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phonology</w:t>
      </w:r>
    </w:p>
    <w:tbl>
      <w:tblPr>
        <w:tblStyle w:val="Table1"/>
        <w:tblW w:w="876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885"/>
        <w:gridCol w:w="1350"/>
        <w:gridCol w:w="870"/>
        <w:gridCol w:w="1125"/>
        <w:gridCol w:w="1050"/>
        <w:gridCol w:w="735"/>
        <w:gridCol w:w="1110"/>
        <w:tblGridChange w:id="0">
          <w:tblGrid>
            <w:gridCol w:w="1635"/>
            <w:gridCol w:w="885"/>
            <w:gridCol w:w="1350"/>
            <w:gridCol w:w="870"/>
            <w:gridCol w:w="1125"/>
            <w:gridCol w:w="1050"/>
            <w:gridCol w:w="735"/>
            <w:gridCol w:w="111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labial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labiodental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dental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alveolar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alv-pal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velar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glottal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plosive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p b</w:t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t d</w:t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k g</w:t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nasal</w:t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n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trill</w:t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tap/flap</w:t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r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fricative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v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θ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s z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h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affricate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j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approximants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w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ɹ l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efefe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6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425"/>
        <w:gridCol w:w="1425"/>
        <w:gridCol w:w="1425"/>
        <w:gridCol w:w="1425"/>
        <w:gridCol w:w="1425"/>
        <w:tblGridChange w:id="0">
          <w:tblGrid>
            <w:gridCol w:w="1635"/>
            <w:gridCol w:w="1425"/>
            <w:gridCol w:w="1425"/>
            <w:gridCol w:w="1425"/>
            <w:gridCol w:w="1425"/>
            <w:gridCol w:w="14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ɪ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close-mid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e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ɘ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open-mid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ɛ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efefef" w:space="0" w:sz="8" w:val="dotted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000000" w:space="0" w:sz="0" w:val="nil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a</w:t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efefef" w:space="0" w:sz="8" w:val="dott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fefef" w:space="0" w:sz="8" w:val="dotted"/>
              <w:left w:color="efefef" w:space="0" w:sz="8" w:val="dotted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85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4"/>
        <w:gridCol w:w="12196"/>
        <w:tblGridChange w:id="0">
          <w:tblGrid>
            <w:gridCol w:w="2654"/>
            <w:gridCol w:w="121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romanization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pageBreakBefore w:val="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th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&gt;=/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θ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/, 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y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&gt;=/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j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/, 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&gt;=/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ɪ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/, 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ii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&gt;=/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/, otherwise spelled as seen.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allophones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pageBreakBefore w:val="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[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] &amp; [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z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] = 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s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&gt;, [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ɛ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] &amp; [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ɘ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] = 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&gt;, [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r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] &amp; [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ɹ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] =&lt;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r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0" w:val="nil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diphthongs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ɛi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/ = 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&gt;, /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/ = &lt;</w:t>
            </w: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ei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ageBreakBefore w:val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phonotactics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syllable structure is (c)v(c).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onset can be any sound.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"/>
        </w:numPr>
        <w:ind w:left="720" w:hanging="360"/>
        <w:rPr>
          <w:rFonts w:ascii="Alegreya" w:cs="Alegreya" w:eastAsia="Alegreya" w:hAnsi="Alegreya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coda can be any sound but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&gt;.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"/>
        </w:numPr>
        <w:ind w:left="720" w:hanging="360"/>
        <w:rPr>
          <w:rFonts w:ascii="Alegreya" w:cs="Alegreya" w:eastAsia="Alegreya" w:hAnsi="Alegreya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next to a voiced consonant becomes /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z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/.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1"/>
        </w:numPr>
        <w:ind w:left="720" w:hanging="360"/>
        <w:rPr>
          <w:rFonts w:ascii="Alegreya" w:cs="Alegreya" w:eastAsia="Alegreya" w:hAnsi="Alegreya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no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next to another vowel. if an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falls next to a vowel, a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will emerge between them.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1"/>
        </w:numPr>
        <w:ind w:left="720" w:hanging="360"/>
        <w:rPr>
          <w:rFonts w:ascii="Alegreya" w:cs="Alegreya" w:eastAsia="Alegreya" w:hAnsi="Alegreya"/>
        </w:rPr>
      </w:pPr>
      <w:bookmarkStart w:colFirst="0" w:colLast="0" w:name="_1fob9te" w:id="2"/>
      <w:bookmarkEnd w:id="2"/>
      <w:r w:rsidDel="00000000" w:rsidR="00000000" w:rsidRPr="00000000">
        <w:rPr>
          <w:rFonts w:ascii="Raleway" w:cs="Raleway" w:eastAsia="Raleway" w:hAnsi="Raleway"/>
          <w:rtl w:val="0"/>
        </w:rPr>
        <w:t xml:space="preserve">double sounds, like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oo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or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dd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or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aeii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always drop the extra sound when part of the same word.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1"/>
        </w:numPr>
        <w:ind w:left="720" w:hanging="36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when a word with a coda consonant combines with a word lacking an onset consonant, the coda of the first always moves into the onset of the second.</w:t>
      </w:r>
    </w:p>
    <w:p w:rsidR="00000000" w:rsidDel="00000000" w:rsidP="00000000" w:rsidRDefault="00000000" w:rsidRPr="00000000" w14:paraId="00000083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word order</w:t>
      </w:r>
    </w:p>
    <w:p w:rsidR="00000000" w:rsidDel="00000000" w:rsidP="00000000" w:rsidRDefault="00000000" w:rsidRPr="00000000" w14:paraId="00000084">
      <w:pPr>
        <w:pageBreakBefore w:val="0"/>
        <w:spacing w:after="160" w:line="259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word order is SOV (subject object verb). it also uses postpositions instead of prepositions. for example, the sentence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she looks at the moon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”,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deii meris na vaesii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would be translated literally as 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“she moon-at look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”, or. 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another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example would be the sentence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i fell to the ground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” -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vaii 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siibte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 su sokaso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lit.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i ground-to fell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”.</w:t>
      </w:r>
    </w:p>
    <w:p w:rsidR="00000000" w:rsidDel="00000000" w:rsidP="00000000" w:rsidRDefault="00000000" w:rsidRPr="00000000" w14:paraId="00000085">
      <w:pPr>
        <w:pStyle w:val="Heading1"/>
        <w:pageBreakBefore w:val="0"/>
        <w:spacing w:after="160" w:line="259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pronouns</w:t>
      </w:r>
    </w:p>
    <w:tbl>
      <w:tblPr>
        <w:tblStyle w:val="Table4"/>
        <w:tblW w:w="912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645"/>
        <w:gridCol w:w="3645"/>
        <w:tblGridChange w:id="0">
          <w:tblGrid>
            <w:gridCol w:w="1830"/>
            <w:gridCol w:w="3645"/>
            <w:gridCol w:w="3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singular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plural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first 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vaii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vaiivaii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we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second person</w:t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koii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you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koiikoii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you all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third 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deii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he/she/they/it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deiideii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they all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pageBreakBefore w:val="0"/>
        <w:spacing w:after="160" w:line="259" w:lineRule="auto"/>
        <w:rPr/>
      </w:pPr>
      <w:bookmarkStart w:colFirst="0" w:colLast="0" w:name="_1t3h5sf" w:id="4"/>
      <w:bookmarkEnd w:id="4"/>
      <w:r w:rsidDel="00000000" w:rsidR="00000000" w:rsidRPr="00000000">
        <w:rPr>
          <w:rtl w:val="0"/>
        </w:rPr>
        <w:t xml:space="preserve">case system</w:t>
      </w:r>
    </w:p>
    <w:p w:rsidR="00000000" w:rsidDel="00000000" w:rsidP="00000000" w:rsidRDefault="00000000" w:rsidRPr="00000000" w14:paraId="00000093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this language only has one case, that being the genitive case. an affix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fel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is added to the end of the noun possessing the object.</w:t>
      </w:r>
    </w:p>
    <w:p w:rsidR="00000000" w:rsidDel="00000000" w:rsidP="00000000" w:rsidRDefault="00000000" w:rsidRPr="00000000" w14:paraId="00000094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2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645"/>
        <w:gridCol w:w="3645"/>
        <w:tblGridChange w:id="0">
          <w:tblGrid>
            <w:gridCol w:w="1830"/>
            <w:gridCol w:w="3645"/>
            <w:gridCol w:w="36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pageBreakBefore w:val="0"/>
              <w:spacing w:after="160" w:line="259" w:lineRule="auto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genitive case</w:t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selafel nuye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the flower’s petals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niisafel saeka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the color of the fire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pageBreakBefore w:val="0"/>
        <w:spacing w:after="160" w:line="259" w:lineRule="auto"/>
        <w:rPr/>
      </w:pPr>
      <w:bookmarkStart w:colFirst="0" w:colLast="0" w:name="_hspz0s874519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pageBreakBefore w:val="0"/>
        <w:spacing w:after="160" w:line="259" w:lineRule="auto"/>
        <w:rPr/>
      </w:pPr>
      <w:bookmarkStart w:colFirst="0" w:colLast="0" w:name="_z35y8js5r8p9" w:id="6"/>
      <w:bookmarkEnd w:id="6"/>
      <w:r w:rsidDel="00000000" w:rsidR="00000000" w:rsidRPr="00000000">
        <w:rPr>
          <w:rtl w:val="0"/>
        </w:rPr>
        <w:t xml:space="preserve">adjectives</w:t>
      </w:r>
    </w:p>
    <w:p w:rsidR="00000000" w:rsidDel="00000000" w:rsidP="00000000" w:rsidRDefault="00000000" w:rsidRPr="00000000" w14:paraId="0000009A">
      <w:pPr>
        <w:pageBreakBefore w:val="0"/>
        <w:spacing w:after="160" w:line="259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adjectives are always placed before the noun they are describing. for example,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kumeiya leiv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&gt;,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good dream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”. a noun can also be used as an adjective by adding the affix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ka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to the end of the noun, for example,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leiv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&gt;,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dream”,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 becomes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leivka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&gt;,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dreamy”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pStyle w:val="Heading2"/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  <w:t xml:space="preserve">a note on adjectives in compound words (names only)</w:t>
      </w:r>
    </w:p>
    <w:p w:rsidR="00000000" w:rsidDel="00000000" w:rsidP="00000000" w:rsidRDefault="00000000" w:rsidRPr="00000000" w14:paraId="0000009C">
      <w:pPr>
        <w:pageBreakBefore w:val="0"/>
        <w:spacing w:after="160" w:line="259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adjectives will always end in /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/, and when compound words are created (i.e. for names such as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yudora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- little star), the /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/ at the end is dropped. in the event of a /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ya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/ ending, such as in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uya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young”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, the /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y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/ is dropped as well, resulting in, for example,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kumeileiv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&gt;, a compound noun/name with the same meaning as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kumeiya leiv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&gt;, meaning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good dream”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.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dosa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(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red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) +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sela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(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flower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) becomes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dosela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&gt;, as stated in the phonotactics, double consonants are not allowed in the same word. the double /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/ is reduced to a single /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/. however, please note that these compound words are mainly only used for names, and in normal speech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red flower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” would still be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dosa sela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&gt;.</w:t>
      </w:r>
    </w:p>
    <w:p w:rsidR="00000000" w:rsidDel="00000000" w:rsidP="00000000" w:rsidRDefault="00000000" w:rsidRPr="00000000" w14:paraId="0000009D">
      <w:pPr>
        <w:pStyle w:val="Heading1"/>
        <w:pageBreakBefore w:val="0"/>
        <w:spacing w:after="160" w:line="259" w:lineRule="auto"/>
        <w:rPr/>
      </w:pPr>
      <w:bookmarkStart w:colFirst="0" w:colLast="0" w:name="_tyjcwt" w:id="7"/>
      <w:bookmarkEnd w:id="7"/>
      <w:r w:rsidDel="00000000" w:rsidR="00000000" w:rsidRPr="00000000">
        <w:rPr>
          <w:rtl w:val="0"/>
        </w:rPr>
        <w:t xml:space="preserve">verb conjugation</w:t>
      </w:r>
    </w:p>
    <w:p w:rsidR="00000000" w:rsidDel="00000000" w:rsidP="00000000" w:rsidRDefault="00000000" w:rsidRPr="00000000" w14:paraId="0000009E">
      <w:pPr>
        <w:pageBreakBefore w:val="0"/>
        <w:spacing w:after="160" w:line="259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verbs in dictionary/plain form end in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sii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&gt;. these verbs are in present tense, for example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vaesii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to see/look. nouns can also be turned into verbs by adding this suffix, for example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leiv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&gt;, meaning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dream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” turns into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leivsii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“</w:t>
      </w:r>
      <w:r w:rsidDel="00000000" w:rsidR="00000000" w:rsidRPr="00000000">
        <w:rPr>
          <w:rFonts w:ascii="Raleway" w:cs="Raleway" w:eastAsia="Raleway" w:hAnsi="Raleway"/>
          <w:i w:val="1"/>
          <w:rtl w:val="0"/>
        </w:rPr>
        <w:t xml:space="preserve">to dream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”. this also works inversely, removing the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sii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suffix will turn a verb into a noun, this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sii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suffix is the part that will get conjugated. to make a verb negative, the affix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mo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is added to the beginning. verbs are not conjugated depending on gender or plurality, only tense. </w:t>
      </w:r>
    </w:p>
    <w:tbl>
      <w:tblPr>
        <w:tblStyle w:val="Table6"/>
        <w:tblW w:w="912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645"/>
        <w:gridCol w:w="3645"/>
        <w:tblGridChange w:id="0">
          <w:tblGrid>
            <w:gridCol w:w="1830"/>
            <w:gridCol w:w="3645"/>
            <w:gridCol w:w="3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negative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leivsii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dream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moleivsii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do not dream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present perfect</w:t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leivsiime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have dreamt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moleivsiime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have not dreamt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leivso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dreamt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moleivso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did not dream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past perfect</w:t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leivsome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had dreamt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moleivsome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had not dreamt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leivse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will dream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moleivse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will not dream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future perfect</w:t>
            </w:r>
          </w:p>
        </w:tc>
        <w:tc>
          <w:tcPr/>
          <w:p w:rsidR="00000000" w:rsidDel="00000000" w:rsidP="00000000" w:rsidRDefault="00000000" w:rsidRPr="00000000" w14:paraId="000000B2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leivseme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will have dreamt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moleivseme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will not have dreamt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pageBreakBefore w:val="0"/>
        <w:spacing w:after="160" w:line="259" w:lineRule="auto"/>
        <w:rPr/>
      </w:pPr>
      <w:bookmarkStart w:colFirst="0" w:colLast="0" w:name="_3dy6vkm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pageBreakBefore w:val="0"/>
        <w:spacing w:after="160" w:line="259" w:lineRule="auto"/>
        <w:rPr/>
      </w:pPr>
      <w:bookmarkStart w:colFirst="0" w:colLast="0" w:name="_w32o3afr2uf3" w:id="9"/>
      <w:bookmarkEnd w:id="9"/>
      <w:r w:rsidDel="00000000" w:rsidR="00000000" w:rsidRPr="00000000">
        <w:rPr>
          <w:rtl w:val="0"/>
        </w:rPr>
        <w:t xml:space="preserve">copula</w:t>
      </w:r>
    </w:p>
    <w:p w:rsidR="00000000" w:rsidDel="00000000" w:rsidP="00000000" w:rsidRDefault="00000000" w:rsidRPr="00000000" w14:paraId="000000B6">
      <w:pPr>
        <w:pageBreakBefore w:val="0"/>
        <w:spacing w:after="160" w:line="259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the copula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ae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is the only irregular verb in this language, in the sense that it does not end in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sii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&gt;. all affixes remain the same.</w:t>
      </w:r>
    </w:p>
    <w:tbl>
      <w:tblPr>
        <w:tblStyle w:val="Table7"/>
        <w:tblW w:w="9120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645"/>
        <w:gridCol w:w="3645"/>
        <w:tblGridChange w:id="0">
          <w:tblGrid>
            <w:gridCol w:w="1830"/>
            <w:gridCol w:w="3645"/>
            <w:gridCol w:w="3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negative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am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moae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am not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present perfect</w:t>
            </w:r>
          </w:p>
        </w:tc>
        <w:tc>
          <w:tcPr/>
          <w:p w:rsidR="00000000" w:rsidDel="00000000" w:rsidP="00000000" w:rsidRDefault="00000000" w:rsidRPr="00000000" w14:paraId="000000BE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aeme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have been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moaeme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have not been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aeso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was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moaeso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was not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past perfect</w:t>
            </w:r>
          </w:p>
        </w:tc>
        <w:tc>
          <w:tcPr/>
          <w:p w:rsidR="00000000" w:rsidDel="00000000" w:rsidP="00000000" w:rsidRDefault="00000000" w:rsidRPr="00000000" w14:paraId="000000C4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aesome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had been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moaesome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had not been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aese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will be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moaese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will not be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jc w:val="center"/>
              <w:rPr>
                <w:rFonts w:ascii="Raleway" w:cs="Raleway" w:eastAsia="Raleway" w:hAnsi="Raleway"/>
                <w:i w:val="1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rtl w:val="0"/>
              </w:rPr>
              <w:t xml:space="preserve">future perfect</w:t>
            </w:r>
          </w:p>
        </w:tc>
        <w:tc>
          <w:tcPr/>
          <w:p w:rsidR="00000000" w:rsidDel="00000000" w:rsidP="00000000" w:rsidRDefault="00000000" w:rsidRPr="00000000" w14:paraId="000000CA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aeseme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will have been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moaeseme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I will not have been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pageBreakBefore w:val="0"/>
        <w:rPr/>
      </w:pPr>
      <w:bookmarkStart w:colFirst="0" w:colLast="0" w:name="_4d34og8" w:id="10"/>
      <w:bookmarkEnd w:id="10"/>
      <w:r w:rsidDel="00000000" w:rsidR="00000000" w:rsidRPr="00000000">
        <w:rPr>
          <w:rtl w:val="0"/>
        </w:rPr>
        <w:t xml:space="preserve">numbers and counting</w:t>
      </w:r>
    </w:p>
    <w:p w:rsidR="00000000" w:rsidDel="00000000" w:rsidP="00000000" w:rsidRDefault="00000000" w:rsidRPr="00000000" w14:paraId="000000CD">
      <w:pPr>
        <w:pageBreakBefore w:val="0"/>
        <w:spacing w:after="160" w:line="259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rtl w:val="0"/>
        </w:rPr>
        <w:t xml:space="preserve">numbers after ten below 20 are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ran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-(digit)&gt;, for example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ranuru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&gt;. tens from 20 to 90 are &lt;(digit)-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ran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&gt;, as in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teiran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 to &lt;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kuoran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&gt;. hundreds from 200 to 900 are &lt;(digit)-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siin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&gt;. thousands from 2000 to 9000 are &lt;(digit)-</w:t>
      </w:r>
      <w:r w:rsidDel="00000000" w:rsidR="00000000" w:rsidRPr="00000000">
        <w:rPr>
          <w:rFonts w:ascii="Raleway" w:cs="Raleway" w:eastAsia="Raleway" w:hAnsi="Raleway"/>
          <w:b w:val="1"/>
          <w:rtl w:val="0"/>
        </w:rPr>
        <w:t xml:space="preserve">miin</w:t>
      </w:r>
      <w:r w:rsidDel="00000000" w:rsidR="00000000" w:rsidRPr="00000000">
        <w:rPr>
          <w:rFonts w:ascii="Raleway" w:cs="Raleway" w:eastAsia="Raleway" w:hAnsi="Raleway"/>
          <w:rtl w:val="0"/>
        </w:rPr>
        <w:t xml:space="preserve">&gt;.</w:t>
      </w:r>
    </w:p>
    <w:tbl>
      <w:tblPr>
        <w:tblStyle w:val="Table8"/>
        <w:tblW w:w="132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440"/>
        <w:gridCol w:w="1380"/>
        <w:gridCol w:w="1470"/>
        <w:gridCol w:w="1440"/>
        <w:gridCol w:w="1530"/>
        <w:gridCol w:w="4755"/>
        <w:tblGridChange w:id="0">
          <w:tblGrid>
            <w:gridCol w:w="1185"/>
            <w:gridCol w:w="1440"/>
            <w:gridCol w:w="1380"/>
            <w:gridCol w:w="1470"/>
            <w:gridCol w:w="1440"/>
            <w:gridCol w:w="1530"/>
            <w:gridCol w:w="4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kii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( 0 )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thae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( 1 )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tei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( 2 )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iia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( 3 )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adi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( 4 )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uru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( 5 )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uiio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( 6 )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sus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( 7 )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pageBreakBefore w:val="0"/>
              <w:spacing w:line="240" w:lineRule="auto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bii</w:t>
            </w: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( 8 )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kuo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( 9 )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ran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( 10 )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siin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( 100 )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spacing w:line="240" w:lineRule="auto"/>
              <w:rPr>
                <w:rFonts w:ascii="Raleway" w:cs="Raleway" w:eastAsia="Raleway" w:hAnsi="Raleway"/>
                <w:b w:val="1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miin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( 1k 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pageBreakBefore w:val="0"/>
              <w:spacing w:line="240" w:lineRule="auto"/>
              <w:rPr>
                <w:rFonts w:ascii="Raleway" w:cs="Raleway" w:eastAsia="Raleway" w:hAnsi="Raleway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rtl w:val="0"/>
              </w:rPr>
              <w:t xml:space="preserve">wiin </w:t>
            </w:r>
            <w:r w:rsidDel="00000000" w:rsidR="00000000" w:rsidRPr="00000000">
              <w:rPr>
                <w:rFonts w:ascii="Raleway" w:cs="Raleway" w:eastAsia="Raleway" w:hAnsi="Raleway"/>
                <w:i w:val="1"/>
                <w:sz w:val="16"/>
                <w:szCs w:val="16"/>
                <w:rtl w:val="0"/>
              </w:rPr>
              <w:t xml:space="preserve">( 1mil )</w:t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pageBreakBefore w:val="0"/>
        <w:spacing w:after="160" w:line="259" w:lineRule="auto"/>
        <w:rPr/>
      </w:pPr>
      <w:bookmarkStart w:colFirst="0" w:colLast="0" w:name="_2s8eyo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legrey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aleway" w:cs="Raleway" w:eastAsia="Raleway" w:hAnsi="Raleway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aleway" w:cs="Raleway" w:eastAsia="Raleway" w:hAnsi="Ralew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Alegreya-regular.ttf"/><Relationship Id="rId6" Type="http://schemas.openxmlformats.org/officeDocument/2006/relationships/font" Target="fonts/Alegreya-bold.ttf"/><Relationship Id="rId7" Type="http://schemas.openxmlformats.org/officeDocument/2006/relationships/font" Target="fonts/Alegreya-italic.ttf"/><Relationship Id="rId8" Type="http://schemas.openxmlformats.org/officeDocument/2006/relationships/font" Target="fonts/Alegrey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