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on a lonely, lit path, i search for the lantern that lies just beyond the stream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lonely, lit vom on, i stream just beyond lantern for vaesii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and i find a little meadow hidden quaintly in the foliage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 little meadow find foliage in hidden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wander as i wonder,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wander as i wonder,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“how could it have been?”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it could have been how?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 tale to spin for the wanderers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wanderers for tale to spin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star of bethelehem for the poets and bards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poets and bards for bethlehem-of star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call out for someone to hear my voice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my voice someone to hear for i call out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but the wind rustles the heather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but, wind heaher rustles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and dissolves my name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and my name dissolves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 want to feel it again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just a single touch to know that i am real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the warmth and pain all the same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 want to know what it means to be human again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on a lonely lit path, i search for the lantern that lies just beyond the stream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and instead i wander further into the depths of my mind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 hurt and i want to cry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but alas, ash does not shine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aleway" w:cs="Raleway" w:eastAsia="Raleway" w:hAnsi="Raleway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