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45A7A" w14:textId="77777777" w:rsidR="00236A96" w:rsidRDefault="00000000">
      <w:pPr>
        <w:pStyle w:val="Title"/>
      </w:pPr>
      <w:r>
        <w:fldChar w:fldCharType="begin"/>
      </w:r>
      <w:r>
        <w:instrText>ADDIN ZOTERO_PREF {"dataVersion":"4","storeReferences":true,"automaticJournalAbbreviations":true,"noteType":0,"style":{"styleID":"http://www.zotero.org/styles/vancouver","bibliographyStyleHasBeenSet":true},"prefs":{"fieldType":"Fields"}}</w:instrText>
      </w:r>
      <w:r>
        <w:fldChar w:fldCharType="separate"/>
      </w:r>
      <w:r>
        <w:fldChar w:fldCharType="end"/>
      </w:r>
      <w:r>
        <w:t>A Canadian Smoking Histories Model: a study protocol to generate smoking cohorts from 1940 and project to 2050</w:t>
      </w:r>
    </w:p>
    <w:p w14:paraId="3E5FA002" w14:textId="77777777" w:rsidR="00236A96" w:rsidRDefault="00000000">
      <w:pPr>
        <w:pStyle w:val="FirstParagraph"/>
      </w:pPr>
      <w:fldSimple w:instr=" ADDIN DOCSTYLE {&quot;type&quot;:&quot;char&quot;,&quot;version&quot;:2,&quot;source&quot;:&quot;[2026-08-27]{.date}&quot;,&quot;class&quot;:&quot;date&quot;} ">
        <w:r>
          <w:t>2026-08-27</w:t>
        </w:r>
      </w:fldSimple>
      <w:r>
        <w:t xml:space="preserve"> | Version: </w:t>
      </w:r>
      <w:fldSimple w:instr=" ADDIN DOCSTYLE {&quot;type&quot;:&quot;char&quot;,&quot;version&quot;:2,&quot;source&quot;:&quot;[0.4.1]{.version}&quot;,&quot;class&quot;:&quot;version&quot;} ">
        <w:r>
          <w:t>0.4.1</w:t>
        </w:r>
      </w:fldSimple>
    </w:p>
    <w:p w14:paraId="758A5493" w14:textId="77777777" w:rsidR="00236A96" w:rsidRDefault="00000000">
      <w:pPr>
        <w:pStyle w:val="Heading1"/>
      </w:pPr>
      <w:bookmarkStart w:id="0" w:name="abstract"/>
      <w:r>
        <w:t>Abstract</w:t>
      </w:r>
    </w:p>
    <w:p w14:paraId="56DB822A" w14:textId="77777777" w:rsidR="00236A96" w:rsidRDefault="00000000">
      <w:pPr>
        <w:pStyle w:val="BlockText"/>
      </w:pPr>
      <w:r>
        <w:t>STROBE: Clear summary of study components; ISPOR-SMDM: Overview of model purpose</w:t>
      </w:r>
    </w:p>
    <w:p w14:paraId="3E1D5B5A" w14:textId="77777777" w:rsidR="00236A96" w:rsidRDefault="00000000">
      <w:pPr>
        <w:pStyle w:val="FirstParagraph"/>
      </w:pPr>
      <w:r>
        <w:rPr>
          <w:b/>
          <w:bCs/>
        </w:rPr>
        <w:t>Background</w:t>
      </w:r>
    </w:p>
    <w:p w14:paraId="07465A39" w14:textId="77777777" w:rsidR="00236A96" w:rsidRDefault="00000000">
      <w:pPr>
        <w:pStyle w:val="BodyText"/>
      </w:pPr>
      <w:r>
        <w:t>Understanding historical and projected smoking behaviour across Canadian populations informs the evaluation of tobacco control policies and smoking-attributable disease burden. While the U.S. Smoking History Generator (SHG) supports cancer risk modelling, a pan-Canadian equivalent does not yet exist.</w:t>
      </w:r>
    </w:p>
    <w:p w14:paraId="30FFFDF9" w14:textId="77777777" w:rsidR="00236A96" w:rsidRDefault="00000000">
      <w:pPr>
        <w:pStyle w:val="BodyText"/>
      </w:pPr>
      <w:r>
        <w:rPr>
          <w:b/>
          <w:bCs/>
        </w:rPr>
        <w:t>Objectives</w:t>
      </w:r>
    </w:p>
    <w:p w14:paraId="67BEF4F3" w14:textId="77777777" w:rsidR="00236A96" w:rsidRDefault="00000000">
      <w:pPr>
        <w:pStyle w:val="BodyText"/>
      </w:pPr>
      <w:r>
        <w:t>This study aims to develop a Canadian Smoking Histories Model (CSHM) that reconstructs smoking patterns by birth cohort, sex, and province from 1965 to 2023, with projections to 2050. Specifically, we will: (1) estimate historical and current smoking initiation, cessation, and intensity; (2) assess regional and temporal variations across all provinces and territories; (3) project future trends under status quo conditions; and (4) provide an open-access, reproducible model for population health modelling.</w:t>
      </w:r>
    </w:p>
    <w:p w14:paraId="23C7F0A9" w14:textId="77777777" w:rsidR="00236A96" w:rsidRDefault="00000000">
      <w:pPr>
        <w:pStyle w:val="BodyText"/>
      </w:pPr>
      <w:r>
        <w:rPr>
          <w:b/>
          <w:bCs/>
        </w:rPr>
        <w:t>Methods</w:t>
      </w:r>
    </w:p>
    <w:p w14:paraId="486849D4" w14:textId="77777777" w:rsidR="00236A96" w:rsidRDefault="00000000">
      <w:pPr>
        <w:pStyle w:val="BodyText"/>
      </w:pPr>
      <w:r>
        <w:t>Using harmonized data from more than 1 million respondents in the Canadian Community Health Survey (2001–2023), we will apply age-period-cohort models to estimate smoking initiation, cessation, and intensity. Mortality-adjusted estimates using the MPoRT algorithm will address survival bias. Estimates will be produced for each province and territory, and projections will extend to 2050.</w:t>
      </w:r>
    </w:p>
    <w:p w14:paraId="63E519F6" w14:textId="77777777" w:rsidR="00236A96" w:rsidRDefault="00000000">
      <w:pPr>
        <w:pStyle w:val="BodyText"/>
      </w:pPr>
      <w:r>
        <w:rPr>
          <w:b/>
          <w:bCs/>
        </w:rPr>
        <w:t>Expected Outcomes</w:t>
      </w:r>
    </w:p>
    <w:p w14:paraId="6721EB4D" w14:textId="77777777" w:rsidR="00236A96" w:rsidRDefault="00000000">
      <w:pPr>
        <w:pStyle w:val="BodyText"/>
        <w:sectPr w:rsidR="00236A96">
          <w:headerReference w:type="default" r:id="rId7"/>
          <w:footerReference w:type="default" r:id="rId8"/>
          <w:headerReference w:type="first" r:id="rId9"/>
          <w:footerReference w:type="first" r:id="rId10"/>
          <w:type w:val="continuous"/>
          <w:pgSz w:w="12240" w:h="15840"/>
          <w:pgMar w:top="1440" w:right="1440" w:bottom="1440" w:left="1440" w:header="720" w:footer="720" w:gutter="0"/>
          <w:cols w:space="720"/>
          <w:titlePg/>
          <w:docGrid w:linePitch="360"/>
        </w:sectPr>
      </w:pPr>
      <w:r>
        <w:t>The model will be publicly accessible and used for policy evaluation and disease modelling in Canada, including projecting future smoking patterns and evaluating historic or proposed tobacco policy</w:t>
      </w:r>
    </w:p>
    <w:p w14:paraId="1B4CC942" w14:textId="77777777" w:rsidR="00236A96" w:rsidRDefault="00000000">
      <w:pPr>
        <w:suppressLineNumbers/>
      </w:pPr>
      <w:fldSimple w:instr=" ADDIN DOCSTYLE {&quot;type&quot;:&quot;section&quot;,&quot;version&quot;:2,&quot;line-numbers&quot;:&quot;continuous&quot;,&quot;class&quot;:&quot;section-body&quot;} "/>
      <w:r>
        <w:br w:type="page"/>
      </w:r>
    </w:p>
    <w:p w14:paraId="6BD1AC1C" w14:textId="77777777" w:rsidR="00236A96" w:rsidRDefault="00000000">
      <w:pPr>
        <w:pStyle w:val="Heading1"/>
      </w:pPr>
      <w:bookmarkStart w:id="1" w:name="background"/>
      <w:bookmarkEnd w:id="0"/>
      <w:r>
        <w:lastRenderedPageBreak/>
        <w:t>1. Background</w:t>
      </w:r>
    </w:p>
    <w:p w14:paraId="65C4A4C8" w14:textId="0635BC19" w:rsidR="00236A96" w:rsidRDefault="00000000">
      <w:pPr>
        <w:pStyle w:val="FirstParagraph"/>
      </w:pPr>
      <w:r>
        <w:t xml:space="preserve">Smoking behaviour varies across birth cohorts in ways that affect projections of tobacco-attributable disease and the evaluation of tobacco control policies in Canada. While smoking prevalence has declined since the mid-20th century, tobacco remains the leading cause of preventable disease and death in Canada, killing approximately 48,000 Canadians annually and costing over $11 billion per year in healthcare, lost productivity, and other costs </w:t>
      </w:r>
      <w:r>
        <w:fldChar w:fldCharType="begin"/>
      </w:r>
      <w:r w:rsidR="001070A7">
        <w:instrText xml:space="preserve"> ADDIN ZOTERO_ITEM CSL_CITATION {"citationID":"fGzLDFz1","properties":{"formattedCitation":"\\super 1,2\\nosupersub{}","plainCitation":"1,2","noteIndex":0},"citationItems":[{"id":80521,"uris":["http://zotero.org/users/6858935/items/BIVEE78X"],"itemData":{"id":80521,"type":"document","citation-key":"HealthCanada_SmokingMortality_2024","language":"en","title":"Smoking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id":80520,"uris":["http://zotero.org/users/6858935/items/JERACS4C"],"itemData":{"id":80520,"type":"report","citation-key":"CanadianSubstanceUseCostsandHarmsScientificWorkingGroup_CanadianSubstanceUse_2023","language":"en","publisher":"Canadian Institute for Substance Use Research and Canadian Centre on Substance Use and Addiction","publisher-place":"Victoria, BC","title":"Canadian substance use costs and harms 2007–2020","URL":"https://csuch.ca/publications/csuch-report/","author":[{"literal":"Canadian Substance Use Costs and Harms Scientific Working Group"}],"issued":{"date-parts":[["2023"]]}}}],"schema":"https://github.com/citation-style-language/schema/raw/master/csl-citation.json"} </w:instrText>
      </w:r>
      <w:r>
        <w:fldChar w:fldCharType="separate"/>
      </w:r>
      <w:r w:rsidR="001070A7" w:rsidRPr="001070A7">
        <w:rPr>
          <w:rFonts w:cs="Times New Roman"/>
          <w:vertAlign w:val="superscript"/>
        </w:rPr>
        <w:t>1,2</w:t>
      </w:r>
      <w:r>
        <w:fldChar w:fldCharType="end"/>
      </w:r>
      <w:r>
        <w:t xml:space="preserve">. The smoking health burden is concentrated among lower-income and other equity-deserving populations, with lung cancer incidence nearly three times higher among Canadians with the lowest educational attainment </w:t>
      </w:r>
      <w:r>
        <w:fldChar w:fldCharType="begin"/>
      </w:r>
      <w:r w:rsidR="001070A7">
        <w:instrText xml:space="preserve"> ADDIN ZOTERO_ITEM CSL_CITATION {"citationID":"h3m9NHyd","properties":{"formattedCitation":"\\super 3\\nosupersub{}","plainCitation":"3","noteIndex":0},"citationItems":[{"id":"aWCgG4lt/UagWm8Ps","uris":[""],"itemData":{"id":99901,"type":"article-journal","citation-key":"mitra2015","container-title":"Health Reports","DOI":"10.25318/82-003-x201500614195-eng","ISSN":"0840-6529","issue":"6","page":"12-20","title":"Social determinants of lung cancer incidence in Canada: A 13-year prospective study","volume":"26","author":[{"family":"Mitra","given":"Dipjyoti"},{"family":"Shaw","given":"Amanda"},{"family":"Tjepkema","given":"Michael"},{"family":"Peters","given":"Paul"}],"issued":{"date-parts":[["2015","6"]]}}}],"schema":"https://github.com/citation-style-language/schema/raw/master/csl-citation.json"} </w:instrText>
      </w:r>
      <w:r>
        <w:fldChar w:fldCharType="separate"/>
      </w:r>
      <w:r w:rsidR="001070A7" w:rsidRPr="001070A7">
        <w:rPr>
          <w:rFonts w:cs="Times New Roman"/>
          <w:vertAlign w:val="superscript"/>
        </w:rPr>
        <w:t>3</w:t>
      </w:r>
      <w:r>
        <w:fldChar w:fldCharType="end"/>
      </w:r>
      <w:r>
        <w:t>. National trends mask heterogeneity across birth cohorts and provinces, driven by evolving social norms and regional tobacco control measures.</w:t>
      </w:r>
    </w:p>
    <w:p w14:paraId="43F27B2D" w14:textId="056ADCDB" w:rsidR="00236A96" w:rsidRDefault="00000000">
      <w:pPr>
        <w:pStyle w:val="BodyText"/>
      </w:pPr>
      <w:r>
        <w:t xml:space="preserve">The Smoking History Generator (SHG) framework, developed by the National Cancer Institute (NCI) CISNET Smoking Working Group, characterizes these patterns in the United States using Age-Period-Cohort (APC) models </w:t>
      </w:r>
      <w:r>
        <w:fldChar w:fldCharType="begin"/>
      </w:r>
      <w:r w:rsidR="001070A7">
        <w:instrText xml:space="preserve"> ADDIN ZOTERO_ITEM CSL_CITATION {"citationID":"FDEkxDHo","properties":{"formattedCitation":"\\super 3\\nosupersub{}","plainCitation":"3","noteIndex":0},"citationItems":[{"id":"aWCgG4lt/UagWm8Ps","uris":[""],"itemData":{"id":2357,"type":"article-journal","citation-key":"Holford_AJPM_2014","container-title":"American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1070A7" w:rsidRPr="001070A7">
        <w:rPr>
          <w:rFonts w:cs="Times New Roman"/>
          <w:vertAlign w:val="superscript"/>
        </w:rPr>
        <w:t>3</w:t>
      </w:r>
      <w:r>
        <w:fldChar w:fldCharType="end"/>
      </w:r>
      <w:r>
        <w:t xml:space="preserve">. This approach was adapted for Ontario </w:t>
      </w:r>
      <w:r>
        <w:fldChar w:fldCharType="begin"/>
      </w:r>
      <w:r w:rsidR="001070A7">
        <w:instrText xml:space="preserve"> ADDIN ZOTERO_ITEM CSL_CITATION {"citationID":"wt07sdUD","properties":{"formattedCitation":"\\super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demonstrating that Canadian Community Health Survey (CCHS) data can be used to reconstruct birth-cohort-specific smoking histories from 1965 to 2013. A pan-Canadian equivalent covering all provinces and territories has not yet been developed.</w:t>
      </w:r>
    </w:p>
    <w:p w14:paraId="486C441D" w14:textId="2118426E" w:rsidR="00236A96" w:rsidRDefault="00000000">
      <w:pPr>
        <w:pStyle w:val="BodyText"/>
      </w:pPr>
      <w:r>
        <w:t xml:space="preserve">Three gaps motivate the CSHM. First, Canada’s tobacco control landscape occurs at both the national and regional levels, with provincial variation in taxation, smoke-free legislation, and cessation support. Second, Canadian smoking initiation and cessation patterns differ from those in other countries, particularly in the timing of peak prevalence and the rate of decline among younger cohorts. Third, Canadian health policy models (e.g., OncoSim, POHEM, SimSmoke) rely on behaviour transition parameters from the 1994–2004 National Population Health Survey (NPHS), now over 20 years old, with no planned replacement </w:t>
      </w:r>
      <w:r>
        <w:fldChar w:fldCharType="begin"/>
      </w:r>
      <w:r w:rsidR="001070A7">
        <w:instrText xml:space="preserve"> ADDIN ZOTERO_ITEM CSL_CITATION {"citationID":"EE3j6deD","properties":{"formattedCitation":"\\super 4\\uc0\\u8211{}6\\nosupersub{}","plainCitation":"4–6","noteIndex":0},"citationItems":[{"id":41760,"uris":["http://zotero.org/users/6858935/items/PVTTRS4W"],"itemData":{"id":41760,"type":"article-journal","abstract":"The POpulation HEalth Model (POHEM) is a health microsimulation model that was developed at Statistics Canada in the early 1990s. POHEM draws together rich multivariate data from a wide range of sources to simulate the lifecycle of the Canadian population, specifically focusing on aspects of health. The model dynamically simulates individuals’ disease states, risk factors, and health determinants, in order to describe and project health outcomes, including disease incidence, prevalence, life expectancy, health-adjusted life expectancy, quality of life, and healthcare costs. Additionally, POHEM was conceptualized and built with the ability to assess the impact of policy and program interventions, not limited to those taking place in the healthcare system, on the health status of Canadians. Internationally, POHEM and other microsimulation models have been used to inform clinical guidelines and health policies in relation to complex health and health system problems. This paper provides a high-level overview of the rationale, methodology, and applications of POHEM. Applications of POHEM to cardiovascular disease, physical activity, cancer, osteoarthritis, and neurological diseases are highlighted.","citation-key":"DeirdreHennessy_PHM_2015","container-title":"Population Health Metrics","DOI":"10.1186/s12963-015-0057-x","issue":"1","note":"DOI: 10.1186/s12963-015-0057-x\nMAG ID: 1777273729","page":"24-24","PMID":"26339201","PMCID":"4559325","title":"The Population Health Model (POHEM): an overview of rationale, methods and applications","volume":"13","author":[{"literal":"Deirdre Hennessy"},{"family":"Hennessy","given":"Deirdre"},{"literal":"W. Michael Flanagan"},{"family":"Flanagan","given":"William M."},{"literal":"Peter Tanuseputro"},{"family":"Tanuseputro","given":"Peter"},{"literal":"Carol Bennett"},{"family":"Bennett","given":"Carol"},{"literal":"Meltem Tuna"},{"family":"Tuna","given":"Meltem"},{"literal":"Jacek A. Kopeć"},{"family":"Kopec","given":"Jacek A."},{"literal":"Michael Wolfson"},{"family":"Wolfson","given":"Michael"},{"literal":"Manuel Dujovny"},{"family":"Manuel","given":"Douglas G."}],"issued":{"date-parts":[["2015",9,3]]}}},{"id":3626,"uris":["http://zotero.org/users/6858935/items/RHRBI9I6"],"itemData":{"id":3626,"type":"article-journal","citation-key":"Gauvreau_CO_2017","container-title":"Current Oncology","issue":"6","page":"401","title":"The OncoSim model: development and use for better decision-making in Canadian cancer control","volume":"24","author":[{"family":"Gauvreau","given":"C. L."},{"family":"Fitzgerald","given":"N. R."},{"family":"Memon","given":"S."},{"family":"Flanagan","given":"W. M."},{"family":"Nadeau","given":"C."},{"family":"Asakawa","given":"K."},{"family":"Garner","given":"R."},{"family":"Miller","given":"A. B."},{"family":"Evans","given":"W. K."},{"family":"Popadiuk","given":"C. M."}],"issued":{"date-parts":[["2017"]]}}},{"id":80251,"uris":["http://zotero.org/groups/5363837/items/7HY84EER"],"itemData":{"id":80251,"type":"article-journal","abstract":"Smoking causes substantial amount of mortality and morbidity. This article presents the findings from simulation models that projected the impact of five potential Tobacco Endgame strategies on smoking prevalence in Ontario by 2035 and expected impact of smoking prevalence “less than 5 by 35” on tax revenue. We used Ontario SimSmoke simulation for modelling the expected impact of four strategies: plain packaging, free cessation services, decreasing the number of tobacco outlets, and increasing tobacco taxes. Separate models were used to project the impact of increasing the minimum age to legally purchase tobacco to 21 years on smoking prevalence and impact of price and tax increase to achieve “less than 5 by 35” on taxation revenue. The combined effect of four strategies in Ontario SimSmoke Model are expected to reduce smoking prevalence by 8.5% in 2035. Increasing tobacco taxes had the greatest independent predicted decrease in smoking prevalence (2.8%) followed by raised minimum age for legal purchase to 21 years (2.4%), decreasing tobacco outlets (1.5%), free cessation services (0.7%), and plain packaging (0.6%). Increasing tobacco excise tax and prices are projected to have minimal impact on taxation revenue, with a decrease from 1.5 billion to 1.2 billion annual tax receipts.","citation-key":"Chaiton_F_2021","container-title":"Forecasting","DOI":"10.3390/forecast3020017","ISSN":"2571-9394","issue":"2","journalAbbreviation":"Forecasting","language":"en","license":"https://creativecommons.org/licenses/by/4.0/","page":"267-275","source":"DOI.org (Crossref)","title":"Tobacco endgame simulation modelling: assessing the impact of policy changes on smoking prevalence in 2035","title-short":"Tobacco endgame simulation modelling","URL":"https://www.mdpi.com/2571-9394/3/2/17","volume":"3","author":[{"family":"Chaiton","given":"Michael"},{"family":"Dubray","given":"Jolene"},{"family":"Guindon","given":"G. Emmanuel"},{"family":"Schwartz","given":"Robert"}],"accessed":{"date-parts":[["2025",9,9]]},"issued":{"date-parts":[["2021",4,13]]}}}],"schema":"https://github.com/citation-style-language/schema/raw/master/csl-citation.json"} </w:instrText>
      </w:r>
      <w:r>
        <w:fldChar w:fldCharType="separate"/>
      </w:r>
      <w:r w:rsidR="001070A7" w:rsidRPr="001070A7">
        <w:rPr>
          <w:rFonts w:cs="Times New Roman"/>
          <w:vertAlign w:val="superscript"/>
        </w:rPr>
        <w:t>4–6</w:t>
      </w:r>
      <w:r>
        <w:fldChar w:fldCharType="end"/>
      </w:r>
      <w:r>
        <w:t xml:space="preserve"> these parameters no longer reflect contemporary patterns, particularly among younger cohorts, immigrant populations, and lower-income groups. The CCHS </w:t>
      </w:r>
      <w:r>
        <w:fldChar w:fldCharType="begin"/>
      </w:r>
      <w:r w:rsidR="001070A7">
        <w:instrText xml:space="preserve"> ADDIN ZOTERO_ITEM CSL_CITATION {"citationID":"CoIWlFvU","properties":{"formattedCitation":"\\super 7\\nosupersub{}","plainCitation":"7","noteIndex":0},"citationItems":[{"id":7459,"uris":["http://zotero.org/users/6858935/items/AJA8XSK2"],"itemData":{"id":7459,"type":"article-journal","citation-key":"Beland_HR_2002","container-title":"Health Reports","issue":"2","page":"9-14","title":"Canadian Community Health Survey - Methodological Overview","volume":"13","author":[{"family":"Beland","given":"Y."}],"issued":{"date-parts":[["2002"]]}}}],"schema":"https://github.com/citation-style-language/schema/raw/master/csl-citation.json"} </w:instrText>
      </w:r>
      <w:r>
        <w:fldChar w:fldCharType="separate"/>
      </w:r>
      <w:r w:rsidR="001070A7" w:rsidRPr="001070A7">
        <w:rPr>
          <w:rFonts w:cs="Times New Roman"/>
          <w:vertAlign w:val="superscript"/>
        </w:rPr>
        <w:t>7</w:t>
      </w:r>
      <w:r>
        <w:fldChar w:fldCharType="end"/>
      </w:r>
      <w:r>
        <w:t xml:space="preserve">, with over 1.4 million respondents and annual data collection since 2001, provides an unparalleled opportunity to address this gap. The methods and infrastructure developed here build on those of other similar studies </w:t>
      </w:r>
      <w:r>
        <w:fldChar w:fldCharType="begin"/>
      </w:r>
      <w:r w:rsidR="001070A7">
        <w:instrText xml:space="preserve"> ADDIN ZOTERO_ITEM CSL_CITATION {"citationID":"og3IvGJJ","properties":{"formattedCitation":"\\super 8,9\\nosupersub{}","plainCitation":"8,9","noteIndex":0},"citationItems":[{"id":52647,"uris":["http://zotero.org/users/6858935/items/UV6ASDG2"],"itemData":{"id":52647,"type":"article-journal","citation-key":"Kopasker_TLRH-E_2023","container-title":"The Lancet Regional Health – Europe","DOI":"10.1016/j.lanepe.2023.100758","ISSN":"2666-7762","journalAbbreviation":"The Lancet Regional Health – Europe","language":"English","PMID":"37876527","publisher":"Elsevier","source":"www.thelancet.com","title":"Microsimulation as a flexible tool to evaluate policies and their impact on socioeconomic inequalities in health","URL":"https://www.thelancet.com/journals/lanepe/article/PIIS2666-7762(23)00177-1/fulltext","volume":"34","author":[{"family":"Kopasker","given":"Daniel"},{"family":"Katikireddi","given":"Srinivasa Vittal"},{"family":"Santos","given":"João Vasco"},{"family":"Richiardi","given":"Matteo"},{"family":"Bronka","given":"Patryk"},{"family":"Rostila","given":"Mikael"},{"family":"Cecchini","given":"Michele"},{"family":"Ali","given":"Shehzad"},{"family":"Emmert-Fees","given":"Karl"},{"family":"Bambra","given":"Clare"},{"family":"Hoven","given":"Hanno"},{"family":"Backhaus","given":"Insa"},{"family":"Balaj","given":"Mirza"},{"family":"Eikemo","given":"Terje Andreas"}],"accessed":{"date-parts":[["2024",7,15]]},"issued":{"date-parts":[["2023",11,1]]}}},{"id":80230,"uris":["http://zotero.org/users/6858935/items/IZGGUTPK"],"itemData":{"id":80230,"type":"article-journal","citation-key":"Vasquez-Lavin_AE_2022","container-title":"Applied Economics","DOI":"10.1080/00036846.2021.2019186","issue":"34","journalAbbreviation":"Appl. Econ.","language":"en","note":"ISBN: 0003-6846","page":"3972-3988","publisher":"Taylor &amp; Francis","title":"Assessing the use of pseudo-panels to estimate the value of statistical life","volume":"54","author":[{"family":"Vasquez-Lavin","given":"Felipe"},{"family":"Bratti","given":"Luna"},{"family":"Orrego","given":"Sergio"},{"family":"Barrientos","given":"Manuel"}],"issued":{"date-parts":[["2022"]]}}}],"schema":"https://github.com/citation-style-language/schema/raw/master/csl-citation.json"} </w:instrText>
      </w:r>
      <w:r>
        <w:fldChar w:fldCharType="separate"/>
      </w:r>
      <w:r w:rsidR="001070A7" w:rsidRPr="001070A7">
        <w:rPr>
          <w:rFonts w:cs="Times New Roman"/>
          <w:vertAlign w:val="superscript"/>
        </w:rPr>
        <w:t>8,9</w:t>
      </w:r>
      <w:r>
        <w:fldChar w:fldCharType="end"/>
      </w:r>
      <w:r>
        <w:t>. This study addresses these gaps by introducing an open-source framework for generating smoking histories across all Canadian jurisdictions.</w:t>
      </w:r>
    </w:p>
    <w:p w14:paraId="7C7DF369" w14:textId="77777777" w:rsidR="00236A96" w:rsidRDefault="00000000">
      <w:pPr>
        <w:pStyle w:val="Heading1"/>
      </w:pPr>
      <w:bookmarkStart w:id="2" w:name="objectives"/>
      <w:bookmarkEnd w:id="1"/>
      <w:r>
        <w:t>2. Objectives</w:t>
      </w:r>
    </w:p>
    <w:p w14:paraId="06EFEC0C" w14:textId="77777777" w:rsidR="00236A96" w:rsidRDefault="00000000">
      <w:pPr>
        <w:pStyle w:val="FirstParagraph"/>
      </w:pPr>
      <w:r>
        <w:t>This study will develop a Canadian Smoking Histories Model (CSHM) that describes smoking patterns by birth cohort, sex, and province from 1965 to 2023, with projections to 2050. Specifically, this study will:</w:t>
      </w:r>
    </w:p>
    <w:p w14:paraId="3D3F473A" w14:textId="77777777" w:rsidR="00236A96" w:rsidRDefault="00000000">
      <w:pPr>
        <w:pStyle w:val="BlockText"/>
      </w:pPr>
      <w:r>
        <w:t>Note: the starting date (1965) may need revision based on model performance.</w:t>
      </w:r>
    </w:p>
    <w:p w14:paraId="3F9C3EC2" w14:textId="77777777" w:rsidR="00236A96" w:rsidRDefault="00000000">
      <w:pPr>
        <w:pStyle w:val="Compact"/>
        <w:numPr>
          <w:ilvl w:val="0"/>
          <w:numId w:val="2"/>
        </w:numPr>
      </w:pPr>
      <w:r>
        <w:rPr>
          <w:b/>
          <w:bCs/>
        </w:rPr>
        <w:lastRenderedPageBreak/>
        <w:t>Estimate historical and current smoking parameters:</w:t>
      </w:r>
      <w:r>
        <w:t xml:space="preserve"> Reconstruct rates of smoking initiation, cessation, and intensity (cigarettes per day) by birth cohort (1890–2030) for each province and territory.</w:t>
      </w:r>
    </w:p>
    <w:p w14:paraId="68206547" w14:textId="77777777" w:rsidR="00236A96" w:rsidRDefault="00000000">
      <w:pPr>
        <w:pStyle w:val="Compact"/>
        <w:numPr>
          <w:ilvl w:val="0"/>
          <w:numId w:val="2"/>
        </w:numPr>
      </w:pPr>
      <w:r>
        <w:rPr>
          <w:b/>
          <w:bCs/>
        </w:rPr>
        <w:t>Examine regional and temporal variations:</w:t>
      </w:r>
      <w:r>
        <w:t xml:space="preserve"> Analyze how smoking patterns have evolved across Canadian jurisdictions in response to differing policy environments and social trends.</w:t>
      </w:r>
    </w:p>
    <w:p w14:paraId="3DDA359A" w14:textId="77777777" w:rsidR="00236A96" w:rsidRDefault="00000000">
      <w:pPr>
        <w:pStyle w:val="Compact"/>
        <w:numPr>
          <w:ilvl w:val="0"/>
          <w:numId w:val="2"/>
        </w:numPr>
      </w:pPr>
      <w:r>
        <w:rPr>
          <w:b/>
          <w:bCs/>
        </w:rPr>
        <w:t>Project future smoking prevalence:</w:t>
      </w:r>
      <w:r>
        <w:t xml:space="preserve"> Model future trends in smoking prevalence and related parameters through 2050 under status quo policy conditions.</w:t>
      </w:r>
    </w:p>
    <w:p w14:paraId="7747227E" w14:textId="77777777" w:rsidR="00236A96" w:rsidRDefault="00000000">
      <w:pPr>
        <w:pStyle w:val="Compact"/>
        <w:numPr>
          <w:ilvl w:val="0"/>
          <w:numId w:val="2"/>
        </w:numPr>
      </w:pPr>
      <w:r>
        <w:rPr>
          <w:b/>
          <w:bCs/>
        </w:rPr>
        <w:t>Develop an open-access model:</w:t>
      </w:r>
      <w:r>
        <w:t xml:space="preserve"> Create a publicly-accessible, reproducible R-based model that can be used and updated by researchers, policy analysts, and health system planners.</w:t>
      </w:r>
    </w:p>
    <w:p w14:paraId="7F033BE6" w14:textId="77777777" w:rsidR="00236A96" w:rsidRDefault="00000000">
      <w:pPr>
        <w:pStyle w:val="FirstParagraph"/>
      </w:pPr>
      <w:r>
        <w:t>The model will provide demographic and geographic estimates (by single year of age and birth cohort) to interface with existing population health models. Historical reconstruction will cover the period 1965–2023, with projections extending from 2024 to 2050. Analysis will be conducted at the provincial level, with national estimates derived from aggregated provincial data.</w:t>
      </w:r>
    </w:p>
    <w:p w14:paraId="3A1DD79F" w14:textId="77777777" w:rsidR="00236A96" w:rsidRDefault="00000000">
      <w:pPr>
        <w:pStyle w:val="Heading1"/>
      </w:pPr>
      <w:bookmarkStart w:id="3" w:name="methods"/>
      <w:bookmarkEnd w:id="2"/>
      <w:r>
        <w:t>3. Methods</w:t>
      </w:r>
    </w:p>
    <w:p w14:paraId="25E5CC59" w14:textId="77777777" w:rsidR="00236A96" w:rsidRDefault="00000000">
      <w:pPr>
        <w:pStyle w:val="Heading2"/>
      </w:pPr>
      <w:bookmarkStart w:id="4" w:name="overall-study-design"/>
      <w:r>
        <w:t>3.1 Overall study design</w:t>
      </w:r>
    </w:p>
    <w:p w14:paraId="7BDD4726" w14:textId="77777777" w:rsidR="00236A96" w:rsidRDefault="00000000">
      <w:pPr>
        <w:pStyle w:val="FirstParagraph"/>
      </w:pPr>
      <w:r>
        <w:t>This study uses a retrospective population-based simulation modelling approach to reconstruct and project smoking life-course trajectories for the Canadian population. We use pooled cross-sectional data from the Canadian Community Health Survey (CCHS) to estimate transition probabilities within an Age-Period-Cohort (APC) framework.</w:t>
      </w:r>
    </w:p>
    <w:p w14:paraId="72FF6E51" w14:textId="77777777" w:rsidR="00236A96" w:rsidRDefault="00000000">
      <w:pPr>
        <w:pStyle w:val="BlockText"/>
      </w:pPr>
      <w:r>
        <w:t>STROBE: Study design; ISPOR-SMDM: Model type</w:t>
      </w:r>
    </w:p>
    <w:p w14:paraId="4C3820D2" w14:textId="77777777" w:rsidR="00236A96" w:rsidRDefault="00000000">
      <w:pPr>
        <w:pStyle w:val="FirstParagraph"/>
      </w:pPr>
      <w:r>
        <w:t>The conceptual framework for the CSHM is structured as a discrete-time Markov state-transition model. The population is divided into three primary compartments:</w:t>
      </w:r>
    </w:p>
    <w:p w14:paraId="204FFAD2" w14:textId="77777777" w:rsidR="00236A96" w:rsidRDefault="00000000">
      <w:pPr>
        <w:pStyle w:val="Compact"/>
        <w:numPr>
          <w:ilvl w:val="0"/>
          <w:numId w:val="3"/>
        </w:numPr>
      </w:pPr>
      <w:r>
        <w:rPr>
          <w:b/>
          <w:bCs/>
        </w:rPr>
        <w:t>Never Smoker</w:t>
      </w:r>
      <w:r>
        <w:t xml:space="preserve"> (individuals who have smoked fewer than 100 cigarettes)</w:t>
      </w:r>
    </w:p>
    <w:p w14:paraId="37561EA9" w14:textId="77777777" w:rsidR="00236A96" w:rsidRDefault="00000000">
      <w:pPr>
        <w:pStyle w:val="Compact"/>
        <w:numPr>
          <w:ilvl w:val="0"/>
          <w:numId w:val="3"/>
        </w:numPr>
      </w:pPr>
      <w:r>
        <w:rPr>
          <w:b/>
          <w:bCs/>
        </w:rPr>
        <w:t>Current Smoker</w:t>
      </w:r>
      <w:r>
        <w:t xml:space="preserve"> (daily or occasional use)</w:t>
      </w:r>
    </w:p>
    <w:p w14:paraId="7DE30119" w14:textId="77777777" w:rsidR="00236A96" w:rsidRDefault="00000000">
      <w:pPr>
        <w:pStyle w:val="Compact"/>
        <w:numPr>
          <w:ilvl w:val="0"/>
          <w:numId w:val="3"/>
        </w:numPr>
      </w:pPr>
      <w:r>
        <w:rPr>
          <w:b/>
          <w:bCs/>
        </w:rPr>
        <w:t>Former Smoker</w:t>
      </w:r>
      <w:r>
        <w:t xml:space="preserve"> (quit for </w:t>
      </w:r>
      <m:oMath>
        <m:r>
          <m:rPr>
            <m:sty m:val="p"/>
          </m:rPr>
          <w:rPr>
            <w:rFonts w:ascii="Cambria Math" w:hAnsi="Cambria Math"/>
          </w:rPr>
          <m:t>≥</m:t>
        </m:r>
      </m:oMath>
      <w:r>
        <w:t xml:space="preserve"> 1 year).</w:t>
      </w:r>
    </w:p>
    <w:p w14:paraId="08AE15C5" w14:textId="77777777" w:rsidR="00236A96" w:rsidRDefault="00000000">
      <w:pPr>
        <w:pStyle w:val="FirstParagraph"/>
      </w:pPr>
      <w:r>
        <w:t xml:space="preserve">Individuals transition between these states according to annual probabilities of </w:t>
      </w:r>
      <w:r>
        <w:rPr>
          <w:b/>
          <w:bCs/>
        </w:rPr>
        <w:t>initiation</w:t>
      </w:r>
      <w:r>
        <w:t xml:space="preserve"> (from Never to Current) and </w:t>
      </w:r>
      <w:r>
        <w:rPr>
          <w:b/>
          <w:bCs/>
        </w:rPr>
        <w:t>cessation</w:t>
      </w:r>
      <w:r>
        <w:t xml:space="preserve"> (from Current to Former). To ensure precision in tobacco “dose” estimation, the Current Smoker compartment is further characterized by smoking intensity (cigarettes per day).</w:t>
      </w:r>
    </w:p>
    <w:p w14:paraId="1985D972" w14:textId="77777777" w:rsidR="00236A96" w:rsidRDefault="00000000">
      <w:pPr>
        <w:pStyle w:val="BlockText"/>
      </w:pPr>
      <w:r>
        <w:t>ISPOR-SMDM: Model structure; STRESS: Conceptualization</w:t>
      </w:r>
    </w:p>
    <w:p w14:paraId="3EF3AAB4" w14:textId="462243ED" w:rsidR="00236A96" w:rsidRDefault="00000000">
      <w:pPr>
        <w:pStyle w:val="FirstParagraph"/>
      </w:pPr>
      <w:r>
        <w:t xml:space="preserve">The APC framework </w:t>
      </w:r>
      <w:r w:rsidR="001070A7">
        <w:t>separates</w:t>
      </w:r>
      <w:r>
        <w:t xml:space="preserve"> temporal trends into three distinct components: age effects (biological and developmental influences), period effects (e.g., policy shifts or </w:t>
      </w:r>
      <w:r>
        <w:lastRenderedPageBreak/>
        <w:t>social norms), and cohort effects (generational differences). This framework is used for three reasons:</w:t>
      </w:r>
    </w:p>
    <w:p w14:paraId="24E88F63" w14:textId="77777777" w:rsidR="00236A96" w:rsidRDefault="00000000">
      <w:pPr>
        <w:pStyle w:val="Compact"/>
        <w:numPr>
          <w:ilvl w:val="0"/>
          <w:numId w:val="4"/>
        </w:numPr>
      </w:pPr>
      <w:r>
        <w:rPr>
          <w:b/>
          <w:bCs/>
        </w:rPr>
        <w:t>Identifiability:</w:t>
      </w:r>
      <w:r>
        <w:t xml:space="preserve"> It addresses the fundamental APC identity (</w:t>
      </w:r>
      <m:oMath>
        <m:r>
          <w:rPr>
            <w:rFonts w:ascii="Cambria Math" w:hAnsi="Cambria Math"/>
          </w:rPr>
          <m:t>cohort</m:t>
        </m:r>
        <m:r>
          <m:rPr>
            <m:sty m:val="p"/>
          </m:rPr>
          <w:rPr>
            <w:rFonts w:ascii="Cambria Math" w:hAnsi="Cambria Math"/>
          </w:rPr>
          <m:t>=</m:t>
        </m:r>
        <m:r>
          <w:rPr>
            <w:rFonts w:ascii="Cambria Math" w:hAnsi="Cambria Math"/>
          </w:rPr>
          <m:t>period</m:t>
        </m:r>
        <m:r>
          <m:rPr>
            <m:sty m:val="p"/>
          </m:rPr>
          <w:rPr>
            <w:rFonts w:ascii="Cambria Math" w:hAnsi="Cambria Math"/>
          </w:rPr>
          <m:t>-</m:t>
        </m:r>
        <m:r>
          <w:rPr>
            <w:rFonts w:ascii="Cambria Math" w:hAnsi="Cambria Math"/>
          </w:rPr>
          <m:t>age</m:t>
        </m:r>
      </m:oMath>
      <w:r>
        <w:t>) through constrained natural cubic splines, enabling the estimation of unique generational trends.</w:t>
      </w:r>
    </w:p>
    <w:p w14:paraId="08D19432" w14:textId="77777777" w:rsidR="00236A96" w:rsidRDefault="00000000">
      <w:pPr>
        <w:pStyle w:val="Compact"/>
        <w:numPr>
          <w:ilvl w:val="0"/>
          <w:numId w:val="4"/>
        </w:numPr>
      </w:pPr>
      <w:r>
        <w:rPr>
          <w:b/>
          <w:bCs/>
        </w:rPr>
        <w:t>Historical Reconstruction:</w:t>
      </w:r>
      <w:r>
        <w:t xml:space="preserve"> It enables the back-calculation of smoking rates for birth cohorts, using current survivors to understand historical patterns.</w:t>
      </w:r>
    </w:p>
    <w:p w14:paraId="6B2F03B9" w14:textId="77777777" w:rsidR="00236A96" w:rsidRDefault="00000000">
      <w:pPr>
        <w:pStyle w:val="Compact"/>
        <w:numPr>
          <w:ilvl w:val="0"/>
          <w:numId w:val="4"/>
        </w:numPr>
      </w:pPr>
      <w:r>
        <w:rPr>
          <w:b/>
          <w:bCs/>
        </w:rPr>
        <w:t>Survival Bias Mitigation:</w:t>
      </w:r>
      <w:r>
        <w:t xml:space="preserve"> It provides a method to correct for differential mortality (the “healthy survivor” effect), ensuring that estimated historical initiation and cessation rates reflect the original population rather than only those who survived to be surveyed.</w:t>
      </w:r>
    </w:p>
    <w:p w14:paraId="05AECDF1" w14:textId="77777777" w:rsidR="00236A96" w:rsidRDefault="00000000">
      <w:pPr>
        <w:pStyle w:val="BlockText"/>
      </w:pPr>
      <w:r>
        <w:t>ISPOR-SMDM: Analytical approach; GATHER: Methods overview</w:t>
      </w:r>
    </w:p>
    <w:p w14:paraId="1E1F4216" w14:textId="77777777" w:rsidR="00236A96" w:rsidRDefault="00000000">
      <w:pPr>
        <w:pStyle w:val="Heading2"/>
      </w:pPr>
      <w:bookmarkStart w:id="5" w:name="data-sources"/>
      <w:bookmarkEnd w:id="4"/>
      <w:r>
        <w:t>3.2 Data sources</w:t>
      </w:r>
    </w:p>
    <w:p w14:paraId="30370DED" w14:textId="4016DF40" w:rsidR="00236A96" w:rsidRDefault="00000000">
      <w:pPr>
        <w:pStyle w:val="FirstParagraph"/>
      </w:pPr>
      <w:r>
        <w:t xml:space="preserve">The primary data source for the CSHM is the Canadian Community Health Survey (CCHS), a national cross-sectional survey conducted by Statistics Canada. We will use all available survey cycles from 2001 to 2023. The CCHS employs a multistage stratified cluster design to provide representative estimates for the Canadian population aged 12 years and older, excluding individuals living on reserves, full-time members of the Canadian Forces, and institutionalized populations </w:t>
      </w:r>
      <w:r>
        <w:fldChar w:fldCharType="begin"/>
      </w:r>
      <w:r w:rsidR="001070A7">
        <w:instrText xml:space="preserve"> ADDIN ZOTERO_ITEM CSL_CITATION {"citationID":"iCzcP5m6","properties":{"formattedCitation":"\\super 7\\nosupersub{}","plainCitation":"7","noteIndex":0},"citationItems":[{"id":7459,"uris":["http://zotero.org/users/6858935/items/AJA8XSK2"],"itemData":{"id":7459,"type":"article-journal","citation-key":"Beland_HR_2002","container-title":"Health Reports","issue":"2","page":"9-14","title":"Canadian Community Health Survey - Methodological Overview","volume":"13","author":[{"family":"Beland","given":"Y."}],"issued":{"date-parts":[["2002"]]}}}],"schema":"https://github.com/citation-style-language/schema/raw/master/csl-citation.json"} </w:instrText>
      </w:r>
      <w:r>
        <w:fldChar w:fldCharType="separate"/>
      </w:r>
      <w:r w:rsidR="001070A7" w:rsidRPr="001070A7">
        <w:rPr>
          <w:rFonts w:cs="Times New Roman"/>
          <w:vertAlign w:val="superscript"/>
        </w:rPr>
        <w:t>7</w:t>
      </w:r>
      <w:r>
        <w:fldChar w:fldCharType="end"/>
      </w:r>
      <w:r>
        <w:t>.</w:t>
      </w:r>
    </w:p>
    <w:p w14:paraId="4B1DFEF6" w14:textId="77777777" w:rsidR="00236A96" w:rsidRDefault="00000000">
      <w:pPr>
        <w:pStyle w:val="BodyText"/>
      </w:pPr>
      <w:r>
        <w:t>The study will use two distinct computing environments and data formats:</w:t>
      </w:r>
    </w:p>
    <w:p w14:paraId="58CAF03E" w14:textId="77777777" w:rsidR="00236A96" w:rsidRDefault="00000000">
      <w:pPr>
        <w:pStyle w:val="Compact"/>
        <w:numPr>
          <w:ilvl w:val="0"/>
          <w:numId w:val="5"/>
        </w:numPr>
      </w:pPr>
      <w:r>
        <w:rPr>
          <w:b/>
          <w:bCs/>
        </w:rPr>
        <w:t>Development Environment (Public Use Microdata Files - PUMF):</w:t>
      </w:r>
      <w:r>
        <w:t xml:space="preserve"> Initial model development, coding, and internal validation will be performed using PUMF data (cycles 2001–2022). These files contain about 1 million respondents and are used for the open-source implementation of the model. Continuous variables in PUMF data (e.g., age at initiation) are often grouped; we will use midpoint-estimated pseudo-continuous values for these parameters.</w:t>
      </w:r>
    </w:p>
    <w:p w14:paraId="7C6F624C" w14:textId="4EEA2648" w:rsidR="00236A96" w:rsidRDefault="00000000">
      <w:pPr>
        <w:pStyle w:val="Compact"/>
        <w:numPr>
          <w:ilvl w:val="0"/>
          <w:numId w:val="5"/>
        </w:numPr>
      </w:pPr>
      <w:r>
        <w:rPr>
          <w:b/>
          <w:bCs/>
        </w:rPr>
        <w:t>Production Environment (Master Files):</w:t>
      </w:r>
      <w:r>
        <w:t xml:space="preserve"> The final model parameters will be estimated using CCHS Master Files (2001–2023) available within Statistics Canada’s secure Regional Data Centres (RDCs). Master files provide </w:t>
      </w:r>
      <w:r w:rsidR="001070A7">
        <w:t>exact, continuous values of key parameters across all survey years, including age, age at smoking initiation, and age at</w:t>
      </w:r>
      <w:r>
        <w:t xml:space="preserve"> smoking cessation.</w:t>
      </w:r>
    </w:p>
    <w:p w14:paraId="581AED67" w14:textId="77777777" w:rsidR="00236A96" w:rsidRDefault="00000000">
      <w:pPr>
        <w:pStyle w:val="FirstParagraph"/>
      </w:pPr>
      <w:r>
        <w:t>Secondary data sources for model calibration include:</w:t>
      </w:r>
    </w:p>
    <w:p w14:paraId="1C12628F" w14:textId="77777777" w:rsidR="00236A96" w:rsidRDefault="00000000">
      <w:pPr>
        <w:pStyle w:val="Compact"/>
        <w:numPr>
          <w:ilvl w:val="0"/>
          <w:numId w:val="6"/>
        </w:numPr>
      </w:pPr>
      <w:r>
        <w:rPr>
          <w:b/>
          <w:bCs/>
        </w:rPr>
        <w:t>Canadian Human Mortality Database (CHMD):</w:t>
      </w:r>
      <w:r>
        <w:t xml:space="preserve"> Age- and sex-specific mortality rates and life tables for Canada and all provinces, used to apply the MPoRT mortality adjustment and construct survival weights. The CHMD is the Canadian component of the Human Mortality Database and is maintained by the </w:t>
      </w:r>
      <w:r>
        <w:lastRenderedPageBreak/>
        <w:t xml:space="preserve">Département de démographie, Université de Montréal, in collaboration with Statistics Canada. Data are freely accessible at </w:t>
      </w:r>
      <w:hyperlink r:id="rId11">
        <w:r>
          <w:rPr>
            <w:rStyle w:val="Hyperlink"/>
          </w:rPr>
          <w:t>www.bdlc.umontreal.ca/CHMD</w:t>
        </w:r>
      </w:hyperlink>
      <w:r>
        <w:t>. National and provincial life tables will be extracted for the period 1921 to the most recent available year.</w:t>
      </w:r>
    </w:p>
    <w:p w14:paraId="085BCF23" w14:textId="77777777" w:rsidR="00236A96" w:rsidRDefault="00000000">
      <w:pPr>
        <w:pStyle w:val="FirstParagraph"/>
      </w:pPr>
      <w:r>
        <w:t xml:space="preserve">See </w:t>
      </w:r>
      <w:hyperlink w:anchor="appendix-c-data-availability">
        <w:r>
          <w:rPr>
            <w:rStyle w:val="Hyperlink"/>
          </w:rPr>
          <w:t>Appendix C: Data availability and computational environment</w:t>
        </w:r>
      </w:hyperlink>
      <w:r>
        <w:t xml:space="preserve"> for data access procedures for each data source used in this study.</w:t>
      </w:r>
    </w:p>
    <w:p w14:paraId="45261442" w14:textId="77777777" w:rsidR="00236A96" w:rsidRDefault="00000000">
      <w:pPr>
        <w:pStyle w:val="Heading2"/>
      </w:pPr>
      <w:bookmarkStart w:id="6" w:name="exposure-ascertainment"/>
      <w:bookmarkEnd w:id="5"/>
      <w:r>
        <w:t>3.3 Exposure ascertainment</w:t>
      </w:r>
    </w:p>
    <w:p w14:paraId="60E3F7B3" w14:textId="77777777" w:rsidR="00236A96" w:rsidRDefault="00000000">
      <w:pPr>
        <w:pStyle w:val="FirstParagraph"/>
      </w:pPr>
      <w:r>
        <w:t xml:space="preserve">We will use the </w:t>
      </w:r>
      <w:r>
        <w:rPr>
          <w:rStyle w:val="VerbatimChar"/>
        </w:rPr>
        <w:t>cchsflow</w:t>
      </w:r>
      <w:r>
        <w:t xml:space="preserve"> R package (version 3.0) to harmonize smoking-related variables across all CCHS cycles. This library provides a standardized metadata-driven approach to recoding survey responses into unified variables, ensuring consistency despite changes in survey questions and coding over time.</w:t>
      </w:r>
    </w:p>
    <w:p w14:paraId="24A2720F" w14:textId="600BF871" w:rsidR="00236A96" w:rsidRDefault="00000000">
      <w:pPr>
        <w:pStyle w:val="BodyText"/>
      </w:pPr>
      <w:r>
        <w:t xml:space="preserve">Compared to the US National Health Interview Survey (NHIS) used in existing CISNET models, the CCHS provides more granular data on non-daily smoking. While the NHIS categorizes current smokers as “every day” or “some days,” the CCHS captures more detailed information about occasional smokers. The NHIS has fewer annual respondents (approximately 27,000 for the NHIS versus 65,000 for the CCHS), but with an earlier start date for tobacco questions (1965 for NHIS versus 2001 for the CCHS) </w:t>
      </w:r>
      <w:r>
        <w:fldChar w:fldCharType="begin"/>
      </w:r>
      <w:r w:rsidR="001070A7">
        <w:instrText xml:space="preserve"> ADDIN ZOTERO_ITEM CSL_CITATION {"citationID":"LIMH18n8","properties":{"formattedCitation":"\\super 10\\nosupersub{}","plainCitation":"10","noteIndex":0},"citationItems":[{"id":80715,"uris":["http://zotero.org/users/6858935/items/SKNEJQ5C"],"itemData":{"id":80715,"type":"article-journal","citation-key":"Backinger_EPI_2008","container-title":"Epidemiologic Perspectives &amp; Innovations","DOI":"10.1186/1742-5573-5-8","ISSN":"1742-5573","page":"8","title":"Using the National Health Interview Survey to understand and address the impact of tobacco in the United States: past perspectives and future considerations","volume":"5","author":[{"family":"Backinger","given":"Cathy L."},{"family":"Lawrence","given":"Deirdre"},{"family":"Swan","given":"Judith"},{"family":"Winn","given":"Deborah M."},{"family":"Breen","given":"Nancy"},{"family":"Hartman","given":"Anne"},{"family":"Grana","given":"Rachel"},{"family":"Tran","given":"David"},{"family":"Farrell","given":"Samantha"}],"issued":{"date-parts":[["2008"]]}}}],"schema":"https://github.com/citation-style-language/schema/raw/master/csl-citation.json"} </w:instrText>
      </w:r>
      <w:r>
        <w:fldChar w:fldCharType="separate"/>
      </w:r>
      <w:r w:rsidR="001070A7" w:rsidRPr="001070A7">
        <w:rPr>
          <w:rFonts w:cs="Times New Roman"/>
          <w:vertAlign w:val="superscript"/>
        </w:rPr>
        <w:t>10</w:t>
      </w:r>
      <w:r>
        <w:fldChar w:fldCharType="end"/>
      </w:r>
      <w:r>
        <w:t xml:space="preserve">. The potential effect of these differences </w:t>
      </w:r>
      <w:r w:rsidR="001070A7">
        <w:t>are</w:t>
      </w:r>
      <w:r>
        <w:t xml:space="preserve"> more statistically stable earlier birth cohorts for NHIS, and greater statistical power for regional estimates using the CCHS.</w:t>
      </w:r>
    </w:p>
    <w:p w14:paraId="06FE6FBC" w14:textId="77777777" w:rsidR="00236A96" w:rsidRDefault="00000000">
      <w:pPr>
        <w:pStyle w:val="BodyText"/>
      </w:pPr>
      <w:r>
        <w:t>Key smoking parameters to be extracted and harmonized include:</w:t>
      </w:r>
    </w:p>
    <w:p w14:paraId="6A11414E" w14:textId="77777777" w:rsidR="00236A96" w:rsidRDefault="00000000">
      <w:pPr>
        <w:pStyle w:val="Compact"/>
        <w:numPr>
          <w:ilvl w:val="0"/>
          <w:numId w:val="7"/>
        </w:numPr>
      </w:pPr>
      <w:r>
        <w:rPr>
          <w:b/>
          <w:bCs/>
        </w:rPr>
        <w:t>Smoking status:</w:t>
      </w:r>
      <w:r>
        <w:t xml:space="preserve"> Classified into six categories: daily, occasional (former-daily), occasional (never-daily), former-daily, former-occasional, and never smoker. The distinction between former-daily and never-daily occasional smokers allows for more precise characterization of the cessation process and tobacco “dose” over the life course. For the APC initiation and cessation models, these will be collapsed into Never, Current, and Former smokers.</w:t>
      </w:r>
    </w:p>
    <w:p w14:paraId="33034E83" w14:textId="77777777" w:rsidR="00236A96" w:rsidRDefault="00000000">
      <w:pPr>
        <w:pStyle w:val="Compact"/>
        <w:numPr>
          <w:ilvl w:val="0"/>
          <w:numId w:val="7"/>
        </w:numPr>
      </w:pPr>
      <w:r>
        <w:rPr>
          <w:b/>
          <w:bCs/>
        </w:rPr>
        <w:t>Age at initiation:</w:t>
      </w:r>
      <w:r>
        <w:t xml:space="preserve"> The age at which the respondent first smoked a whole cigarette (</w:t>
      </w:r>
      <w:r>
        <w:rPr>
          <w:rStyle w:val="VerbatimChar"/>
        </w:rPr>
        <w:t>age_first_cigarette</w:t>
      </w:r>
      <w:r>
        <w:t>) and the age at which they started smoking daily (</w:t>
      </w:r>
      <w:r>
        <w:rPr>
          <w:rStyle w:val="VerbatimChar"/>
        </w:rPr>
        <w:t>age_start_smoking</w:t>
      </w:r>
      <w:r>
        <w:t>). In PUMF data, these are derived from categorical variables using midpoint imputation.</w:t>
      </w:r>
    </w:p>
    <w:p w14:paraId="20E7D720" w14:textId="77777777" w:rsidR="00236A96" w:rsidRDefault="00000000">
      <w:pPr>
        <w:pStyle w:val="Compact"/>
        <w:numPr>
          <w:ilvl w:val="0"/>
          <w:numId w:val="7"/>
        </w:numPr>
      </w:pPr>
      <w:r>
        <w:rPr>
          <w:b/>
          <w:bCs/>
        </w:rPr>
        <w:t>Time since cessation:</w:t>
      </w:r>
      <w:r>
        <w:t xml:space="preserve"> The number of years since the respondent last smoked (</w:t>
      </w:r>
      <w:r>
        <w:rPr>
          <w:rStyle w:val="VerbatimChar"/>
        </w:rPr>
        <w:t>time_quit_smoking</w:t>
      </w:r>
      <w:r>
        <w:t>), used to calculate the age at cessation.</w:t>
      </w:r>
    </w:p>
    <w:p w14:paraId="7934B0CD" w14:textId="77777777" w:rsidR="00236A96" w:rsidRDefault="00000000">
      <w:pPr>
        <w:pStyle w:val="Compact"/>
        <w:numPr>
          <w:ilvl w:val="0"/>
          <w:numId w:val="7"/>
        </w:numPr>
      </w:pPr>
      <w:r>
        <w:rPr>
          <w:b/>
          <w:bCs/>
        </w:rPr>
        <w:t>Smoking intensity:</w:t>
      </w:r>
      <w:r>
        <w:t xml:space="preserve"> The number of cigarettes smoked per day (CPD). Unlike the NHIS, the CCHS allows us to distinguish the intensity profiles of occasional smokers who were previously daily smokers from those who have always smoked occasionally.</w:t>
      </w:r>
    </w:p>
    <w:p w14:paraId="756FA1EE" w14:textId="77777777" w:rsidR="00236A96" w:rsidRDefault="00000000">
      <w:pPr>
        <w:pStyle w:val="FirstParagraph"/>
      </w:pPr>
      <w:r>
        <w:lastRenderedPageBreak/>
        <w:t>The following sociodemographic covariates will also be extracted for use in imputation models, descriptive analyses, and mortality adjustment:</w:t>
      </w:r>
    </w:p>
    <w:p w14:paraId="56A4123C" w14:textId="77777777" w:rsidR="00236A96" w:rsidRDefault="00000000">
      <w:pPr>
        <w:pStyle w:val="Compact"/>
        <w:numPr>
          <w:ilvl w:val="0"/>
          <w:numId w:val="8"/>
        </w:numPr>
      </w:pPr>
      <w:r>
        <w:rPr>
          <w:b/>
          <w:bCs/>
        </w:rPr>
        <w:t>Age:</w:t>
      </w:r>
      <w:r>
        <w:t xml:space="preserve"> Continuous age at survey (</w:t>
      </w:r>
      <w:r>
        <w:rPr>
          <w:rStyle w:val="VerbatimChar"/>
        </w:rPr>
        <w:t>DHHGAGE_cont</w:t>
      </w:r>
      <w:r>
        <w:t>), derived from grouped categorical responses in PUMF using midpoint imputation; exact continuous age available in Master files.</w:t>
      </w:r>
    </w:p>
    <w:p w14:paraId="6F5C5B7D" w14:textId="77777777" w:rsidR="00236A96" w:rsidRDefault="00000000">
      <w:pPr>
        <w:pStyle w:val="Compact"/>
        <w:numPr>
          <w:ilvl w:val="0"/>
          <w:numId w:val="8"/>
        </w:numPr>
      </w:pPr>
      <w:r>
        <w:rPr>
          <w:b/>
          <w:bCs/>
        </w:rPr>
        <w:t>Sex:</w:t>
      </w:r>
      <w:r>
        <w:t xml:space="preserve"> Binary (</w:t>
      </w:r>
      <w:r>
        <w:rPr>
          <w:rStyle w:val="VerbatimChar"/>
        </w:rPr>
        <w:t>DHH_SEX</w:t>
      </w:r>
      <w:r>
        <w:t>), available in all cycles.</w:t>
      </w:r>
    </w:p>
    <w:p w14:paraId="452EC67E" w14:textId="5417456A" w:rsidR="00236A96" w:rsidRDefault="00000000">
      <w:pPr>
        <w:pStyle w:val="Compact"/>
        <w:numPr>
          <w:ilvl w:val="0"/>
          <w:numId w:val="8"/>
        </w:numPr>
      </w:pPr>
      <w:r>
        <w:rPr>
          <w:b/>
          <w:bCs/>
        </w:rPr>
        <w:t>Ethnicity:</w:t>
      </w:r>
      <w:r>
        <w:t xml:space="preserve"> In Master files, detailed ethnicity categories are available. In PUMF files, the analysis will use a binary white/non-white classification consistent with Manuel et al. (2020) </w:t>
      </w:r>
      <w:r>
        <w:fldChar w:fldCharType="begin"/>
      </w:r>
      <w:r w:rsidR="001070A7">
        <w:instrText xml:space="preserve"> ADDIN ZOTERO_ITEM CSL_CITATION {"citationID":"qmhvf485","properties":{"formattedCitation":"\\super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w:t>
      </w:r>
    </w:p>
    <w:p w14:paraId="2E81A1D2" w14:textId="12B43DC4" w:rsidR="00236A96" w:rsidRDefault="00000000">
      <w:pPr>
        <w:pStyle w:val="Compact"/>
        <w:numPr>
          <w:ilvl w:val="0"/>
          <w:numId w:val="8"/>
        </w:numPr>
      </w:pPr>
      <w:r>
        <w:rPr>
          <w:b/>
          <w:bCs/>
        </w:rPr>
        <w:t>Immigration status:</w:t>
      </w:r>
      <w:r>
        <w:t xml:space="preserve"> Born in Canada vs. immigrant (</w:t>
      </w:r>
      <w:r>
        <w:rPr>
          <w:rStyle w:val="VerbatimChar"/>
        </w:rPr>
        <w:t>SDCFIMM</w:t>
      </w:r>
      <w:r>
        <w:t xml:space="preserve">). Following Manuel et al. (2020), pre-immigration periods will be excluded from </w:t>
      </w:r>
      <w:r w:rsidR="001070A7">
        <w:t>the</w:t>
      </w:r>
      <w:r>
        <w:t xml:space="preserve"> </w:t>
      </w:r>
      <w:r w:rsidR="001070A7">
        <w:t>reconstruction</w:t>
      </w:r>
      <w:r>
        <w:t xml:space="preserve"> </w:t>
      </w:r>
      <w:r w:rsidR="001070A7">
        <w:t>of smoking histories</w:t>
      </w:r>
      <w:r>
        <w:t xml:space="preserve"> for immigrants. In PUMF files, a binary Canadian-born/born outside Canada classification will be used; detailed immigration year is available in Master files only.</w:t>
      </w:r>
    </w:p>
    <w:p w14:paraId="3E29CB28" w14:textId="77777777" w:rsidR="00236A96" w:rsidRDefault="00000000">
      <w:pPr>
        <w:pStyle w:val="Compact"/>
        <w:numPr>
          <w:ilvl w:val="0"/>
          <w:numId w:val="8"/>
        </w:numPr>
      </w:pPr>
      <w:r>
        <w:rPr>
          <w:b/>
          <w:bCs/>
        </w:rPr>
        <w:t>Education:</w:t>
      </w:r>
      <w:r>
        <w:t xml:space="preserve"> Three-category classification (less than high school, high school graduate, postsecondary graduate), used in imputation models. Note that education variables differ across cycles and between PUMF and Master files; harmonization will follow the </w:t>
      </w:r>
      <w:r>
        <w:rPr>
          <w:rStyle w:val="VerbatimChar"/>
        </w:rPr>
        <w:t>cchsflow</w:t>
      </w:r>
      <w:r>
        <w:t xml:space="preserve"> approach using </w:t>
      </w:r>
      <w:r>
        <w:rPr>
          <w:rStyle w:val="VerbatimChar"/>
        </w:rPr>
        <w:t>EDUDR03</w:t>
      </w:r>
      <w:r>
        <w:t>.</w:t>
      </w:r>
    </w:p>
    <w:p w14:paraId="64639D83" w14:textId="77777777" w:rsidR="00236A96" w:rsidRDefault="00000000">
      <w:pPr>
        <w:pStyle w:val="Compact"/>
        <w:numPr>
          <w:ilvl w:val="0"/>
          <w:numId w:val="8"/>
        </w:numPr>
      </w:pPr>
      <w:r>
        <w:rPr>
          <w:b/>
          <w:bCs/>
        </w:rPr>
        <w:t>Province:</w:t>
      </w:r>
      <w:r>
        <w:t xml:space="preserve"> Used for provincial stratification and regional imputation models (</w:t>
      </w:r>
      <w:r>
        <w:rPr>
          <w:rStyle w:val="VerbatimChar"/>
        </w:rPr>
        <w:t>GEOGPRV</w:t>
      </w:r>
      <w:r>
        <w:t>).</w:t>
      </w:r>
    </w:p>
    <w:p w14:paraId="5C9E9E94" w14:textId="77777777" w:rsidR="00236A96" w:rsidRDefault="00000000">
      <w:pPr>
        <w:pStyle w:val="FirstParagraph"/>
      </w:pPr>
      <w:r>
        <w:t>Inconsistent or biologically implausible responses (e.g., age at initiation greater than current age) will be identified and handled during the data cleaning stage. Missing data on smoking history parameters will be addressed using multiple imputation by chained equations (MICE), incorporating the sociodemographic and health-related predictors listed above.</w:t>
      </w:r>
    </w:p>
    <w:p w14:paraId="4C36747F" w14:textId="77777777" w:rsidR="00236A96" w:rsidRDefault="00000000">
      <w:pPr>
        <w:pStyle w:val="BlockText"/>
      </w:pPr>
      <w:r>
        <w:t>STROBE: Statistical methods; GATHER: Data processing</w:t>
      </w:r>
    </w:p>
    <w:p w14:paraId="60201915" w14:textId="77777777" w:rsidR="00236A96" w:rsidRDefault="00000000">
      <w:pPr>
        <w:pStyle w:val="Heading2"/>
      </w:pPr>
      <w:bookmarkStart w:id="7" w:name="analytical-approach"/>
      <w:bookmarkEnd w:id="6"/>
      <w:r>
        <w:t>3.4 Analytical approach</w:t>
      </w:r>
    </w:p>
    <w:p w14:paraId="4A6F1884" w14:textId="77777777" w:rsidR="00236A96" w:rsidRDefault="00000000">
      <w:pPr>
        <w:pStyle w:val="FirstParagraph"/>
      </w:pPr>
      <w:r>
        <w:t>The CSHM uses a two-stage analytical framework. In the first stage, we estimate population-level smoking initiation and cessation rates from harmonized CCHS data using Age-Period-Cohort (APC) models. In the second stage, these estimated rates are used to simulate individual-level smoking histories for synthetic Canadian populations.</w:t>
      </w:r>
    </w:p>
    <w:p w14:paraId="230C4A49" w14:textId="77777777" w:rsidR="00236A96" w:rsidRDefault="00000000">
      <w:pPr>
        <w:pStyle w:val="Heading3"/>
      </w:pPr>
      <w:bookmarkStart w:id="8" w:name="smoking-states-and-transition-estimands"/>
      <w:r>
        <w:t>3.4.1 Smoking states and transition estimands</w:t>
      </w:r>
    </w:p>
    <w:p w14:paraId="298A8D31" w14:textId="7E136865" w:rsidR="00236A96" w:rsidRDefault="00000000">
      <w:pPr>
        <w:pStyle w:val="FirstParagraph"/>
      </w:pPr>
      <w:r>
        <w:t xml:space="preserve">The model estimates transitions between three smoking states: </w:t>
      </w:r>
      <w:r>
        <w:rPr>
          <w:b/>
          <w:bCs/>
        </w:rPr>
        <w:t>never</w:t>
      </w:r>
      <w:r>
        <w:t xml:space="preserve">, </w:t>
      </w:r>
      <w:r>
        <w:rPr>
          <w:b/>
          <w:bCs/>
        </w:rPr>
        <w:t>current</w:t>
      </w:r>
      <w:r>
        <w:t xml:space="preserve">, and </w:t>
      </w:r>
      <w:r>
        <w:rPr>
          <w:b/>
          <w:bCs/>
        </w:rPr>
        <w:t>former</w:t>
      </w:r>
      <w:r>
        <w:t xml:space="preserve">. Each person is in exactly one state at each age. This is the framework of Holford et al. (2014) </w:t>
      </w:r>
      <w:r>
        <w:fldChar w:fldCharType="begin"/>
      </w:r>
      <w:r w:rsidR="001070A7">
        <w:instrText xml:space="preserve"> ADDIN ZOTERO_ITEM CSL_CITATION {"citationID":"M4SHaPTU","properties":{"formattedCitation":"\\super 3\\nosupersub{}","plainCitation":"3","noteIndex":0},"citationItems":[{"id":"aWCgG4lt/UagWm8Ps","uris":[""],"itemData":{"id":2357,"type":"article-journal","citation-key":"Holford_AJPM_2014","container-title":"American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1070A7" w:rsidRPr="001070A7">
        <w:rPr>
          <w:rFonts w:cs="Times New Roman"/>
          <w:vertAlign w:val="superscript"/>
        </w:rPr>
        <w:t>3</w:t>
      </w:r>
      <w:r>
        <w:fldChar w:fldCharType="end"/>
      </w:r>
      <w:r>
        <w:t xml:space="preserve">, which has been applied in several jurisdictions, and of Manuel et al. (2020) </w:t>
      </w:r>
      <w:r>
        <w:fldChar w:fldCharType="begin"/>
      </w:r>
      <w:r w:rsidR="001070A7">
        <w:instrText xml:space="preserve"> ADDIN ZOTERO_ITEM CSL_CITATION {"citationID":"zM8QeKin","properties":{"formattedCitation":"\\super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xml:space="preserve"> for Ontario using the CCHS. This study follows the Manuel et </w:t>
      </w:r>
      <w:r>
        <w:lastRenderedPageBreak/>
        <w:t>al. implementation because it uses the same survey. A person enters the current state (initiation) at the age they smoked their first whole cigarette, provided they meet the study definition of an ever-smoker. A person leaves the current state (cessation) when they stop smoking completely; stopping daily smoking while continuing to smoke occasionally is not cessation. Starting to smoke daily and the number of cigarettes smoked per day are treated as characteristics of current smokers (section 3.4.4), not as separate transitions.</w:t>
      </w:r>
    </w:p>
    <w:p w14:paraId="43574CE5" w14:textId="77777777" w:rsidR="00236A96" w:rsidRDefault="00000000">
      <w:pPr>
        <w:pStyle w:val="BodyText"/>
      </w:pPr>
      <w:r>
        <w:t>The model operates in one-year steps and assigns each person at most one smoking period, from initiation to cessation. A person’s cessation risk begins at the age they entered the current state. The primary definition of cessation is the most recent quit that lasted at least two years. People who quit less than two years before the survey have not yet met this definition: they are classified as current smokers at the survey, and in the cessation model they contribute time at risk up to their reported quit age, after which they are censored, with no cessation event recorded. This follows the Holford and Manuel implementations. When initiation and cessation are reported at the same whole-year age, the data cannot show which came first within the year. We will state the rule for these cases in the analysis specification before fitting the models, and we will run a prespecified sensitivity analysis that excludes or interval-censors them. The CCHS records one quit per person, so relapse cannot be modelled directly; its influence is examined in sensitivity analyses (section 3.5).</w:t>
      </w:r>
    </w:p>
    <w:p w14:paraId="072DBA99" w14:textId="77777777" w:rsidR="00236A96" w:rsidRDefault="00000000">
      <w:pPr>
        <w:pStyle w:val="BodyText"/>
      </w:pPr>
      <w:r>
        <w:t>The target population is the Canadian household population covered by the CCHS. For immigrants, the years before immigration are excluded from the reconstructed history (section 3.3), so no one contributes time before entering the Canadian population. Respondents whose age at initiation is missing or implausible are handled by multiple imputation (section 3.4.2 and Appendix D); they are not excluded, and they are not reclassified as never-smokers.</w:t>
      </w:r>
    </w:p>
    <w:p w14:paraId="005C250D" w14:textId="77777777" w:rsidR="00236A96" w:rsidRDefault="00000000">
      <w:pPr>
        <w:pStyle w:val="BlockText"/>
      </w:pPr>
      <w:r>
        <w:t>ISPOR-SMDM: Model structure; STROBE: Variables</w:t>
      </w:r>
    </w:p>
    <w:p w14:paraId="6A06104E" w14:textId="77777777" w:rsidR="00236A96" w:rsidRDefault="00000000">
      <w:pPr>
        <w:pStyle w:val="Heading3"/>
      </w:pPr>
      <w:bookmarkStart w:id="9" w:name="data-preparation-and-imputation"/>
      <w:bookmarkEnd w:id="8"/>
      <w:r>
        <w:t>3.4.2 Data preparation and imputation</w:t>
      </w:r>
    </w:p>
    <w:p w14:paraId="05AC5D1A" w14:textId="77777777" w:rsidR="00236A96" w:rsidRDefault="00000000">
      <w:pPr>
        <w:pStyle w:val="FirstParagraph"/>
      </w:pPr>
      <w:r>
        <w:t>Analysis datasets will be produced through a standardized pipeline.</w:t>
      </w:r>
    </w:p>
    <w:p w14:paraId="407C6B5D" w14:textId="77777777" w:rsidR="00236A96" w:rsidRDefault="00000000">
      <w:pPr>
        <w:pStyle w:val="Compact"/>
        <w:numPr>
          <w:ilvl w:val="0"/>
          <w:numId w:val="9"/>
        </w:numPr>
      </w:pPr>
      <w:r>
        <w:rPr>
          <w:b/>
          <w:bCs/>
        </w:rPr>
        <w:t>Cleaning:</w:t>
      </w:r>
      <w:r>
        <w:t xml:space="preserve"> Distribution checks and truncation of extreme values for continuous variables (e.g., smoking intensity).</w:t>
      </w:r>
    </w:p>
    <w:p w14:paraId="002F9C1E" w14:textId="59D0E017" w:rsidR="00236A96" w:rsidRDefault="00000000">
      <w:pPr>
        <w:pStyle w:val="Compact"/>
        <w:numPr>
          <w:ilvl w:val="0"/>
          <w:numId w:val="9"/>
        </w:numPr>
      </w:pPr>
      <w:r>
        <w:rPr>
          <w:b/>
          <w:bCs/>
        </w:rPr>
        <w:t>Imputation:</w:t>
      </w:r>
      <w:r>
        <w:t xml:space="preserve"> Item non-response (don’t know or refused; tagged NA(b)) on smoking status, initiation age, and cessation timing will be handled with multiple imputation by chained equations (MICE), with at least </w:t>
      </w:r>
      <w:r>
        <w:rPr>
          <w:i/>
          <w:iCs/>
        </w:rPr>
        <w:t>m</w:t>
      </w:r>
      <w:r>
        <w:t xml:space="preserve"> = 5 imputations. The final number of imputations will be chosen so that the rate-table estimates are stable across repeated runs. Only item non-response is imputed. Values that are </w:t>
      </w:r>
      <w:r>
        <w:lastRenderedPageBreak/>
        <w:t xml:space="preserve">missing by design are kept as missing: not applicable (NA(a), for example initiation age for never-smokers) and not asked in that cycle (NA(c)). Imputation follows the structure of the smoking questions. Where a person’s smoking status is itself missing, status is imputed first; initiation age and quit timing are then imputed only if the imputed status makes those questions applicable, using the other smoking-history variables as predictors. Ordering rules (first cigarette no later than cessation; cessation no later than survey age) are applied within the imputation procedure, not corrected afterward. The imputation model includes the survey design variables (cycle, sampling weight), the sociodemographic variables (age, sex, province, education), and the smoking-history variables, </w:t>
      </w:r>
      <w:r w:rsidR="001070A7">
        <w:t>making</w:t>
      </w:r>
      <w:r>
        <w:t xml:space="preserve"> it at least as detailed as the analysis models. It also includes auxiliary variables (marital status, alcohol use, body mass index, self-rated general and mental health, life stress, community belonging, chronic conditions, and physical activity), which improve imputation and describe the study base for planned related studies. Derived variables such as pack-years are recalculated from the imputed variables rather than imputed directly. Every completed dataset is carried through person-year expansion and model fitting, and estimates are pooled across imputations (section 3.5). The full specification, including the diagnostic and sensitivity plan, is in </w:t>
      </w:r>
      <w:hyperlink r:id="rId12">
        <w:r>
          <w:rPr>
            <w:rStyle w:val="Hyperlink"/>
          </w:rPr>
          <w:t>Appendix D: Missing data and imputation plan</w:t>
        </w:r>
      </w:hyperlink>
      <w:r>
        <w:t>.</w:t>
      </w:r>
    </w:p>
    <w:p w14:paraId="3D84C965" w14:textId="1747EF8F" w:rsidR="00236A96" w:rsidRDefault="00000000">
      <w:pPr>
        <w:pStyle w:val="Compact"/>
        <w:numPr>
          <w:ilvl w:val="0"/>
          <w:numId w:val="9"/>
        </w:numPr>
      </w:pPr>
      <w:r>
        <w:rPr>
          <w:b/>
          <w:bCs/>
        </w:rPr>
        <w:t>Descriptive statistics:</w:t>
      </w:r>
      <w:r>
        <w:t xml:space="preserve"> Baseline characteristics will be reported pre-imputation (Table 1a), which discloses the amount and type of missing data, and post-imputation (Table 1b), averaged across the </w:t>
      </w:r>
      <w:r>
        <w:rPr>
          <w:i/>
          <w:iCs/>
        </w:rPr>
        <w:t>m</w:t>
      </w:r>
      <w:r>
        <w:t xml:space="preserve"> completed datasets. Both tables present unweighted n with survey-weighted percentages (and weighted median/IQR for continuous variables) – the unweighted n </w:t>
      </w:r>
      <w:r w:rsidR="001070A7">
        <w:t>reflects the information content of each cell, while the weighted statistics describe the population; a fully unweighted variant is provided in the appendix.</w:t>
      </w:r>
      <w:r>
        <w:t xml:space="preserve"> Table 1 will include stratification for sex and survey year. Descriptive statistics will be examined for potential discontinuities across CCHS design eras (2001–2005, 2007–2014, 2015–2021, 2022+), which reflect major changes to the survey frame, recruitment, and collection mode </w:t>
      </w:r>
      <w:r>
        <w:fldChar w:fldCharType="begin"/>
      </w:r>
      <w:r w:rsidR="001070A7">
        <w:instrText xml:space="preserve"> ADDIN ZOTERO_ITEM CSL_CITATION {"citationID":"hP0KY0Kg","properties":{"formattedCitation":"\\super 10,11\\nosupersub{}","plainCitation":"10,11","noteIndex":0},"citationItems":[{"id":80722,"uris":["http://zotero.org/users/6858935/items/FZNFHVCK"],"itemData":{"id":80722,"type":"article-journal","citation-key":"Gagne_CJPH_2017","container-title":"Canadian Journal of Public Health","DOI":"10.17269/CJPH.108.5895","ISSN":"0008-4263","issue":"3","page":"e331-e334","PMID":"28910259","PMCID":"PMC6972049","title":"Estimation of smoking prevalence in Canada: Implications of survey characteristics in the CCHS and CTUMS/CTADS","volume":"108","author":[{"family":"Gagné","given":"Tara"}],"issued":{"date-parts":[["2017"]]}}},{"id":80715,"uris":["http://zotero.org/users/6858935/items/SKNEJQ5C"],"itemData":{"id":80715,"type":"article-journal","citation-key":"Backinger_EPI_2008","container-title":"Epidemiologic Perspectives &amp; Innovations","DOI":"10.1186/1742-5573-5-8","ISSN":"1742-5573","page":"8","title":"Using the National Health Interview Survey to understand and address the impact of tobacco in the United States: past perspectives and future considerations","volume":"5","author":[{"family":"Backinger","given":"Cathy L."},{"family":"Lawrence","given":"Deirdre"},{"family":"Swan","given":"Judith"},{"family":"Winn","given":"Deborah M."},{"family":"Breen","given":"Nancy"},{"family":"Hartman","given":"Anne"},{"family":"Grana","given":"Rachel"},{"family":"Tran","given":"David"},{"family":"Farrell","given":"Samantha"}],"issued":{"date-parts":[["2008"]]}}}],"schema":"https://github.com/citation-style-language/schema/raw/master/csl-citation.json"} </w:instrText>
      </w:r>
      <w:r>
        <w:fldChar w:fldCharType="separate"/>
      </w:r>
      <w:r w:rsidR="001070A7" w:rsidRPr="001070A7">
        <w:rPr>
          <w:rFonts w:cs="Times New Roman"/>
          <w:vertAlign w:val="superscript"/>
        </w:rPr>
        <w:t>10,11</w:t>
      </w:r>
      <w:r>
        <w:fldChar w:fldCharType="end"/>
      </w:r>
      <w:r>
        <w:t xml:space="preserve">. Although smoking variables can be harmonized across cycles, changes to the sampling frame and mode may introduce measurement differences that are not fully correctable through harmonization alone </w:t>
      </w:r>
      <w:r>
        <w:fldChar w:fldCharType="begin"/>
      </w:r>
      <w:r w:rsidR="001070A7">
        <w:instrText xml:space="preserve"> ADDIN ZOTERO_ITEM CSL_CITATION {"citationID":"XpsgqU7r","properties":{"formattedCitation":"\\super 12\\nosupersub{}","plainCitation":"12","noteIndex":0},"citationItems":[{"id":80721,"uris":["http://zotero.org/users/6858935/items/9QEJUJRX"],"itemData":{"id":80721,"type":"article-journal","citation-key":"Chen_JOS_2020","container-title":"Journal of Official Statistics","DOI":"10.2478/jos-2020-0003","issue":"1","page":"49-62","PMCID":"PMC7380682","title":"The Joinpoint-Jump and Joinpoint-Comparability Ratio Model for Trend Analysis with Applications to Coding Changes in Health Statistics","volume":"36","author":[{"family":"Chen","given":"Huann-Sheng"},{"family":"Zeichner","given":"Samantha"},{"family":"Anderson","given":"Robert N."},{"family":"Espey","given":"Donald K."},{"family":"Kim","given":"Hyune-Ju"},{"family":"Feuer","given":"Eric J."}],"issued":{"date-parts":[["2020"]]}}}],"schema":"https://github.com/citation-style-language/schema/raw/master/csl-citation.json"} </w:instrText>
      </w:r>
      <w:r>
        <w:fldChar w:fldCharType="separate"/>
      </w:r>
      <w:r w:rsidR="001070A7" w:rsidRPr="001070A7">
        <w:rPr>
          <w:rFonts w:cs="Times New Roman"/>
          <w:vertAlign w:val="superscript"/>
        </w:rPr>
        <w:t>12</w:t>
      </w:r>
      <w:r>
        <w:fldChar w:fldCharType="end"/>
      </w:r>
      <w:r>
        <w:t>.</w:t>
      </w:r>
    </w:p>
    <w:p w14:paraId="2A2EFEC3" w14:textId="77777777" w:rsidR="00236A96" w:rsidRDefault="00000000">
      <w:pPr>
        <w:pStyle w:val="Heading3"/>
      </w:pPr>
      <w:bookmarkStart w:id="10" w:name="age-period-cohort-modelling"/>
      <w:bookmarkEnd w:id="9"/>
      <w:r>
        <w:lastRenderedPageBreak/>
        <w:t>3.4.3 Age-period-cohort modelling</w:t>
      </w:r>
    </w:p>
    <w:p w14:paraId="67F0433F" w14:textId="77777777" w:rsidR="00236A96" w:rsidRDefault="00000000">
      <w:pPr>
        <w:pStyle w:val="FirstParagraph"/>
      </w:pPr>
      <w:r>
        <w:t>Three separate APC models will be fitted by sex (men and women) to characterize smoking life-course trajectories: one for initiation, one for cessation, and one for smoking intensity (cigarettes per day). The primary analysis produces national estimates stratified by sex, as well as separate estimates for each province and territory.</w:t>
      </w:r>
    </w:p>
    <w:p w14:paraId="0750C1E0" w14:textId="1FA64140" w:rsidR="00236A96" w:rsidRDefault="00000000">
      <w:pPr>
        <w:pStyle w:val="BodyText"/>
      </w:pPr>
      <w:r>
        <w:t xml:space="preserve">All models use natural cubic splines to describe how rates change with age, calendar period, and birth cohort. Because period equals age plus cohort, the data cannot distinguish the straight-line (linear) trends in age, period, and cohort: any amount of linear trend can be shifted from one to the other without changing the fitted rates (Holford 2006). We therefore fix this split as an explicit modelling assumption: the linear trend in birth cohort is set to zero, so any straight-line change over time is attributed to calendar period, and age keeps its own linear term. This matches the Manuel et al. (2020) implementation </w:t>
      </w:r>
      <w:r>
        <w:fldChar w:fldCharType="begin"/>
      </w:r>
      <w:r w:rsidR="001070A7">
        <w:instrText xml:space="preserve"> ADDIN ZOTERO_ITEM CSL_CITATION {"citationID":"tSvvKQoH","properties":{"formattedCitation":"\\super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We fit the model in terms of quantities that the data can estimate: the shape of the age curve, the curvature (departure from linearity) in period and cohort, and the net drift. As a sensitivity analysis, we attribute the linear trend to the cohort instead, set the period linear trend to zero, and report how much the published rate tables change.</w:t>
      </w:r>
    </w:p>
    <w:p w14:paraId="402A56C3" w14:textId="77777777" w:rsidR="00236A96" w:rsidRDefault="00000000">
      <w:pPr>
        <w:pStyle w:val="BodyText"/>
      </w:pPr>
      <w:r>
        <w:t>The model uses two kinds of rules. The first kind fixes the model by stating how the linear trend is split between age, period, and cohort, as described above. The second kind extends the model beyond the years we observe: for projection, period effects are held at their most recent observed values (for initiation and cessation alike), and cohort effects are held constant before 1920 and after 1985, following Manuel et al. (2020). These extension rules cannot fix the model on their own, because whether they happen to do so depends on which respondents fall at the edges of the observed data.</w:t>
      </w:r>
    </w:p>
    <w:p w14:paraId="334F4D02" w14:textId="77777777" w:rsidR="00236A96" w:rsidRDefault="00000000">
      <w:pPr>
        <w:pStyle w:val="BodyText"/>
      </w:pPr>
      <w:r>
        <w:t>The spline basis (the knots, boundary knots, and centring values) is part of the model definition. The basis built when the model is fitted is saved and reused for every prediction and projection; it is never rebuilt from the prediction grid. Before any fitted model is used, we check that it has the expected rank and that the quantities we report can be estimated from it. Predictions for age, period, and cohort combinations outside the observed data are reported separately from those supported by the data.</w:t>
      </w:r>
    </w:p>
    <w:p w14:paraId="044A1B39" w14:textId="77777777" w:rsidR="00236A96" w:rsidRDefault="00000000">
      <w:pPr>
        <w:pStyle w:val="BodyText"/>
      </w:pPr>
      <w:r>
        <w:t>Knot placement for the splines follows established standards:</w:t>
      </w:r>
    </w:p>
    <w:p w14:paraId="2A0316DA" w14:textId="77777777" w:rsidR="00236A96" w:rsidRDefault="00000000">
      <w:pPr>
        <w:pStyle w:val="Compact"/>
        <w:numPr>
          <w:ilvl w:val="0"/>
          <w:numId w:val="10"/>
        </w:numPr>
      </w:pPr>
      <w:r>
        <w:rPr>
          <w:b/>
          <w:bCs/>
        </w:rPr>
        <w:t>Age knots:</w:t>
      </w:r>
      <w:r>
        <w:t xml:space="preserve"> [10, 15, 20, 50, 60]</w:t>
      </w:r>
    </w:p>
    <w:p w14:paraId="53906510" w14:textId="77777777" w:rsidR="00236A96" w:rsidRDefault="00000000">
      <w:pPr>
        <w:pStyle w:val="Compact"/>
        <w:numPr>
          <w:ilvl w:val="0"/>
          <w:numId w:val="10"/>
        </w:numPr>
      </w:pPr>
      <w:r>
        <w:rPr>
          <w:b/>
          <w:bCs/>
        </w:rPr>
        <w:t>Period knots:</w:t>
      </w:r>
      <w:r>
        <w:t xml:space="preserve"> [1940, 1950, 1960, 1970, 1980]</w:t>
      </w:r>
    </w:p>
    <w:p w14:paraId="6581F5AB" w14:textId="77777777" w:rsidR="00236A96" w:rsidRDefault="00000000">
      <w:pPr>
        <w:pStyle w:val="Compact"/>
        <w:numPr>
          <w:ilvl w:val="0"/>
          <w:numId w:val="10"/>
        </w:numPr>
      </w:pPr>
      <w:r>
        <w:rPr>
          <w:b/>
          <w:bCs/>
        </w:rPr>
        <w:t>Cohort knots:</w:t>
      </w:r>
      <w:r>
        <w:t xml:space="preserve"> [1930, 1940, 1945, 1950, 1955, 1960, 1965, 1970, 1975, 1980]</w:t>
      </w:r>
    </w:p>
    <w:p w14:paraId="45BA9FAD" w14:textId="77777777" w:rsidR="00236A96" w:rsidRDefault="00000000">
      <w:pPr>
        <w:pStyle w:val="Heading3"/>
      </w:pPr>
      <w:bookmarkStart w:id="11" w:name="smoking-intensity-analysis"/>
      <w:bookmarkEnd w:id="10"/>
      <w:r>
        <w:lastRenderedPageBreak/>
        <w:t>3.4.4 Smoking intensity analysis</w:t>
      </w:r>
    </w:p>
    <w:p w14:paraId="238C81AC" w14:textId="77777777" w:rsidR="00236A96" w:rsidRDefault="00000000">
      <w:pPr>
        <w:pStyle w:val="FirstParagraph"/>
      </w:pPr>
      <w:r>
        <w:t>We will use a dual approach to characterize smoking intensity (cigarettes per day; CPD):</w:t>
      </w:r>
    </w:p>
    <w:p w14:paraId="60576472" w14:textId="36A8E611" w:rsidR="00236A96" w:rsidRDefault="00000000">
      <w:pPr>
        <w:pStyle w:val="Compact"/>
        <w:numPr>
          <w:ilvl w:val="0"/>
          <w:numId w:val="11"/>
        </w:numPr>
      </w:pPr>
      <w:r>
        <w:rPr>
          <w:b/>
          <w:bCs/>
        </w:rPr>
        <w:t>Simple descriptives:</w:t>
      </w:r>
      <w:r>
        <w:t xml:space="preserve"> We will first calculate mean CPD and intensity distributions by age, sex, and survey year. This descriptive analysis will identify broad temporal shifts and assess whether intensity has remained stagnant across cohorts, as observed in other jurisdictions such as Brazil </w:t>
      </w:r>
      <w:r>
        <w:fldChar w:fldCharType="begin"/>
      </w:r>
      <w:r w:rsidR="001070A7">
        <w:instrText xml:space="preserve"> ADDIN ZOTERO_ITEM CSL_CITATION {"citationID":"yzSNh1vp","properties":{"formattedCitation":"\\super 3\\nosupersub{}","plainCitation":"3","noteIndex":0},"citationItems":[{"id":"aWCgG4lt/UagWm8Ps","uris":[""],"itemData":{"id":80522,"type":"article-journal","citation-key":"Tam_AJPM_2023","container-title":"American Journal of Preventive Medicine","DOI":"10.1016/j.amepre.2022.12.002","issue":"4","page":"S63-S71","title":"Patterns of birth cohort-specific smoking histories in Brazil","volume":"64","author":[{"family":"Tam","given":"Jamie"},{"family":"Jaffri","given":"Mohammed A."},{"family":"Mok","given":"Yoonseo"},{"family":"Jeon","given":"Jihyoun"},{"family":"Szklo","given":"André S."},{"family":"Souza","given":"Mirian C."},{"family":"Holford","given":"Theodore R."},{"family":"Levy","given":"David T."},{"family":"Cao","given":"Pianpian"},{"family":"Sánchez-Romero","given":"Luz M."},{"family":"Meza","given":"Rafael"}],"issued":{"date-parts":[["2023"]]}}}],"schema":"https://github.com/citation-style-language/schema/raw/master/csl-citation.json"} </w:instrText>
      </w:r>
      <w:r>
        <w:fldChar w:fldCharType="separate"/>
      </w:r>
      <w:r w:rsidR="001070A7" w:rsidRPr="001070A7">
        <w:rPr>
          <w:rFonts w:cs="Times New Roman"/>
          <w:vertAlign w:val="superscript"/>
        </w:rPr>
        <w:t>3</w:t>
      </w:r>
      <w:r>
        <w:fldChar w:fldCharType="end"/>
      </w:r>
      <w:r>
        <w:t>.</w:t>
      </w:r>
    </w:p>
    <w:p w14:paraId="13B555C3" w14:textId="77777777" w:rsidR="00236A96" w:rsidRDefault="00000000">
      <w:pPr>
        <w:pStyle w:val="Compact"/>
        <w:numPr>
          <w:ilvl w:val="0"/>
          <w:numId w:val="11"/>
        </w:numPr>
      </w:pPr>
      <w:r>
        <w:rPr>
          <w:b/>
          <w:bCs/>
        </w:rPr>
        <w:t>APC intensity model:</w:t>
      </w:r>
      <w:r>
        <w:t xml:space="preserve"> We will fit an APC model to estimate the expected CPD by birth cohort. These parameters are the “tobacco dose” inputs for the simulation stage, enabling the reconstruction of pack-year histories. For occasional smokers, we will apply a standardized CPD adjustment based on their reported frequency of use.</w:t>
      </w:r>
    </w:p>
    <w:p w14:paraId="2EA7E658" w14:textId="77777777" w:rsidR="00236A96" w:rsidRDefault="00000000">
      <w:pPr>
        <w:pStyle w:val="Heading3"/>
      </w:pPr>
      <w:bookmarkStart w:id="12" w:name="mortality-adjustment"/>
      <w:bookmarkEnd w:id="11"/>
      <w:r>
        <w:t>3.4.5 Mortality adjustment</w:t>
      </w:r>
    </w:p>
    <w:p w14:paraId="7A3C82E6" w14:textId="1C47CDC9" w:rsidR="00236A96" w:rsidRDefault="00000000">
      <w:pPr>
        <w:pStyle w:val="FirstParagraph"/>
      </w:pPr>
      <w:r>
        <w:t xml:space="preserve">To address survival bias (ever-smokers having lower survival to survey date than never-smokers), we will apply mortality adjustments using the Mortality Population Risk Tool (MPoRT) </w:t>
      </w:r>
      <w:r>
        <w:fldChar w:fldCharType="begin"/>
      </w:r>
      <w:r w:rsidR="001070A7">
        <w:instrText xml:space="preserve"> ADDIN ZOTERO_ITEM CSL_CITATION {"citationID":"AoJ5ttYV","properties":{"formattedCitation":"\\super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xml:space="preserve">. MPoRT weights are adjusted for age, sex, smoking status, years since quitting, and immigration status. For each respondent, the one-year probability of death for each historical year up to the survey date is calculated; the survival-bias weight is the proportion of ever-smokers who would have died before the survey date. This adjustment ensures that the reconstructed historical prevalence reflects the original population rather than only the survivors, following the approach of Manuel et al. (2020) </w:t>
      </w:r>
      <w:r>
        <w:fldChar w:fldCharType="begin"/>
      </w:r>
      <w:r w:rsidR="001070A7">
        <w:instrText xml:space="preserve"> ADDIN ZOTERO_ITEM CSL_CITATION {"citationID":"lcChAsrh","properties":{"formattedCitation":"\\super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w:t>
      </w:r>
    </w:p>
    <w:p w14:paraId="7E76B5F3" w14:textId="1659D83E" w:rsidR="00236A96" w:rsidRDefault="00000000">
      <w:pPr>
        <w:pStyle w:val="BodyText"/>
      </w:pPr>
      <w:r>
        <w:t xml:space="preserve">The exact form of the adjustment will be documented and reviewed before it is implemented. The main open question is where the adjustment enters the calculation: as an adjustment to each respondent’s weight before the APC models are fitted (as described above), or as a correction to the fitted transition probabilities afterward (as in the original Ontario code). The two approaches do not necessarily </w:t>
      </w:r>
      <w:r w:rsidR="001070A7">
        <w:t>yield</w:t>
      </w:r>
      <w:r>
        <w:t xml:space="preserve"> the same answer, and whichever is chosen must apply the correction only</w:t>
      </w:r>
      <w:r w:rsidR="001070A7">
        <w:t xml:space="preserve"> once</w:t>
      </w:r>
      <w:r>
        <w:t xml:space="preserve">. Before use, the adjustment will be checked in three ways: predicted deaths by age, sex, and calendar year compared with Canadian life tables; the size and stability of the adjustment factors, with limits set in advance; and recovery of known rates from simulated cohorts in which smokers die at higher rates (section 3.5). MPoRT remains the primary method if it passes these checks </w:t>
      </w:r>
      <w:r>
        <w:fldChar w:fldCharType="begin"/>
      </w:r>
      <w:r w:rsidR="001070A7">
        <w:instrText xml:space="preserve"> ADDIN ZOTERO_ITEM CSL_CITATION {"citationID":"snVplzo5","properties":{"formattedCitation":"\\super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Until an adjustment is in place, unadjusted results are labelled as estimates among survivors and are not presented as birth-cohort smoking histories.</w:t>
      </w:r>
    </w:p>
    <w:p w14:paraId="2B2F29FC" w14:textId="653F6848" w:rsidR="00236A96" w:rsidRDefault="00000000">
      <w:pPr>
        <w:pStyle w:val="BodyText"/>
      </w:pPr>
      <w:r>
        <w:lastRenderedPageBreak/>
        <w:t xml:space="preserve">A sensitivity analysis will be conducted using the Peto approach – a constant mortality risk ratio by smoking status – consistent with the original Holford et al. (2014) US implementation </w:t>
      </w:r>
      <w:r>
        <w:fldChar w:fldCharType="begin"/>
      </w:r>
      <w:r w:rsidR="001070A7">
        <w:instrText xml:space="preserve"> ADDIN ZOTERO_ITEM CSL_CITATION {"citationID":"H3SwzlZv","properties":{"formattedCitation":"\\super 3\\nosupersub{}","plainCitation":"3","noteIndex":0},"citationItems":[{"id":"aWCgG4lt/UagWm8Ps","uris":[""],"itemData":{"id":2357,"type":"article-journal","citation-key":"Holford_AJPM_2014","container-title":"American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1070A7" w:rsidRPr="001070A7">
        <w:rPr>
          <w:rFonts w:cs="Times New Roman"/>
          <w:vertAlign w:val="superscript"/>
        </w:rPr>
        <w:t>3</w:t>
      </w:r>
      <w:r>
        <w:fldChar w:fldCharType="end"/>
      </w:r>
      <w:r>
        <w:t>. This quantifies the influence of the mortality adjustment method on historical prevalence estimates.</w:t>
      </w:r>
    </w:p>
    <w:p w14:paraId="4B6A6204" w14:textId="77777777" w:rsidR="00236A96" w:rsidRDefault="00000000">
      <w:pPr>
        <w:pStyle w:val="BlockText"/>
      </w:pPr>
      <w:r>
        <w:t>ISPOR-SMDM: Model structure; GATHER: Statistical methods</w:t>
      </w:r>
    </w:p>
    <w:p w14:paraId="4B3F1981" w14:textId="646C580E" w:rsidR="00236A96" w:rsidRDefault="00000000">
      <w:pPr>
        <w:pStyle w:val="FirstParagraph"/>
      </w:pPr>
      <w:r>
        <w:t>CCHS sampling weights (</w:t>
      </w:r>
      <w:r>
        <w:rPr>
          <w:rStyle w:val="VerbatimChar"/>
        </w:rPr>
        <w:t>WTS_M</w:t>
      </w:r>
      <w:r>
        <w:t xml:space="preserve"> in Master files; equivalent PUMF weights) are applied throughout the analysis. In descriptive analyses, weights are used with the </w:t>
      </w:r>
      <w:r>
        <w:rPr>
          <w:rStyle w:val="VerbatimChar"/>
        </w:rPr>
        <w:t>{survey}</w:t>
      </w:r>
      <w:r>
        <w:t xml:space="preserve"> package to produce design-based estimates with bootstrap variance estimation. In the APC models, sampling weights are used as regression weights in the binomial logistic regression, following the pseudo-likelihood approach of Manuel et al. (2020) </w:t>
      </w:r>
      <w:r>
        <w:fldChar w:fldCharType="begin"/>
      </w:r>
      <w:r w:rsidR="001070A7">
        <w:instrText xml:space="preserve"> ADDIN ZOTERO_ITEM CSL_CITATION {"citationID":"o8IHRDGI","properties":{"formattedCitation":"\\super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weighted events and weighted person-years are summed within each age-period-cohort cell before model fitting. How the mortality adjustment combines with these weights depends on the derivation described above. If the adjustment is applied to respondent weights before fitting, the survey weight and the mortality adjustment are combined into a single weight, so that each is applied once. If the adjustment is applied to the fitted probabilities afterward, the regression uses the survey weights alone.</w:t>
      </w:r>
    </w:p>
    <w:p w14:paraId="4EC252D6" w14:textId="77777777" w:rsidR="00236A96" w:rsidRDefault="00000000">
      <w:pPr>
        <w:pStyle w:val="Heading3"/>
      </w:pPr>
      <w:bookmarkStart w:id="13" w:name="projections-to-2050"/>
      <w:bookmarkEnd w:id="12"/>
      <w:r>
        <w:t>3.4.6 Projections to 2050</w:t>
      </w:r>
    </w:p>
    <w:p w14:paraId="0FF0C7F1" w14:textId="77777777" w:rsidR="00236A96" w:rsidRDefault="00000000">
      <w:pPr>
        <w:pStyle w:val="FirstParagraph"/>
      </w:pPr>
      <w:r>
        <w:t>Estimated initiation, cessation, and intensity rates will be extrapolated to 2050. The projection engine will support the following scenarios:</w:t>
      </w:r>
    </w:p>
    <w:p w14:paraId="2333271E" w14:textId="77777777" w:rsidR="00236A96" w:rsidRDefault="00000000">
      <w:pPr>
        <w:pStyle w:val="Compact"/>
        <w:numPr>
          <w:ilvl w:val="0"/>
          <w:numId w:val="12"/>
        </w:numPr>
      </w:pPr>
      <w:r>
        <w:rPr>
          <w:b/>
          <w:bCs/>
        </w:rPr>
        <w:t>Status quo scenarios:</w:t>
      </w:r>
      <w:r>
        <w:t xml:space="preserve"> Period effects are held constant at the most recent observed values. This scenario can be interpreted as… with the assumptions…</w:t>
      </w:r>
    </w:p>
    <w:p w14:paraId="7C707712" w14:textId="77777777" w:rsidR="00236A96" w:rsidRDefault="00000000">
      <w:pPr>
        <w:pStyle w:val="Compact"/>
        <w:numPr>
          <w:ilvl w:val="0"/>
          <w:numId w:val="12"/>
        </w:numPr>
      </w:pPr>
      <w:r>
        <w:rPr>
          <w:b/>
          <w:bCs/>
        </w:rPr>
        <w:t>Period effect trend continues:</w:t>
      </w:r>
      <w:r>
        <w:t xml:space="preserve"> Period effects are extrapolated from the historical trend. This scenario can be interpreted as… with the assumptions…</w:t>
      </w:r>
    </w:p>
    <w:p w14:paraId="0194F131" w14:textId="77777777" w:rsidR="00236A96" w:rsidRDefault="00000000">
      <w:pPr>
        <w:pStyle w:val="Heading3"/>
      </w:pPr>
      <w:bookmarkStart w:id="14" w:name="provincial-and-territorial-estimates"/>
      <w:bookmarkEnd w:id="13"/>
      <w:r>
        <w:t>3.4.7 Provincial and territorial estimates</w:t>
      </w:r>
    </w:p>
    <w:p w14:paraId="49F59DD2" w14:textId="77777777" w:rsidR="00236A96" w:rsidRDefault="00000000">
      <w:pPr>
        <w:pStyle w:val="FirstParagraph"/>
      </w:pPr>
      <w:r>
        <w:t>Separate APC models will be estimated for each province and territory, stratified by sex. Provinces and territories with limited sample sizes may require pooled CCHS cycles or adjusted model constraints to ensure stable estimates. The simulation engine runs on individual CCHS respondents, enabling regional projections that are consistent with national aggregates.</w:t>
      </w:r>
    </w:p>
    <w:p w14:paraId="6EB463E5" w14:textId="77777777" w:rsidR="00236A96" w:rsidRDefault="00000000">
      <w:pPr>
        <w:pStyle w:val="BlockText"/>
      </w:pPr>
      <w:r>
        <w:t>GATHER: Statistical methods; ISPOR-SMDM: Subgroup analysis</w:t>
      </w:r>
    </w:p>
    <w:p w14:paraId="19692EFF" w14:textId="77777777" w:rsidR="00236A96" w:rsidRDefault="00000000">
      <w:pPr>
        <w:pStyle w:val="Heading2"/>
      </w:pPr>
      <w:bookmarkStart w:id="15" w:name="X8dee91fffaa51574d6893a1c1bc0bcc0e3b9946"/>
      <w:bookmarkEnd w:id="7"/>
      <w:bookmarkEnd w:id="14"/>
      <w:r>
        <w:t>3.5 Model validation and uncertainty analysis</w:t>
      </w:r>
    </w:p>
    <w:p w14:paraId="733CA834" w14:textId="77777777" w:rsidR="00236A96" w:rsidRDefault="00000000">
      <w:pPr>
        <w:pStyle w:val="FirstParagraph"/>
      </w:pPr>
      <w:r>
        <w:t>The model will be validated through:</w:t>
      </w:r>
    </w:p>
    <w:p w14:paraId="790DBC3D" w14:textId="77777777" w:rsidR="00236A96" w:rsidRDefault="00000000">
      <w:pPr>
        <w:pStyle w:val="Compact"/>
        <w:numPr>
          <w:ilvl w:val="0"/>
          <w:numId w:val="13"/>
        </w:numPr>
      </w:pPr>
      <w:r>
        <w:rPr>
          <w:b/>
          <w:bCs/>
        </w:rPr>
        <w:t>Internal validation:</w:t>
      </w:r>
      <w:r>
        <w:t xml:space="preserve"> Comparing smoking prevalence reconstructed by the model with prevalence observed in the CCHS. Some survey cycles or subsamples will be held out of model fitting, so that this comparison is not made against the data </w:t>
      </w:r>
      <w:r>
        <w:lastRenderedPageBreak/>
        <w:t>the model was fitted to. We will also check recall consistency: whether the same birth cohort reports a consistent smoking history across different survey cycles.</w:t>
      </w:r>
    </w:p>
    <w:p w14:paraId="1EFB58D6" w14:textId="77777777" w:rsidR="00236A96" w:rsidRDefault="00000000">
      <w:pPr>
        <w:pStyle w:val="BlockText"/>
      </w:pPr>
      <w:r>
        <w:t>ISPOR-SMDM: Internal validation; STRESS: Validation - internal</w:t>
      </w:r>
    </w:p>
    <w:p w14:paraId="2B8BDA24" w14:textId="77777777" w:rsidR="00236A96" w:rsidRDefault="00000000">
      <w:pPr>
        <w:pStyle w:val="Compact"/>
        <w:numPr>
          <w:ilvl w:val="0"/>
          <w:numId w:val="14"/>
        </w:numPr>
      </w:pPr>
      <w:r>
        <w:rPr>
          <w:b/>
          <w:bCs/>
        </w:rPr>
        <w:t>External validation:</w:t>
      </w:r>
      <w:r>
        <w:t xml:space="preserve"> None in this version. Other surveys have their own measurement and response errors. For example, smoking prevalence in the CCHS is typically higher than in tobacco-specific surveys, likely reflecting the CCHS’s broader sampling frame and higher response rate rather than measurement error. Comparing sources without a model of the errors in each would mislead more than it would validate, and these errors are often overlooked. We therefore defer the comparison. A future version may use the measurement error estimated from Canadian Health Measures Survey biomarkers (item 4) to adjust the estimates rather than only compare them. Validating within the CCHS cannot detect bias that affects the entire survey; we acknowledge this limitation.</w:t>
      </w:r>
    </w:p>
    <w:p w14:paraId="2F3C6D19" w14:textId="77777777" w:rsidR="00236A96" w:rsidRDefault="00000000">
      <w:pPr>
        <w:pStyle w:val="BlockText"/>
      </w:pPr>
      <w:r>
        <w:t>ISPOR-SMDM: External validation; STRESS: Validation - external</w:t>
      </w:r>
    </w:p>
    <w:p w14:paraId="3C321FA4" w14:textId="77777777" w:rsidR="00236A96" w:rsidRDefault="00000000">
      <w:pPr>
        <w:pStyle w:val="Compact"/>
        <w:numPr>
          <w:ilvl w:val="0"/>
          <w:numId w:val="15"/>
        </w:numPr>
      </w:pPr>
      <w:r>
        <w:rPr>
          <w:b/>
          <w:bCs/>
        </w:rPr>
        <w:t>Uncertainty analysis:</w:t>
      </w:r>
      <w:r>
        <w:t xml:space="preserve"> In the Master-file analysis, uncertainty is estimated with the CCHS bootstrap replicate weights (Statistics Canada 2023; Rao et al. 1992). Each replicate reweights whole respondents, so a respondent’s full reconstructed history is kept together. The replicate estimates are repeated within each completed imputation dataset, and the variance from the survey design is combined with the variance between imputations using a rule set that is specified in advance and checked by simulation. Uncertainty is carried through to the published rate tables and projections, not reported only for model coefficients. The public-use files do not include replicate weights or design variables. For analyses of those files, we use a bootstrap that resamples respondents, approximating the survey design as much as the file allows, and we check the results against Statistics Canada’s published approximate coefficients of variation for descriptive estimates. All intervals from public-use analyses are labelled approximate; the definitive intervals come from the Master-file analysis. Simulated replicate weights, generated with the public MockData package, are used to test the replicate-weight code in the public repository. They test only the code; results based on them are never reported.</w:t>
      </w:r>
    </w:p>
    <w:p w14:paraId="69F49BF6" w14:textId="77777777" w:rsidR="00236A96" w:rsidRDefault="00000000">
      <w:pPr>
        <w:pStyle w:val="BlockText"/>
      </w:pPr>
      <w:r>
        <w:t>ISPOR-SMDM: Uncertainty analysis; STRESS: Sensitivity analysis</w:t>
      </w:r>
    </w:p>
    <w:p w14:paraId="68100DD9" w14:textId="77777777" w:rsidR="00236A96" w:rsidRDefault="00000000">
      <w:pPr>
        <w:pStyle w:val="Compact"/>
        <w:numPr>
          <w:ilvl w:val="0"/>
          <w:numId w:val="16"/>
        </w:numPr>
      </w:pPr>
      <w:r>
        <w:rPr>
          <w:b/>
          <w:bCs/>
        </w:rPr>
        <w:t>Sensitivity testing and measurement error:</w:t>
      </w:r>
    </w:p>
    <w:p w14:paraId="4AF023BC" w14:textId="77777777" w:rsidR="00236A96" w:rsidRDefault="00000000">
      <w:pPr>
        <w:pStyle w:val="Compact"/>
        <w:numPr>
          <w:ilvl w:val="1"/>
          <w:numId w:val="17"/>
        </w:numPr>
      </w:pPr>
      <w:r>
        <w:rPr>
          <w:b/>
          <w:bCs/>
        </w:rPr>
        <w:t>Self-report bias:</w:t>
      </w:r>
      <w:r>
        <w:t xml:space="preserve"> Assessing the impact of misclassification using Simulation Extrapolation (SIMEX) informed by CHMS biomarker (cotinine) </w:t>
      </w:r>
      <w:r>
        <w:lastRenderedPageBreak/>
        <w:t>data. Corrected parameters will be propagated through the simulation engine to quantify the impact on final projections. Consideration will also be given to sensitivity testing for measurement differences attributable to CCHS survey design changes across eras.</w:t>
      </w:r>
    </w:p>
    <w:p w14:paraId="7997BE55" w14:textId="77777777" w:rsidR="00236A96" w:rsidRDefault="00000000">
      <w:pPr>
        <w:pStyle w:val="BlockText"/>
      </w:pPr>
      <w:r>
        <w:t>STROBE: Potential bias</w:t>
      </w:r>
    </w:p>
    <w:p w14:paraId="4D6DB751" w14:textId="77777777" w:rsidR="00236A96" w:rsidRDefault="00000000">
      <w:pPr>
        <w:pStyle w:val="SourceCode"/>
      </w:pPr>
      <w:r>
        <w:rPr>
          <w:rStyle w:val="VerbatimChar"/>
        </w:rPr>
        <w:t>-   **Recall bias and relapse:** Quantifying the impact of CCHS’s single-event history capture (missing relapse cycles) by comparing net transition rates against observed longitudinal dynamics in the National Population Health Survey (NPHS) panel.</w:t>
      </w:r>
      <w:r>
        <w:br/>
      </w:r>
      <w:r>
        <w:rPr>
          <w:rStyle w:val="VerbatimChar"/>
        </w:rPr>
        <w:t>-   **Back-casting comparison:** Reconstructing smoking prevalence for the 1994--2000 period and comparing against observed NPHS data -- interpreted as a consistency check rather than validation, since NPHS carries its own frame and measurement error structure (see §3.5 item 2).</w:t>
      </w:r>
      <w:r>
        <w:br/>
      </w:r>
      <w:r>
        <w:rPr>
          <w:rStyle w:val="VerbatimChar"/>
        </w:rPr>
        <w:t>-   **Model specification:** Testing the sensitivity of results to spline knot placement and alternative constraints for the period effects in the APC models. We will also compare two spline implementations: natural splines (`splines2::nsp()`, primary analysis) versus restricted cubic splines (`splines2::rcs()`), which may better characterize the boundary behaviour of period and cohort effects.</w:t>
      </w:r>
      <w:r>
        <w:br/>
      </w:r>
      <w:r>
        <w:rPr>
          <w:rStyle w:val="VerbatimChar"/>
        </w:rPr>
        <w:t>-   **Mortality adjustment method:** The primary analysis uses the MPoRT algorithm for mortality adjustment. We will conduct a sensitivity analysis using the Peto approach (a constant mortality risk ratio by smoking status), consistent with the original Holford et al. (2014) US implementation, to quantify the influence of the mortality adjustment method on historical prevalence estimates.</w:t>
      </w:r>
      <w:r>
        <w:br/>
      </w:r>
      <w:r>
        <w:rPr>
          <w:rStyle w:val="VerbatimChar"/>
        </w:rPr>
        <w:t>-   **Vaping transitions:** Testing alternative assumptions for younger cohorts regarding the relationship between vaping initiation and subsequent smoking (gateway, displacement, or common liability scenarios).</w:t>
      </w:r>
    </w:p>
    <w:p w14:paraId="051E829C" w14:textId="77777777" w:rsidR="00236A96" w:rsidRDefault="00000000">
      <w:pPr>
        <w:pStyle w:val="BlockText"/>
      </w:pPr>
      <w:r>
        <w:t>STRESS: Sensitivity analysis</w:t>
      </w:r>
    </w:p>
    <w:p w14:paraId="7E854886" w14:textId="77777777" w:rsidR="00236A96" w:rsidRDefault="00000000">
      <w:pPr>
        <w:pStyle w:val="Heading2"/>
      </w:pPr>
      <w:bookmarkStart w:id="16" w:name="computational-methods"/>
      <w:bookmarkEnd w:id="15"/>
      <w:r>
        <w:t>3.6 Computational methods</w:t>
      </w:r>
    </w:p>
    <w:p w14:paraId="5A3C432D" w14:textId="77777777" w:rsidR="00236A96" w:rsidRDefault="00000000">
      <w:pPr>
        <w:pStyle w:val="FirstParagraph"/>
      </w:pPr>
      <w:r>
        <w:t xml:space="preserve">The CSHM is implemented in R (version 4.2+) using a reproducible pipeline architecture. See </w:t>
      </w:r>
      <w:hyperlink w:anchor="appendix-c-data-availability">
        <w:r>
          <w:rPr>
            <w:rStyle w:val="Hyperlink"/>
          </w:rPr>
          <w:t>Appendix C: Data availability and computational environment</w:t>
        </w:r>
      </w:hyperlink>
      <w:r>
        <w:t xml:space="preserve"> for full details of the software environment, package dependencies, and code availability.</w:t>
      </w:r>
    </w:p>
    <w:p w14:paraId="54E9F0FC" w14:textId="77777777" w:rsidR="00236A96" w:rsidRDefault="00000000">
      <w:pPr>
        <w:pStyle w:val="BlockText"/>
      </w:pPr>
      <w:r>
        <w:t>STRESS: Implementation details; ISPOR-SMDM: Computational methods</w:t>
      </w:r>
    </w:p>
    <w:p w14:paraId="2DCED302" w14:textId="77777777" w:rsidR="00236A96" w:rsidRDefault="00000000">
      <w:pPr>
        <w:pStyle w:val="Heading1"/>
      </w:pPr>
      <w:bookmarkStart w:id="17" w:name="expected-outcomes"/>
      <w:bookmarkEnd w:id="3"/>
      <w:bookmarkEnd w:id="16"/>
      <w:r>
        <w:t>4. Expected outcomes</w:t>
      </w:r>
    </w:p>
    <w:p w14:paraId="7281B6EF" w14:textId="77777777" w:rsidR="00236A96" w:rsidRDefault="00000000">
      <w:pPr>
        <w:pStyle w:val="FirstParagraph"/>
      </w:pPr>
      <w:r>
        <w:t>The primary output of this study is the CSHM: a validated, open-source tool for population health modelling.</w:t>
      </w:r>
    </w:p>
    <w:p w14:paraId="7553EC67" w14:textId="77777777" w:rsidR="00236A96" w:rsidRDefault="00000000">
      <w:pPr>
        <w:pStyle w:val="BodyText"/>
      </w:pPr>
      <w:r>
        <w:t>Specific outputs include:</w:t>
      </w:r>
    </w:p>
    <w:p w14:paraId="2FA115BE" w14:textId="77777777" w:rsidR="00236A96" w:rsidRDefault="00000000">
      <w:pPr>
        <w:numPr>
          <w:ilvl w:val="0"/>
          <w:numId w:val="18"/>
        </w:numPr>
      </w:pPr>
      <w:r>
        <w:rPr>
          <w:b/>
          <w:bCs/>
        </w:rPr>
        <w:lastRenderedPageBreak/>
        <w:t>Annual rate tables:</w:t>
      </w:r>
      <w:r>
        <w:t xml:space="preserve"> A complete set of estimated rates for smoking initiation, cessation, and intensity by single year of age, birth cohort (1890–2030), sex, and province. These will cover the historical period (1965–2023) and future projections (2024–2050).</w:t>
      </w:r>
    </w:p>
    <w:p w14:paraId="51CBEA45" w14:textId="77777777" w:rsidR="00236A96" w:rsidRDefault="00000000">
      <w:pPr>
        <w:numPr>
          <w:ilvl w:val="0"/>
          <w:numId w:val="18"/>
        </w:numPr>
      </w:pPr>
      <w:r>
        <w:rPr>
          <w:b/>
          <w:bCs/>
        </w:rPr>
        <w:t>Total smoking burden estimates:</w:t>
      </w:r>
      <w:r>
        <w:t xml:space="preserve"> Annual estimates of the total number of cigarettes smoked in Canada by calendar year, derived by combining smoking prevalence, intensity (cigarettes per day), and population counts. This aggregate measure provides a direct indicator of national tobacco exposure over time and can be used to contextualize tobacco policy impacts and project future cigarette consumption.</w:t>
      </w:r>
    </w:p>
    <w:p w14:paraId="16E74783" w14:textId="29CC4ECE" w:rsidR="00236A96" w:rsidRDefault="00000000">
      <w:pPr>
        <w:numPr>
          <w:ilvl w:val="0"/>
          <w:numId w:val="18"/>
        </w:numPr>
      </w:pPr>
      <w:r>
        <w:rPr>
          <w:b/>
          <w:bCs/>
        </w:rPr>
        <w:t>Individual-level smoking histories:</w:t>
      </w:r>
      <w:r>
        <w:t xml:space="preserve"> Synthetic birth-cohort-specific smoking histories will be generated directly from the estimated APC rate tables, following the approach of Manuel et al. (2020) </w:t>
      </w:r>
      <w:r>
        <w:fldChar w:fldCharType="begin"/>
      </w:r>
      <w:r w:rsidR="001070A7">
        <w:instrText xml:space="preserve"> ADDIN ZOTERO_ITEM CSL_CITATION {"citationID":"GP2D287y","properties":{"formattedCitation":"\\super 1\\nosupersub{}","plainCitation":"1","noteIndex":0},"citationItems":[{"id":80521,"uris":["http://zotero.org/users/6858935/items/BIVEE78X"],"itemData":{"id":80521,"type":"document","citation-key":"HealthCanada_SmokingMortality_2024","language":"en","title":"Smoking and mortality","URL":"https://www.canada.ca/en/health-canada/services/health-concerns/tobacco/legislation/tobacco-product-labelling/smoking-mortality.html","author":[{"literal":"Health Canada"}],"issued":{"date-parts":[["2024"]]}}}],"schema":"https://github.com/citation-style-language/schema/raw/master/csl-citation.json"} </w:instrText>
      </w:r>
      <w:r>
        <w:fldChar w:fldCharType="separate"/>
      </w:r>
      <w:r w:rsidR="001070A7" w:rsidRPr="001070A7">
        <w:rPr>
          <w:rFonts w:cs="Times New Roman"/>
          <w:vertAlign w:val="superscript"/>
        </w:rPr>
        <w:t>1</w:t>
      </w:r>
      <w:r>
        <w:fldChar w:fldCharType="end"/>
      </w:r>
      <w:r>
        <w:t xml:space="preserve"> and Holford et al. (2014) </w:t>
      </w:r>
      <w:r>
        <w:fldChar w:fldCharType="begin"/>
      </w:r>
      <w:r w:rsidR="001070A7">
        <w:instrText xml:space="preserve"> ADDIN ZOTERO_ITEM CSL_CITATION {"citationID":"fnY8oW9x","properties":{"formattedCitation":"\\super 3\\nosupersub{}","plainCitation":"3","noteIndex":0},"citationItems":[{"id":"aWCgG4lt/UagWm8Ps","uris":[""],"itemData":{"id":2357,"type":"article-journal","citation-key":"Holford_AJPM_2014","container-title":"American Journal of Preventive Medicine","DOI":"10.1016/j.amepre.2013.10.022","issue":"2","page":"e31-7","title":"Patterns of birth cohort-specific smoking histories, 1965-2009","volume":"46","author":[{"family":"Holford","given":"T. R."},{"family":"Levy","given":"D. T."},{"family":"McKay","given":"L. A."},{"family":"Clarke","given":"L."},{"family":"Racine","given":"B."},{"family":"Meza","given":"R."},{"family":"Land","given":"S."},{"family":"Jeon","given":"J."},{"family":"Feuer","given":"E. J."}],"issued":{"date-parts":[["2014"]]}}}],"schema":"https://github.com/citation-style-language/schema/raw/master/csl-citation.json"} </w:instrText>
      </w:r>
      <w:r>
        <w:fldChar w:fldCharType="separate"/>
      </w:r>
      <w:r w:rsidR="001070A7" w:rsidRPr="001070A7">
        <w:rPr>
          <w:rFonts w:cs="Times New Roman"/>
          <w:vertAlign w:val="superscript"/>
        </w:rPr>
        <w:t>3</w:t>
      </w:r>
      <w:r>
        <w:fldChar w:fldCharType="end"/>
      </w:r>
      <w:r>
        <w:t>. For each birth cohort, the probability of being a current, former, or never smoker at each age is derived by combining the initiation and cessation rate tables with the mortality adjustment. These histories provide the inputs needed for microsimulation models of tobacco-attributable disease burden in Canada.</w:t>
      </w:r>
    </w:p>
    <w:p w14:paraId="41AF3C64" w14:textId="77777777" w:rsidR="00236A96" w:rsidRDefault="00000000">
      <w:pPr>
        <w:numPr>
          <w:ilvl w:val="0"/>
          <w:numId w:val="18"/>
        </w:numPr>
      </w:pPr>
      <w:r>
        <w:rPr>
          <w:b/>
          <w:bCs/>
        </w:rPr>
        <w:t>Open-source repository:</w:t>
      </w:r>
      <w:r>
        <w:t xml:space="preserve"> All R code, metadata worksheets, and documentation will be made publicly available on GitHub to ensure full reproducibility and allow for future updates as new CCHS cycles are released.</w:t>
      </w:r>
    </w:p>
    <w:p w14:paraId="7AAC8CF6" w14:textId="77777777" w:rsidR="00236A96" w:rsidRDefault="00000000">
      <w:pPr>
        <w:pStyle w:val="BlockText"/>
      </w:pPr>
      <w:r>
        <w:t>GATHER: Access to data and analytics; STRESS: Implementation details</w:t>
      </w:r>
    </w:p>
    <w:p w14:paraId="48A8A1E4" w14:textId="77777777" w:rsidR="00236A96" w:rsidRDefault="00000000">
      <w:pPr>
        <w:pStyle w:val="Compact"/>
        <w:numPr>
          <w:ilvl w:val="0"/>
          <w:numId w:val="19"/>
        </w:numPr>
      </w:pPr>
      <w:r>
        <w:rPr>
          <w:b/>
          <w:bCs/>
        </w:rPr>
        <w:t>Interactive online platform:</w:t>
      </w:r>
      <w:r>
        <w:t xml:space="preserve"> A web-based dashboard (built using R Shiny) will allow users to visualize smoking trends by province and cohort, download rate tables, and compare projection scenarios.</w:t>
      </w:r>
    </w:p>
    <w:p w14:paraId="085790A8" w14:textId="77777777" w:rsidR="00236A96" w:rsidRDefault="00000000">
      <w:pPr>
        <w:pStyle w:val="BlockText"/>
      </w:pPr>
      <w:r>
        <w:t>GATHER: Results publication; ISPOR-SMDM: Reporting</w:t>
      </w:r>
    </w:p>
    <w:p w14:paraId="225534EE" w14:textId="7E2A2B8C" w:rsidR="00236A96" w:rsidRDefault="00000000">
      <w:pPr>
        <w:pStyle w:val="FirstParagraph"/>
      </w:pPr>
      <w:r>
        <w:t xml:space="preserve">The CSHM will provide input to established Canadian health policy models, such as Oncosim (cancer) and POHEM (chronic disease), to support the evaluation of tobacco control policies and the estimation of smoking-attributable disease burden (e.g., cancer, cardiovascular disease, and dementia) at national and provincial levels. This follows the model-based policy evaluation approach used in other jurisdictions </w:t>
      </w:r>
      <w:r>
        <w:fldChar w:fldCharType="begin"/>
      </w:r>
      <w:r w:rsidR="001070A7">
        <w:instrText xml:space="preserve"> ADDIN ZOTERO_ITEM CSL_CITATION {"citationID":"XGvOSsOu","properties":{"formattedCitation":"\\super 3\\nosupersub{}","plainCitation":"3","noteIndex":0},"citationItems":[{"id":"aWCgG4lt/UagWm8Ps","uris":[""],"itemData":{"id":80523,"type":"article-journal","citation-key":"Meza_J_2021","container-title":"JAMA","DOI":"10.1001/jama.2021.1077","issue":"10","page":"988","title":"Evaluation of the benefits and harms of lung cancer screening with low-dose computed tomography: modeling study for the US preventive services task force","volume":"325","author":[{"family":"Meza","given":"Rafael"},{"family":"Jeon","given":"Jihyoun"},{"family":"Toumazis","given":"Iakovos"},{"family":"Ten Haaf","given":"Kevin"},{"family":"Cao","given":"Pianpian"},{"family":"Bastani","given":"Mehrad"},{"family":"Han","given":"Summer S."},{"family":"Blom","given":"Erik F."},{"family":"Jonas","given":"Daniel E."},{"family":"Feuer","given":"Eric J."},{"family":"Plevritis","given":"Sylvia K."},{"family":"De Koning","given":"Harry J."},{"family":"Kong","given":"Chung Yin"}],"issued":{"date-parts":[["2021"]]}}}],"schema":"https://github.com/citation-style-language/schema/raw/master/csl-citation.json"} </w:instrText>
      </w:r>
      <w:r>
        <w:fldChar w:fldCharType="separate"/>
      </w:r>
      <w:r w:rsidR="001070A7" w:rsidRPr="001070A7">
        <w:rPr>
          <w:rFonts w:cs="Times New Roman"/>
          <w:vertAlign w:val="superscript"/>
        </w:rPr>
        <w:t>3</w:t>
      </w:r>
      <w:r>
        <w:fldChar w:fldCharType="end"/>
      </w:r>
      <w:r>
        <w:t>.</w:t>
      </w:r>
    </w:p>
    <w:p w14:paraId="39DC5545" w14:textId="77777777" w:rsidR="00236A96" w:rsidRDefault="00000000">
      <w:pPr>
        <w:pStyle w:val="BlockText"/>
      </w:pPr>
      <w:r>
        <w:t>ISPOR-SMDM: Model application; CHEERS: Model-based evaluation</w:t>
      </w:r>
    </w:p>
    <w:p w14:paraId="54C0047E" w14:textId="77777777" w:rsidR="00236A96" w:rsidRDefault="00000000">
      <w:pPr>
        <w:pStyle w:val="Heading1"/>
      </w:pPr>
      <w:bookmarkStart w:id="18" w:name="timeline-and-resources"/>
      <w:bookmarkEnd w:id="17"/>
      <w:r>
        <w:t>5. Timeline and resources</w:t>
      </w:r>
    </w:p>
    <w:p w14:paraId="65793A1A" w14:textId="77777777" w:rsidR="00236A96" w:rsidRDefault="00000000">
      <w:pPr>
        <w:pStyle w:val="Heading2"/>
      </w:pPr>
      <w:bookmarkStart w:id="19" w:name="governance-and-collaboration"/>
      <w:r>
        <w:t>Governance and collaboration</w:t>
      </w:r>
    </w:p>
    <w:p w14:paraId="76B6D999" w14:textId="77777777" w:rsidR="00236A96" w:rsidRDefault="00000000">
      <w:pPr>
        <w:pStyle w:val="FirstParagraph"/>
      </w:pPr>
      <w:r>
        <w:t xml:space="preserve">The CSHM is co-led by the Ottawa Hospital Research Institute, the BC Centre for Disease Control and Prevention (BCCDC), and Statistics Canada’s Health Analysis and Modelling Division. The core modelling team is responsible for analytical decisions. </w:t>
      </w:r>
      <w:r>
        <w:lastRenderedPageBreak/>
        <w:t>Partner representatives, including the Canadian Partnership Against Cancer, will review key milestone outputs and the final model prior to dissemination. Roles and responsibilities are documented in the project repository.</w:t>
      </w:r>
    </w:p>
    <w:p w14:paraId="5FC6C0D6" w14:textId="77777777" w:rsidR="00236A96" w:rsidRDefault="00000000">
      <w:pPr>
        <w:pStyle w:val="BlockText"/>
      </w:pPr>
      <w:r>
        <w:t>ISPOR-SMDM: Project management; STRESS: Project planning</w:t>
      </w:r>
    </w:p>
    <w:p w14:paraId="66E0AE20" w14:textId="77777777" w:rsidR="00236A96" w:rsidRDefault="00000000">
      <w:pPr>
        <w:pStyle w:val="Heading2"/>
      </w:pPr>
      <w:bookmarkStart w:id="20" w:name="prespecification"/>
      <w:bookmarkEnd w:id="19"/>
      <w:r>
        <w:t>Prespecification</w:t>
      </w:r>
    </w:p>
    <w:p w14:paraId="54850067" w14:textId="77777777" w:rsidR="00236A96" w:rsidRDefault="00000000">
      <w:pPr>
        <w:pStyle w:val="FirstParagraph"/>
      </w:pPr>
      <w:r>
        <w:t>All analyses described in this protocol are prespecified. Any deviations from the prespecified plan will be documented in the repository changelog and reported in the methods of any resulting publications.</w:t>
      </w:r>
    </w:p>
    <w:p w14:paraId="0D6D5626" w14:textId="77777777" w:rsidR="00236A96" w:rsidRDefault="00000000">
      <w:pPr>
        <w:pStyle w:val="Heading2"/>
      </w:pPr>
      <w:bookmarkStart w:id="21" w:name="key-milestones"/>
      <w:bookmarkEnd w:id="20"/>
      <w:r>
        <w:t>Key milestones</w:t>
      </w:r>
    </w:p>
    <w:tbl>
      <w:tblPr>
        <w:tblStyle w:val="Table"/>
        <w:tblW w:w="5000" w:type="pct"/>
        <w:tblLayout w:type="fixed"/>
        <w:tblLook w:val="0020" w:firstRow="1" w:lastRow="0" w:firstColumn="0" w:lastColumn="0" w:noHBand="0" w:noVBand="0"/>
      </w:tblPr>
      <w:tblGrid>
        <w:gridCol w:w="3120"/>
        <w:gridCol w:w="3120"/>
        <w:gridCol w:w="3120"/>
      </w:tblGrid>
      <w:tr w:rsidR="00236A96" w14:paraId="7C575F0B" w14:textId="77777777">
        <w:trPr>
          <w:tblHeader/>
        </w:trPr>
        <w:tc>
          <w:tcPr>
            <w:tcW w:w="2640" w:type="dxa"/>
          </w:tcPr>
          <w:p w14:paraId="368EA468" w14:textId="77777777" w:rsidR="00236A96" w:rsidRDefault="00000000">
            <w:pPr>
              <w:pStyle w:val="Compact"/>
            </w:pPr>
            <w:r>
              <w:t>Phase</w:t>
            </w:r>
          </w:p>
        </w:tc>
        <w:tc>
          <w:tcPr>
            <w:tcW w:w="2640" w:type="dxa"/>
          </w:tcPr>
          <w:p w14:paraId="1945F0E4" w14:textId="77777777" w:rsidR="00236A96" w:rsidRDefault="00000000">
            <w:pPr>
              <w:pStyle w:val="Compact"/>
            </w:pPr>
            <w:r>
              <w:t>Activities</w:t>
            </w:r>
          </w:p>
        </w:tc>
        <w:tc>
          <w:tcPr>
            <w:tcW w:w="2640" w:type="dxa"/>
          </w:tcPr>
          <w:p w14:paraId="2B371CC4" w14:textId="77777777" w:rsidR="00236A96" w:rsidRDefault="00000000">
            <w:pPr>
              <w:pStyle w:val="Compact"/>
            </w:pPr>
            <w:r>
              <w:t>Environment</w:t>
            </w:r>
          </w:p>
        </w:tc>
      </w:tr>
      <w:tr w:rsidR="00236A96" w14:paraId="69F1EC28" w14:textId="77777777">
        <w:tc>
          <w:tcPr>
            <w:tcW w:w="2640" w:type="dxa"/>
          </w:tcPr>
          <w:p w14:paraId="3EE63304" w14:textId="77777777" w:rsidR="00236A96" w:rsidRDefault="00000000">
            <w:pPr>
              <w:pStyle w:val="Compact"/>
            </w:pPr>
            <w:r>
              <w:t>Data preparation</w:t>
            </w:r>
          </w:p>
        </w:tc>
        <w:tc>
          <w:tcPr>
            <w:tcW w:w="2640" w:type="dxa"/>
          </w:tcPr>
          <w:p w14:paraId="203FEA42" w14:textId="77777777" w:rsidR="00236A96" w:rsidRDefault="00000000">
            <w:pPr>
              <w:pStyle w:val="Compact"/>
            </w:pPr>
            <w:r>
              <w:t>CCHS harmonization, variable QC, descriptive tables</w:t>
            </w:r>
          </w:p>
        </w:tc>
        <w:tc>
          <w:tcPr>
            <w:tcW w:w="2640" w:type="dxa"/>
          </w:tcPr>
          <w:p w14:paraId="4F0ABC98" w14:textId="77777777" w:rsidR="00236A96" w:rsidRDefault="00000000">
            <w:pPr>
              <w:pStyle w:val="Compact"/>
            </w:pPr>
            <w:r>
              <w:t>PUMF</w:t>
            </w:r>
          </w:p>
        </w:tc>
      </w:tr>
      <w:tr w:rsidR="00236A96" w14:paraId="370DD405" w14:textId="77777777">
        <w:tc>
          <w:tcPr>
            <w:tcW w:w="2640" w:type="dxa"/>
          </w:tcPr>
          <w:p w14:paraId="00FDABAD" w14:textId="77777777" w:rsidR="00236A96" w:rsidRDefault="00000000">
            <w:pPr>
              <w:pStyle w:val="Compact"/>
            </w:pPr>
            <w:r>
              <w:t>Model development</w:t>
            </w:r>
          </w:p>
        </w:tc>
        <w:tc>
          <w:tcPr>
            <w:tcW w:w="2640" w:type="dxa"/>
          </w:tcPr>
          <w:p w14:paraId="1EAFC9F7" w14:textId="77777777" w:rsidR="00236A96" w:rsidRDefault="00000000">
            <w:pPr>
              <w:pStyle w:val="Compact"/>
            </w:pPr>
            <w:r>
              <w:t>APC model fitting, spline tuning, sensitivity analyses</w:t>
            </w:r>
          </w:p>
        </w:tc>
        <w:tc>
          <w:tcPr>
            <w:tcW w:w="2640" w:type="dxa"/>
          </w:tcPr>
          <w:p w14:paraId="58E3D276" w14:textId="77777777" w:rsidR="00236A96" w:rsidRDefault="00000000">
            <w:pPr>
              <w:pStyle w:val="Compact"/>
            </w:pPr>
            <w:r>
              <w:t>PUMF</w:t>
            </w:r>
          </w:p>
        </w:tc>
      </w:tr>
      <w:tr w:rsidR="00236A96" w14:paraId="01290888" w14:textId="77777777">
        <w:tc>
          <w:tcPr>
            <w:tcW w:w="2640" w:type="dxa"/>
          </w:tcPr>
          <w:p w14:paraId="288B8934" w14:textId="77777777" w:rsidR="00236A96" w:rsidRDefault="00000000">
            <w:pPr>
              <w:pStyle w:val="Compact"/>
            </w:pPr>
            <w:r>
              <w:t>RDC analysis</w:t>
            </w:r>
          </w:p>
        </w:tc>
        <w:tc>
          <w:tcPr>
            <w:tcW w:w="2640" w:type="dxa"/>
          </w:tcPr>
          <w:p w14:paraId="0C1B4B03" w14:textId="77777777" w:rsidR="00236A96" w:rsidRDefault="00000000">
            <w:pPr>
              <w:pStyle w:val="Compact"/>
            </w:pPr>
            <w:r>
              <w:t>Master File replication; exact continuous-variable estimates</w:t>
            </w:r>
          </w:p>
        </w:tc>
        <w:tc>
          <w:tcPr>
            <w:tcW w:w="2640" w:type="dxa"/>
          </w:tcPr>
          <w:p w14:paraId="0E1971A2" w14:textId="77777777" w:rsidR="00236A96" w:rsidRDefault="00000000">
            <w:pPr>
              <w:pStyle w:val="Compact"/>
            </w:pPr>
            <w:r>
              <w:t>RDC (Statistics Canada)</w:t>
            </w:r>
          </w:p>
        </w:tc>
      </w:tr>
      <w:tr w:rsidR="00236A96" w14:paraId="750CC853" w14:textId="77777777">
        <w:tc>
          <w:tcPr>
            <w:tcW w:w="2640" w:type="dxa"/>
          </w:tcPr>
          <w:p w14:paraId="1E38F11F" w14:textId="77777777" w:rsidR="00236A96" w:rsidRDefault="00000000">
            <w:pPr>
              <w:pStyle w:val="Compact"/>
            </w:pPr>
            <w:r>
              <w:t>Validation</w:t>
            </w:r>
          </w:p>
        </w:tc>
        <w:tc>
          <w:tcPr>
            <w:tcW w:w="2640" w:type="dxa"/>
          </w:tcPr>
          <w:p w14:paraId="0986F015" w14:textId="77777777" w:rsidR="00236A96" w:rsidRDefault="00000000">
            <w:pPr>
              <w:pStyle w:val="Compact"/>
            </w:pPr>
            <w:r>
              <w:t>Internal validation (held-out cycles, recall consistency); NPHS back-casting comparison; SIMEX</w:t>
            </w:r>
          </w:p>
        </w:tc>
        <w:tc>
          <w:tcPr>
            <w:tcW w:w="2640" w:type="dxa"/>
          </w:tcPr>
          <w:p w14:paraId="18B50EFD" w14:textId="77777777" w:rsidR="00236A96" w:rsidRDefault="00000000">
            <w:pPr>
              <w:pStyle w:val="Compact"/>
            </w:pPr>
            <w:r>
              <w:t>PUMF + RDC</w:t>
            </w:r>
          </w:p>
        </w:tc>
      </w:tr>
      <w:tr w:rsidR="00236A96" w14:paraId="257DF01B" w14:textId="77777777">
        <w:tc>
          <w:tcPr>
            <w:tcW w:w="2640" w:type="dxa"/>
          </w:tcPr>
          <w:p w14:paraId="066E1A7E" w14:textId="77777777" w:rsidR="00236A96" w:rsidRDefault="00000000">
            <w:pPr>
              <w:pStyle w:val="Compact"/>
            </w:pPr>
            <w:r>
              <w:t>Dissemination</w:t>
            </w:r>
          </w:p>
        </w:tc>
        <w:tc>
          <w:tcPr>
            <w:tcW w:w="2640" w:type="dxa"/>
          </w:tcPr>
          <w:p w14:paraId="48FB1915" w14:textId="77777777" w:rsidR="00236A96" w:rsidRDefault="00000000">
            <w:pPr>
              <w:pStyle w:val="Compact"/>
            </w:pPr>
            <w:r>
              <w:t>Open-source release; manuscript submission; Shiny dashboard</w:t>
            </w:r>
          </w:p>
        </w:tc>
        <w:tc>
          <w:tcPr>
            <w:tcW w:w="2640" w:type="dxa"/>
          </w:tcPr>
          <w:p w14:paraId="63FE1524" w14:textId="77777777" w:rsidR="00236A96" w:rsidRDefault="00000000">
            <w:pPr>
              <w:pStyle w:val="Compact"/>
            </w:pPr>
            <w:r>
              <w:t>Public</w:t>
            </w:r>
          </w:p>
        </w:tc>
      </w:tr>
    </w:tbl>
    <w:p w14:paraId="6B70F01B" w14:textId="77777777" w:rsidR="00236A96" w:rsidRDefault="00000000">
      <w:pPr>
        <w:pStyle w:val="Heading2"/>
      </w:pPr>
      <w:bookmarkStart w:id="22" w:name="resource-and-access-considerations"/>
      <w:bookmarkEnd w:id="21"/>
      <w:r>
        <w:t>Resource and access considerations</w:t>
      </w:r>
    </w:p>
    <w:p w14:paraId="66B833C4" w14:textId="77777777" w:rsidR="00236A96" w:rsidRDefault="00000000">
      <w:pPr>
        <w:pStyle w:val="FirstParagraph"/>
      </w:pPr>
      <w:r>
        <w:t>This study involves the secondary analysis of de-identified survey data. Analysis of CCHS Master Files will be conducted within the secure environment of Statistics Canada’s Regional Data Centres, following all protocols for data privacy and disclosure control. No individual-level data that could identify respondents will be released. The use of PUMF data for model development is subject to the Statistics Canada Open License agreement.</w:t>
      </w:r>
    </w:p>
    <w:p w14:paraId="43A6DF10" w14:textId="77777777" w:rsidR="00236A96" w:rsidRDefault="00000000">
      <w:pPr>
        <w:pStyle w:val="BlockText"/>
      </w:pPr>
      <w:r>
        <w:t>ISPOR-SMDM: Project management; STRESS: Implementation details</w:t>
      </w:r>
    </w:p>
    <w:p w14:paraId="73C84220" w14:textId="77777777" w:rsidR="00236A96" w:rsidRDefault="00000000">
      <w:pPr>
        <w:pStyle w:val="Heading1"/>
      </w:pPr>
      <w:bookmarkStart w:id="23" w:name="ethical-considerations"/>
      <w:bookmarkEnd w:id="18"/>
      <w:bookmarkEnd w:id="22"/>
      <w:r>
        <w:t>6. Ethical considerations</w:t>
      </w:r>
    </w:p>
    <w:p w14:paraId="649DB33E" w14:textId="77777777" w:rsidR="00236A96" w:rsidRDefault="00000000">
      <w:pPr>
        <w:pStyle w:val="FirstParagraph"/>
      </w:pPr>
      <w:r>
        <w:t xml:space="preserve">This study involves the secondary analysis of de-identified survey data. Analysis of CCHS Master Files will be conducted within the secure environment of Statistics </w:t>
      </w:r>
      <w:r>
        <w:lastRenderedPageBreak/>
        <w:t>Canada’s Regional Data Centres, following all protocols for data privacy and disclosure control. No individual-level data that could identify respondents will be released. The use of PUMF data for model development is subject to the Statistics Canada Open License agreement.</w:t>
      </w:r>
    </w:p>
    <w:p w14:paraId="10F247D7" w14:textId="77777777" w:rsidR="00236A96" w:rsidRDefault="00000000">
      <w:pPr>
        <w:pStyle w:val="BlockText"/>
      </w:pPr>
      <w:r>
        <w:t>GATHER: Ethics; STROBE: Ethics</w:t>
      </w:r>
    </w:p>
    <w:p w14:paraId="39BAAF50" w14:textId="77777777" w:rsidR="00236A96" w:rsidRDefault="00000000">
      <w:pPr>
        <w:pStyle w:val="Heading1"/>
      </w:pPr>
      <w:bookmarkStart w:id="24" w:name="dissemination-plan"/>
      <w:bookmarkEnd w:id="23"/>
      <w:r>
        <w:t>7. Dissemination plan</w:t>
      </w:r>
    </w:p>
    <w:p w14:paraId="49E47058" w14:textId="77777777" w:rsidR="00236A96" w:rsidRDefault="00000000">
      <w:pPr>
        <w:pStyle w:val="FirstParagraph"/>
      </w:pPr>
      <w:r>
        <w:t>Results will be disseminated to researchers, policy analysts, and public health decision-makers through:</w:t>
      </w:r>
    </w:p>
    <w:p w14:paraId="5BB6C977" w14:textId="77777777" w:rsidR="00236A96" w:rsidRDefault="00000000">
      <w:pPr>
        <w:pStyle w:val="Compact"/>
        <w:numPr>
          <w:ilvl w:val="0"/>
          <w:numId w:val="20"/>
        </w:numPr>
      </w:pPr>
      <w:r>
        <w:rPr>
          <w:b/>
          <w:bCs/>
        </w:rPr>
        <w:t>Peer-reviewed publications:</w:t>
      </w:r>
      <w:r>
        <w:t xml:space="preserve"> Results will be submitted to journals in population health, epidemiology, and tobacco control.</w:t>
      </w:r>
    </w:p>
    <w:p w14:paraId="0E5BD0D8" w14:textId="77777777" w:rsidR="00236A96" w:rsidRDefault="00000000">
      <w:pPr>
        <w:pStyle w:val="Compact"/>
        <w:numPr>
          <w:ilvl w:val="0"/>
          <w:numId w:val="20"/>
        </w:numPr>
      </w:pPr>
      <w:r>
        <w:rPr>
          <w:b/>
          <w:bCs/>
        </w:rPr>
        <w:t>Open-source release:</w:t>
      </w:r>
      <w:r>
        <w:t xml:space="preserve"> The CSHM R package and associated documentation will be released on GitHub.</w:t>
      </w:r>
    </w:p>
    <w:p w14:paraId="7367B68C" w14:textId="77777777" w:rsidR="00236A96" w:rsidRDefault="00000000">
      <w:pPr>
        <w:pStyle w:val="BlockText"/>
        <w:sectPr w:rsidR="00236A96">
          <w:headerReference w:type="default" r:id="rId13"/>
          <w:footerReference w:type="default" r:id="rId14"/>
          <w:pgSz w:w="12240" w:h="15840"/>
          <w:pgMar w:top="1440" w:right="1440" w:bottom="1440" w:left="1440" w:header="720" w:footer="720" w:gutter="0"/>
          <w:lnNumType w:countBy="1" w:distance="360" w:restart="continuous"/>
          <w:cols w:space="720"/>
          <w:docGrid w:linePitch="360"/>
        </w:sectPr>
      </w:pPr>
      <w:r>
        <w:t>ISPOR-SMDM: Reporting; GATHER: Technical assistance</w:t>
      </w:r>
      <w:fldSimple w:instr=" ADDIN DOCSTYLE {&quot;type&quot;:&quot;section&quot;,&quot;version&quot;:2,&quot;line-numbers&quot;:&quot;continuous&quot;,&quot;class&quot;:&quot;section-body-end&quot;} "/>
    </w:p>
    <w:bookmarkStart w:id="25" w:name="appendices"/>
    <w:bookmarkEnd w:id="24"/>
    <w:p w14:paraId="6CD30F05" w14:textId="77777777" w:rsidR="00236A96" w:rsidRDefault="00000000">
      <w:pPr>
        <w:pStyle w:val="Heading1"/>
      </w:pPr>
      <w:r>
        <w:lastRenderedPageBreak/>
        <w:fldChar w:fldCharType="begin"/>
      </w:r>
      <w:r>
        <w:instrText xml:space="preserve"> ADDIN DOCSTYLE {"type":"section","version":2,"page-break":true,"class":"section-body"} </w:instrText>
      </w:r>
      <w:r>
        <w:fldChar w:fldCharType="separate"/>
      </w:r>
      <w:r>
        <w:fldChar w:fldCharType="end"/>
      </w:r>
      <w:r>
        <w:t>Appendices</w:t>
      </w:r>
    </w:p>
    <w:p w14:paraId="77F41DE3" w14:textId="77777777" w:rsidR="00236A96" w:rsidRDefault="00000000">
      <w:pPr>
        <w:pStyle w:val="Heading2"/>
      </w:pPr>
      <w:bookmarkStart w:id="26" w:name="X2fe986a215a75a279cbf6749937cf58e8f82e5b"/>
      <w:r>
        <w:t>Appendix A: Variable definitions and harmonization details</w:t>
      </w:r>
    </w:p>
    <w:p w14:paraId="6B2B7D08" w14:textId="77777777" w:rsidR="00236A96" w:rsidRDefault="00000000">
      <w:pPr>
        <w:pStyle w:val="FirstParagraph"/>
      </w:pPr>
      <w:r>
        <w:t xml:space="preserve">Detailed documentation of the </w:t>
      </w:r>
      <w:r>
        <w:rPr>
          <w:rStyle w:val="VerbatimChar"/>
        </w:rPr>
        <w:t>cchsflow</w:t>
      </w:r>
      <w:r>
        <w:t xml:space="preserve"> harmonization rules and variable mappings used in this study will be maintained in the project repository.</w:t>
      </w:r>
    </w:p>
    <w:p w14:paraId="7E688793" w14:textId="77777777" w:rsidR="00236A96" w:rsidRDefault="00000000">
      <w:pPr>
        <w:pStyle w:val="BlockText"/>
      </w:pPr>
      <w:r>
        <w:t>GATHER: Data processing; STRESS: Input parameters</w:t>
      </w:r>
    </w:p>
    <w:p w14:paraId="0B26135C" w14:textId="77777777" w:rsidR="00236A96" w:rsidRDefault="00000000">
      <w:pPr>
        <w:pStyle w:val="Heading2"/>
      </w:pPr>
      <w:bookmarkStart w:id="27" w:name="Xc6520e19dde5f9492ee2045d0a36317e77609ac"/>
      <w:bookmarkEnd w:id="26"/>
      <w:r>
        <w:t>Appendix B: Mathematical model specification</w:t>
      </w:r>
    </w:p>
    <w:p w14:paraId="4EC154C3" w14:textId="77777777" w:rsidR="00236A96" w:rsidRDefault="00000000">
      <w:pPr>
        <w:pStyle w:val="FirstParagraph"/>
      </w:pPr>
      <w:r>
        <w:t>A full mathematical description of the APC models, spline basis functions, and mortality adjustment algorithms will be provided as supplementary material.</w:t>
      </w:r>
    </w:p>
    <w:p w14:paraId="69DD9A59" w14:textId="77777777" w:rsidR="00236A96" w:rsidRDefault="00000000">
      <w:pPr>
        <w:pStyle w:val="BlockText"/>
      </w:pPr>
      <w:r>
        <w:t>ISPOR-SMDM: Model specification; STRESS: Mathematical formulation</w:t>
      </w:r>
    </w:p>
    <w:p w14:paraId="75773C8B" w14:textId="77777777" w:rsidR="00236A96" w:rsidRDefault="00000000">
      <w:pPr>
        <w:pStyle w:val="Heading2"/>
      </w:pPr>
      <w:bookmarkStart w:id="28" w:name="appendix-c-data-availability"/>
      <w:bookmarkEnd w:id="27"/>
      <w:r>
        <w:t>Appendix C: Data availability and computational environment</w:t>
      </w:r>
    </w:p>
    <w:p w14:paraId="7A5A9621" w14:textId="77777777" w:rsidR="00236A96" w:rsidRDefault="00000000">
      <w:pPr>
        <w:pStyle w:val="FirstParagraph"/>
      </w:pPr>
      <w:r>
        <w:t>Three data sources are used in this study, each with different access procedures.</w:t>
      </w:r>
    </w:p>
    <w:p w14:paraId="003E76F0" w14:textId="77777777" w:rsidR="00236A96" w:rsidRDefault="00000000">
      <w:pPr>
        <w:pStyle w:val="Heading2"/>
      </w:pPr>
      <w:bookmarkStart w:id="29" w:name="X5d0acfd386b46354e0e0c8f047f4534d3b5ff00"/>
      <w:bookmarkEnd w:id="28"/>
      <w:r>
        <w:t>Canadian Community Health Survey – Public Use Microdata Files (PUMF)</w:t>
      </w:r>
    </w:p>
    <w:p w14:paraId="77658DE8" w14:textId="77777777" w:rsidR="00236A96" w:rsidRDefault="00000000">
      <w:pPr>
        <w:pStyle w:val="FirstParagraph"/>
      </w:pPr>
      <w:r>
        <w:t xml:space="preserve">The CCHS PUMF files are publicly accessible and available without special permissions or restricted access. PUMF files can be downloaded from the </w:t>
      </w:r>
      <w:hyperlink r:id="rId15">
        <w:r>
          <w:rPr>
            <w:rStyle w:val="Hyperlink"/>
          </w:rPr>
          <w:t>Ontario Data Documentation, Extraction Service and Infrastructure (ODESI)</w:t>
        </w:r>
      </w:hyperlink>
      <w:r>
        <w:t xml:space="preserve"> and directly from </w:t>
      </w:r>
      <w:hyperlink r:id="rId16">
        <w:r>
          <w:rPr>
            <w:rStyle w:val="Hyperlink"/>
          </w:rPr>
          <w:t>Statistics Canada</w:t>
        </w:r>
      </w:hyperlink>
      <w:r>
        <w:t>. The PUMF files contain de-identified data and are released under the Statistics Canada Open Licence. These files are used for model development and the open-source implementation of the CSHM.</w:t>
      </w:r>
    </w:p>
    <w:p w14:paraId="0E01EA62" w14:textId="77777777" w:rsidR="00236A96" w:rsidRDefault="00000000">
      <w:pPr>
        <w:pStyle w:val="Heading2"/>
      </w:pPr>
      <w:bookmarkStart w:id="30" w:name="X4223a7818fba174f042edeb887da81a4a48c525"/>
      <w:bookmarkEnd w:id="29"/>
      <w:r>
        <w:t>Canadian Community Health Survey – Master Files</w:t>
      </w:r>
    </w:p>
    <w:p w14:paraId="7A895F14" w14:textId="77777777" w:rsidR="00236A96" w:rsidRDefault="00000000">
      <w:pPr>
        <w:pStyle w:val="FirstParagraph"/>
      </w:pPr>
      <w:r>
        <w:t xml:space="preserve">The CCHS Master Files, used for the production model estimates, are available at Statistics Canada’s Research Data Centres (RDCs). Access is restricted to researchers affiliated with academic, government, or other recognized institutions. Researchers must apply for access through one of the RDCs across Canada; these secure facilities provide access to confidential microdata under the confidentiality provisions of the </w:t>
      </w:r>
      <w:r>
        <w:rPr>
          <w:i/>
          <w:iCs/>
        </w:rPr>
        <w:t>Statistics Act</w:t>
      </w:r>
      <w:r>
        <w:t xml:space="preserve">. Master files provide exact, continuous values for key variables that are not available in the PUMF. Further information about access procedures, eligibility, and application requirements is available on the </w:t>
      </w:r>
      <w:hyperlink r:id="rId17">
        <w:r>
          <w:rPr>
            <w:rStyle w:val="Hyperlink"/>
          </w:rPr>
          <w:t>Statistics Canada website</w:t>
        </w:r>
      </w:hyperlink>
      <w:r>
        <w:t>.</w:t>
      </w:r>
    </w:p>
    <w:p w14:paraId="03118C4A" w14:textId="77777777" w:rsidR="00236A96" w:rsidRDefault="00000000">
      <w:pPr>
        <w:pStyle w:val="Heading2"/>
      </w:pPr>
      <w:bookmarkStart w:id="31" w:name="us-national-health-interview-survey-nhis"/>
      <w:bookmarkEnd w:id="30"/>
      <w:r>
        <w:t>US National Health Interview Survey (NHIS)</w:t>
      </w:r>
    </w:p>
    <w:p w14:paraId="533F9653" w14:textId="77777777" w:rsidR="00236A96" w:rsidRDefault="00000000">
      <w:pPr>
        <w:pStyle w:val="FirstParagraph"/>
      </w:pPr>
      <w:r>
        <w:t xml:space="preserve">The NHIS is the data source for the US Smoking History Generator. It is not used to validate the CSHM in this version (section 3.5); descriptive comparisons of Canadian and US cohort patterns may be reported. The NHIS is conducted by the National Center for Health Statistics (NCHS). Public-use NHIS data files are freely available without special permissions and can be downloaded directly from the </w:t>
      </w:r>
      <w:hyperlink r:id="rId18">
        <w:r>
          <w:rPr>
            <w:rStyle w:val="Hyperlink"/>
          </w:rPr>
          <w:t>NCHS website</w:t>
        </w:r>
      </w:hyperlink>
      <w:r>
        <w:t xml:space="preserve">. The public-use files contain de-identified data. For researchers requiring access to more detailed data not available in the public-use files, the NCHS Research Data </w:t>
      </w:r>
      <w:r>
        <w:lastRenderedPageBreak/>
        <w:t xml:space="preserve">Center offers access to restricted-use files subject to an application process and strict confidentiality protocols. Further information is available at </w:t>
      </w:r>
      <w:hyperlink r:id="rId19">
        <w:r>
          <w:rPr>
            <w:rStyle w:val="Hyperlink"/>
          </w:rPr>
          <w:t>https://www.cdc.gov/nchs/nhis/index.htm</w:t>
        </w:r>
      </w:hyperlink>
      <w:r>
        <w:t>.</w:t>
      </w:r>
    </w:p>
    <w:p w14:paraId="4976C4C6" w14:textId="77777777" w:rsidR="00236A96" w:rsidRDefault="00000000">
      <w:pPr>
        <w:pStyle w:val="BlockText"/>
      </w:pPr>
      <w:r>
        <w:rPr>
          <w:iCs/>
        </w:rPr>
        <w:t>Note: Any NHIS comparison analyses are planned and not yet implemented. The text below is retained as a placeholder pending integration of NHIS data into the study.</w:t>
      </w:r>
    </w:p>
    <w:p w14:paraId="6C67A982" w14:textId="77777777" w:rsidR="00236A96" w:rsidRDefault="00000000">
      <w:pPr>
        <w:pStyle w:val="BlockText"/>
      </w:pPr>
      <w:r>
        <w:t>GATHER: Data access; STROBE: Ethics</w:t>
      </w:r>
    </w:p>
    <w:p w14:paraId="5FDEC84D" w14:textId="77777777" w:rsidR="00236A96" w:rsidRDefault="00000000">
      <w:pPr>
        <w:pStyle w:val="Heading2"/>
      </w:pPr>
      <w:bookmarkStart w:id="32" w:name="computational-environment"/>
      <w:bookmarkEnd w:id="31"/>
      <w:r>
        <w:t>Computational environment</w:t>
      </w:r>
    </w:p>
    <w:p w14:paraId="00B7175B" w14:textId="77777777" w:rsidR="00236A96" w:rsidRDefault="00000000">
      <w:pPr>
        <w:pStyle w:val="FirstParagraph"/>
      </w:pPr>
      <w:r>
        <w:t>The CSHM is implemented in the R programming environment (version 4.2+). The project architecture uses a reproducible data science workflow:</w:t>
      </w:r>
    </w:p>
    <w:p w14:paraId="0B07A852" w14:textId="77777777" w:rsidR="00236A96" w:rsidRDefault="00000000">
      <w:pPr>
        <w:pStyle w:val="Compact"/>
        <w:numPr>
          <w:ilvl w:val="0"/>
          <w:numId w:val="21"/>
        </w:numPr>
      </w:pPr>
      <w:r>
        <w:rPr>
          <w:b/>
          <w:bCs/>
        </w:rPr>
        <w:t>Pipeline management:</w:t>
      </w:r>
      <w:r>
        <w:t xml:space="preserve"> The </w:t>
      </w:r>
      <w:r>
        <w:rPr>
          <w:rStyle w:val="VerbatimChar"/>
        </w:rPr>
        <w:t>{targets}</w:t>
      </w:r>
      <w:r>
        <w:t xml:space="preserve"> R package manages the dependency graph and ensures that only outdated targets are recomputed when inputs change.</w:t>
      </w:r>
    </w:p>
    <w:p w14:paraId="3FD1165A" w14:textId="77777777" w:rsidR="00236A96" w:rsidRDefault="00000000">
      <w:pPr>
        <w:pStyle w:val="Compact"/>
        <w:numPr>
          <w:ilvl w:val="0"/>
          <w:numId w:val="21"/>
        </w:numPr>
      </w:pPr>
      <w:r>
        <w:rPr>
          <w:b/>
          <w:bCs/>
        </w:rPr>
        <w:t>Environment management:</w:t>
      </w:r>
      <w:r>
        <w:t xml:space="preserve"> The </w:t>
      </w:r>
      <w:r>
        <w:rPr>
          <w:rStyle w:val="VerbatimChar"/>
        </w:rPr>
        <w:t>{renv}</w:t>
      </w:r>
      <w:r>
        <w:t xml:space="preserve"> package records the exact versions of all R packages and ensures a consistent software environment across development, production, and the Statistics Canada RDC environment.</w:t>
      </w:r>
    </w:p>
    <w:p w14:paraId="53534164" w14:textId="77777777" w:rsidR="00236A96" w:rsidRDefault="00000000">
      <w:pPr>
        <w:pStyle w:val="Compact"/>
        <w:numPr>
          <w:ilvl w:val="0"/>
          <w:numId w:val="21"/>
        </w:numPr>
      </w:pPr>
      <w:r>
        <w:rPr>
          <w:b/>
          <w:bCs/>
        </w:rPr>
        <w:t>Harmonization:</w:t>
      </w:r>
      <w:r>
        <w:t xml:space="preserve"> The </w:t>
      </w:r>
      <w:r>
        <w:rPr>
          <w:rStyle w:val="VerbatimChar"/>
        </w:rPr>
        <w:t>{cchsflow}</w:t>
      </w:r>
      <w:r>
        <w:t xml:space="preserve"> package (version 3.0) handles survey data harmonization across CCHS cycles.</w:t>
      </w:r>
    </w:p>
    <w:p w14:paraId="3C006E86" w14:textId="77777777" w:rsidR="00236A96" w:rsidRDefault="00000000">
      <w:pPr>
        <w:pStyle w:val="FirstParagraph"/>
      </w:pPr>
      <w:r>
        <w:t>All code will be hosted on GitHub under the MIT licence. The repository will include full documentation, metadata worksheets, and instructions for replication on both PUMF and Master file environments.</w:t>
      </w:r>
    </w:p>
    <w:p w14:paraId="779CD24F" w14:textId="77777777" w:rsidR="00236A96" w:rsidRDefault="00000000">
      <w:pPr>
        <w:pStyle w:val="BlockText"/>
      </w:pPr>
      <w:r>
        <w:t>STRESS: Implementation details; GATHER: Access to data and analytics</w:t>
      </w:r>
    </w:p>
    <w:p w14:paraId="563D136A" w14:textId="77777777" w:rsidR="00236A96" w:rsidRDefault="00000000">
      <w:pPr>
        <w:pStyle w:val="Heading2"/>
      </w:pPr>
      <w:bookmarkStart w:id="33" w:name="X4ba5234b12441baf50b872b9f9cf477958a9b6f"/>
      <w:bookmarkEnd w:id="32"/>
      <w:r>
        <w:t>Appendix D: Missing data and imputation plan</w:t>
      </w:r>
    </w:p>
    <w:p w14:paraId="001EA6F3" w14:textId="77777777" w:rsidR="00236A96" w:rsidRDefault="00000000">
      <w:pPr>
        <w:pStyle w:val="FirstParagraph"/>
      </w:pPr>
      <w:r>
        <w:t xml:space="preserve">The detailed missing-data specification – the tagged-NA taxonomy, the </w:t>
      </w:r>
      <w:r>
        <w:rPr>
          <w:rStyle w:val="VerbatimChar"/>
        </w:rPr>
        <w:t>where</w:t>
      </w:r>
      <w:r>
        <w:t xml:space="preserve">-matrix MICE design, cycle-level absence handling, the Table 1a/1b weighting presentation, and the four-phase diagnostic and sensitivity-analysis plan – is maintained as a standalone document: </w:t>
      </w:r>
      <w:hyperlink r:id="rId20">
        <w:r>
          <w:rPr>
            <w:rStyle w:val="Hyperlink"/>
          </w:rPr>
          <w:t>Appendix D: Missing data and imputation plan</w:t>
        </w:r>
      </w:hyperlink>
      <w:r>
        <w:t>. It adapts the DemPoRTv2 imputation assessment framework with improvements developed for this study.</w:t>
      </w:r>
    </w:p>
    <w:p w14:paraId="32F758CC" w14:textId="77777777" w:rsidR="00236A96" w:rsidRDefault="00000000">
      <w:pPr>
        <w:pStyle w:val="BlockText"/>
        <w:sectPr w:rsidR="00236A96">
          <w:headerReference w:type="default" r:id="rId21"/>
          <w:footerReference w:type="default" r:id="rId22"/>
          <w:pgSz w:w="12240" w:h="15840"/>
          <w:pgMar w:top="1440" w:right="1440" w:bottom="1440" w:left="1440" w:header="720" w:footer="720" w:gutter="0"/>
          <w:cols w:space="720"/>
          <w:docGrid w:linePitch="360"/>
        </w:sectPr>
      </w:pPr>
      <w:r>
        <w:t>STROBE: Statistical methods (missing data); GATHER: Data processing</w:t>
      </w:r>
      <w:fldSimple w:instr=" ADDIN DOCSTYLE {&quot;type&quot;:&quot;section&quot;,&quot;version&quot;:2,&quot;class&quot;:&quot;section-body-end&quot;} "/>
    </w:p>
    <w:p w14:paraId="56165D81" w14:textId="77777777" w:rsidR="00236A96" w:rsidRDefault="00000000">
      <w:pPr>
        <w:pStyle w:val="BlockText"/>
      </w:pPr>
      <w:fldSimple w:instr=" ADDIN DOCSTYLE {&quot;type&quot;:&quot;section&quot;,&quot;version&quot;:2,&quot;page-break&quot;:true,&quot;class&quot;:&quot;section-body&quot;} "/>
      <w:r>
        <w:t>STROBE: References; GATHER: References</w:t>
      </w:r>
    </w:p>
    <w:p w14:paraId="330E0C75" w14:textId="77777777" w:rsidR="00236A96" w:rsidRDefault="00000000">
      <w:pPr>
        <w:pStyle w:val="Heading1"/>
      </w:pPr>
      <w:bookmarkStart w:id="34" w:name="references"/>
      <w:bookmarkEnd w:id="25"/>
      <w:bookmarkEnd w:id="33"/>
      <w:r>
        <w:t>References</w:t>
      </w:r>
    </w:p>
    <w:p w14:paraId="007C34BC" w14:textId="77777777" w:rsidR="001070A7" w:rsidRPr="001070A7" w:rsidRDefault="00000000" w:rsidP="001070A7">
      <w:pPr>
        <w:pStyle w:val="Bibliography"/>
      </w:pPr>
      <w:r>
        <w:fldChar w:fldCharType="begin"/>
      </w:r>
      <w:r w:rsidR="001070A7">
        <w:instrText xml:space="preserve"> ADDIN ZOTERO_BIBL {"uncited":[],"omitted":[],"custom":[]} CSL_BIBLIOGRAPHY </w:instrText>
      </w:r>
      <w:r>
        <w:fldChar w:fldCharType="separate"/>
      </w:r>
      <w:r w:rsidR="001070A7" w:rsidRPr="001070A7">
        <w:t xml:space="preserve">1. </w:t>
      </w:r>
      <w:r w:rsidR="001070A7" w:rsidRPr="001070A7">
        <w:tab/>
        <w:t>Health Canada. Smoking and mortality, https://www.canada.ca/en/health-canada/services/health-concerns/tobacco/legislation/tobacco-product-labelling/smoking-mortality.html (2024).</w:t>
      </w:r>
    </w:p>
    <w:p w14:paraId="37FFB636" w14:textId="77777777" w:rsidR="001070A7" w:rsidRPr="001070A7" w:rsidRDefault="001070A7" w:rsidP="001070A7">
      <w:pPr>
        <w:pStyle w:val="Bibliography"/>
      </w:pPr>
      <w:r w:rsidRPr="001070A7">
        <w:t xml:space="preserve">2. </w:t>
      </w:r>
      <w:r w:rsidRPr="001070A7">
        <w:tab/>
        <w:t xml:space="preserve">Canadian Substance Use Costs and Harms Scientific Working Group. </w:t>
      </w:r>
      <w:r w:rsidRPr="001070A7">
        <w:rPr>
          <w:i/>
          <w:iCs/>
        </w:rPr>
        <w:t xml:space="preserve">Canadian substance </w:t>
      </w:r>
      <w:proofErr w:type="gramStart"/>
      <w:r w:rsidRPr="001070A7">
        <w:rPr>
          <w:i/>
          <w:iCs/>
        </w:rPr>
        <w:t>use</w:t>
      </w:r>
      <w:proofErr w:type="gramEnd"/>
      <w:r w:rsidRPr="001070A7">
        <w:rPr>
          <w:i/>
          <w:iCs/>
        </w:rPr>
        <w:t xml:space="preserve"> costs and harms 2007–2020</w:t>
      </w:r>
      <w:r w:rsidRPr="001070A7">
        <w:t>. Victoria, BC: Canadian Institute for Substance Use Research and Canadian Centre on Substance Use and Addiction, https://csuch.ca/publications/csuch-report/ (2023).</w:t>
      </w:r>
    </w:p>
    <w:p w14:paraId="67FE0C02" w14:textId="77777777" w:rsidR="001070A7" w:rsidRPr="001070A7" w:rsidRDefault="001070A7" w:rsidP="001070A7">
      <w:pPr>
        <w:pStyle w:val="Bibliography"/>
      </w:pPr>
      <w:r w:rsidRPr="001070A7">
        <w:t xml:space="preserve">3. </w:t>
      </w:r>
      <w:r w:rsidRPr="001070A7">
        <w:tab/>
        <w:t xml:space="preserve">Mitra D, Shaw A, Tjepkema M, et al. </w:t>
      </w:r>
      <w:proofErr w:type="gramStart"/>
      <w:r w:rsidRPr="001070A7">
        <w:t>Social</w:t>
      </w:r>
      <w:proofErr w:type="gramEnd"/>
      <w:r w:rsidRPr="001070A7">
        <w:t xml:space="preserve"> determinants of lung cancer incidence in Canada: A 13-year prospective study. </w:t>
      </w:r>
      <w:r w:rsidRPr="001070A7">
        <w:rPr>
          <w:i/>
          <w:iCs/>
        </w:rPr>
        <w:t>Health Reports</w:t>
      </w:r>
      <w:r w:rsidRPr="001070A7">
        <w:t xml:space="preserve"> 2015; 26: 12–20.</w:t>
      </w:r>
    </w:p>
    <w:p w14:paraId="181F9E97" w14:textId="77777777" w:rsidR="001070A7" w:rsidRPr="001070A7" w:rsidRDefault="001070A7" w:rsidP="001070A7">
      <w:pPr>
        <w:pStyle w:val="Bibliography"/>
      </w:pPr>
      <w:r w:rsidRPr="001070A7">
        <w:t xml:space="preserve">4. </w:t>
      </w:r>
      <w:r w:rsidRPr="001070A7">
        <w:tab/>
        <w:t xml:space="preserve">Deirdre Hennessy, Hennessy D, W. Michael Flanagan, et al. The Population Health Model (POHEM): an overview of rationale, methods and applications. </w:t>
      </w:r>
      <w:r w:rsidRPr="001070A7">
        <w:rPr>
          <w:i/>
          <w:iCs/>
        </w:rPr>
        <w:t>Population Health Metrics</w:t>
      </w:r>
      <w:r w:rsidRPr="001070A7">
        <w:t xml:space="preserve"> 2015; 13: 24–24.</w:t>
      </w:r>
    </w:p>
    <w:p w14:paraId="1013D5FC" w14:textId="77777777" w:rsidR="001070A7" w:rsidRPr="001070A7" w:rsidRDefault="001070A7" w:rsidP="001070A7">
      <w:pPr>
        <w:pStyle w:val="Bibliography"/>
      </w:pPr>
      <w:r w:rsidRPr="001070A7">
        <w:t xml:space="preserve">5. </w:t>
      </w:r>
      <w:r w:rsidRPr="001070A7">
        <w:tab/>
        <w:t xml:space="preserve">Gauvreau CL, Fitzgerald NR, Memon S, et al. The OncoSim model: development and use for better decision-making in Canadian cancer control. </w:t>
      </w:r>
      <w:r w:rsidRPr="001070A7">
        <w:rPr>
          <w:i/>
          <w:iCs/>
        </w:rPr>
        <w:t>Current Oncology</w:t>
      </w:r>
      <w:r w:rsidRPr="001070A7">
        <w:t xml:space="preserve"> 2017; 24: 401.</w:t>
      </w:r>
    </w:p>
    <w:p w14:paraId="6404D0D4" w14:textId="77777777" w:rsidR="001070A7" w:rsidRPr="001070A7" w:rsidRDefault="001070A7" w:rsidP="001070A7">
      <w:pPr>
        <w:pStyle w:val="Bibliography"/>
      </w:pPr>
      <w:r w:rsidRPr="001070A7">
        <w:t xml:space="preserve">6. </w:t>
      </w:r>
      <w:r w:rsidRPr="001070A7">
        <w:tab/>
      </w:r>
      <w:proofErr w:type="spellStart"/>
      <w:r w:rsidRPr="001070A7">
        <w:t>Chaiton</w:t>
      </w:r>
      <w:proofErr w:type="spellEnd"/>
      <w:r w:rsidRPr="001070A7">
        <w:t xml:space="preserve"> M, Dubray J, Guindon GE, et al. Tobacco endgame simulation modelling: assessing the impact of policy changes on smoking prevalence in 2035. </w:t>
      </w:r>
      <w:r w:rsidRPr="001070A7">
        <w:rPr>
          <w:i/>
          <w:iCs/>
        </w:rPr>
        <w:t>Forecasting</w:t>
      </w:r>
      <w:r w:rsidRPr="001070A7">
        <w:t xml:space="preserve"> 2021; 3: 267–275.</w:t>
      </w:r>
    </w:p>
    <w:p w14:paraId="27CC3C45" w14:textId="77777777" w:rsidR="001070A7" w:rsidRPr="001070A7" w:rsidRDefault="001070A7" w:rsidP="001070A7">
      <w:pPr>
        <w:pStyle w:val="Bibliography"/>
      </w:pPr>
      <w:r w:rsidRPr="001070A7">
        <w:t xml:space="preserve">7. </w:t>
      </w:r>
      <w:r w:rsidRPr="001070A7">
        <w:tab/>
        <w:t xml:space="preserve">Beland Y. Canadian Community Health Survey - Methodological Overview. </w:t>
      </w:r>
      <w:r w:rsidRPr="001070A7">
        <w:rPr>
          <w:i/>
          <w:iCs/>
        </w:rPr>
        <w:t>Health Reports</w:t>
      </w:r>
      <w:r w:rsidRPr="001070A7">
        <w:t xml:space="preserve"> 2002; 13: 9–14.</w:t>
      </w:r>
    </w:p>
    <w:p w14:paraId="6130E214" w14:textId="77777777" w:rsidR="001070A7" w:rsidRPr="001070A7" w:rsidRDefault="001070A7" w:rsidP="001070A7">
      <w:pPr>
        <w:pStyle w:val="Bibliography"/>
      </w:pPr>
      <w:r w:rsidRPr="001070A7">
        <w:t xml:space="preserve">8. </w:t>
      </w:r>
      <w:r w:rsidRPr="001070A7">
        <w:tab/>
      </w:r>
      <w:proofErr w:type="spellStart"/>
      <w:r w:rsidRPr="001070A7">
        <w:t>Kopasker</w:t>
      </w:r>
      <w:proofErr w:type="spellEnd"/>
      <w:r w:rsidRPr="001070A7">
        <w:t xml:space="preserve"> D, </w:t>
      </w:r>
      <w:proofErr w:type="spellStart"/>
      <w:r w:rsidRPr="001070A7">
        <w:t>Katikireddi</w:t>
      </w:r>
      <w:proofErr w:type="spellEnd"/>
      <w:r w:rsidRPr="001070A7">
        <w:t xml:space="preserve"> SV, Santos JV, et al. Microsimulation as a flexible tool to evaluate policies and their impact on socioeconomic inequalities in health. </w:t>
      </w:r>
      <w:r w:rsidRPr="001070A7">
        <w:rPr>
          <w:i/>
          <w:iCs/>
        </w:rPr>
        <w:t>The Lancet Regional Health – Europe</w:t>
      </w:r>
      <w:r w:rsidRPr="001070A7">
        <w:t xml:space="preserve">; 34. </w:t>
      </w:r>
      <w:proofErr w:type="spellStart"/>
      <w:r w:rsidRPr="001070A7">
        <w:t>Epub</w:t>
      </w:r>
      <w:proofErr w:type="spellEnd"/>
      <w:r w:rsidRPr="001070A7">
        <w:t xml:space="preserve"> ahead of print 1 November 2023. DOI: 10.1016/j.lanepe.2023.100758.</w:t>
      </w:r>
    </w:p>
    <w:p w14:paraId="2B5E1041" w14:textId="77777777" w:rsidR="001070A7" w:rsidRPr="001070A7" w:rsidRDefault="001070A7" w:rsidP="001070A7">
      <w:pPr>
        <w:pStyle w:val="Bibliography"/>
      </w:pPr>
      <w:r w:rsidRPr="001070A7">
        <w:t xml:space="preserve">9. </w:t>
      </w:r>
      <w:r w:rsidRPr="001070A7">
        <w:tab/>
        <w:t xml:space="preserve">Vasquez-Lavin F, Bratti L, Orrego S, et al. Assessing the use of pseudo-panels to estimate the value of statistical life. </w:t>
      </w:r>
      <w:r w:rsidRPr="001070A7">
        <w:rPr>
          <w:i/>
          <w:iCs/>
        </w:rPr>
        <w:t>Appl Econ</w:t>
      </w:r>
      <w:r w:rsidRPr="001070A7">
        <w:t xml:space="preserve"> 2022; 54: 3972–3988.</w:t>
      </w:r>
    </w:p>
    <w:p w14:paraId="52A2522C" w14:textId="77777777" w:rsidR="001070A7" w:rsidRPr="001070A7" w:rsidRDefault="001070A7" w:rsidP="001070A7">
      <w:pPr>
        <w:pStyle w:val="Bibliography"/>
      </w:pPr>
      <w:r w:rsidRPr="001070A7">
        <w:t xml:space="preserve">10. </w:t>
      </w:r>
      <w:r w:rsidRPr="001070A7">
        <w:tab/>
      </w:r>
      <w:proofErr w:type="spellStart"/>
      <w:r w:rsidRPr="001070A7">
        <w:t>Backinger</w:t>
      </w:r>
      <w:proofErr w:type="spellEnd"/>
      <w:r w:rsidRPr="001070A7">
        <w:t xml:space="preserve"> CL, Lawrence D, Swan J, et al. Using the National Health Interview Survey to understand and address the impact of tobacco in the United States: past perspectives and future considerations. </w:t>
      </w:r>
      <w:r w:rsidRPr="001070A7">
        <w:rPr>
          <w:i/>
          <w:iCs/>
        </w:rPr>
        <w:t>Epidemiologic Perspectives &amp; Innovations</w:t>
      </w:r>
      <w:r w:rsidRPr="001070A7">
        <w:t xml:space="preserve"> 2008; 5: 8.</w:t>
      </w:r>
    </w:p>
    <w:p w14:paraId="3837438B" w14:textId="77777777" w:rsidR="001070A7" w:rsidRPr="001070A7" w:rsidRDefault="001070A7" w:rsidP="001070A7">
      <w:pPr>
        <w:pStyle w:val="Bibliography"/>
      </w:pPr>
      <w:r w:rsidRPr="001070A7">
        <w:lastRenderedPageBreak/>
        <w:t xml:space="preserve">11. </w:t>
      </w:r>
      <w:r w:rsidRPr="001070A7">
        <w:tab/>
      </w:r>
      <w:proofErr w:type="spellStart"/>
      <w:r w:rsidRPr="001070A7">
        <w:t>Gagné</w:t>
      </w:r>
      <w:proofErr w:type="spellEnd"/>
      <w:r w:rsidRPr="001070A7">
        <w:t xml:space="preserve"> T. Estimation of smoking prevalence in Canada: Implications of survey characteristics in the CCHS and CTUMS/CTADS. </w:t>
      </w:r>
      <w:r w:rsidRPr="001070A7">
        <w:rPr>
          <w:i/>
          <w:iCs/>
        </w:rPr>
        <w:t>Canadian Journal of Public Health</w:t>
      </w:r>
      <w:r w:rsidRPr="001070A7">
        <w:t xml:space="preserve"> 2017; 108: e331–e334.</w:t>
      </w:r>
    </w:p>
    <w:p w14:paraId="3B26F201" w14:textId="77777777" w:rsidR="001070A7" w:rsidRPr="001070A7" w:rsidRDefault="001070A7" w:rsidP="001070A7">
      <w:pPr>
        <w:pStyle w:val="Bibliography"/>
      </w:pPr>
      <w:r w:rsidRPr="001070A7">
        <w:t xml:space="preserve">12. </w:t>
      </w:r>
      <w:r w:rsidRPr="001070A7">
        <w:tab/>
        <w:t xml:space="preserve">Chen H-S, Zeichner S, Anderson RN, et al. The </w:t>
      </w:r>
      <w:proofErr w:type="spellStart"/>
      <w:r w:rsidRPr="001070A7">
        <w:t>Joinpoint</w:t>
      </w:r>
      <w:proofErr w:type="spellEnd"/>
      <w:r w:rsidRPr="001070A7">
        <w:t xml:space="preserve">-Jump and </w:t>
      </w:r>
      <w:proofErr w:type="spellStart"/>
      <w:r w:rsidRPr="001070A7">
        <w:t>Joinpoint</w:t>
      </w:r>
      <w:proofErr w:type="spellEnd"/>
      <w:r w:rsidRPr="001070A7">
        <w:t xml:space="preserve">-Comparability Ratio Model for Trend Analysis with Applications to Coding Changes in Health Statistics. </w:t>
      </w:r>
      <w:r w:rsidRPr="001070A7">
        <w:rPr>
          <w:i/>
          <w:iCs/>
        </w:rPr>
        <w:t>Journal of Official Statistics</w:t>
      </w:r>
      <w:r w:rsidRPr="001070A7">
        <w:t xml:space="preserve"> 2020; 36: 49–62.</w:t>
      </w:r>
    </w:p>
    <w:p w14:paraId="3D00C23D" w14:textId="601EE747" w:rsidR="00236A96" w:rsidRDefault="00000000">
      <w:pPr>
        <w:pStyle w:val="FirstParagraph"/>
        <w:sectPr w:rsidR="00236A96">
          <w:headerReference w:type="default" r:id="rId23"/>
          <w:footerReference w:type="default" r:id="rId24"/>
          <w:pgSz w:w="12240" w:h="15840"/>
          <w:pgMar w:top="1440" w:right="1440" w:bottom="1440" w:left="1440" w:header="720" w:footer="720" w:gutter="0"/>
          <w:cols w:space="720"/>
          <w:docGrid w:linePitch="360"/>
        </w:sectPr>
      </w:pPr>
      <w:r>
        <w:fldChar w:fldCharType="end"/>
      </w:r>
      <w:fldSimple w:instr=" ADDIN DOCSTYLE {&quot;type&quot;:&quot;section&quot;,&quot;version&quot;:2,&quot;class&quot;:&quot;section-body-end&quot;} "/>
    </w:p>
    <w:bookmarkStart w:id="35" w:name="version-history"/>
    <w:bookmarkEnd w:id="34"/>
    <w:p w14:paraId="612880EA" w14:textId="77777777" w:rsidR="00236A96" w:rsidRDefault="00000000">
      <w:pPr>
        <w:pStyle w:val="Heading1"/>
      </w:pPr>
      <w:r>
        <w:lastRenderedPageBreak/>
        <w:fldChar w:fldCharType="begin"/>
      </w:r>
      <w:r>
        <w:instrText xml:space="preserve"> ADDIN DOCSTYLE {"type":"section","version":2,"page-break":true,"class":"section-body"} </w:instrText>
      </w:r>
      <w:r>
        <w:fldChar w:fldCharType="separate"/>
      </w:r>
      <w:r>
        <w:fldChar w:fldCharType="end"/>
      </w:r>
      <w:r>
        <w:t>Version history</w:t>
      </w:r>
    </w:p>
    <w:p w14:paraId="69E67A48" w14:textId="77777777" w:rsidR="00236A96" w:rsidRDefault="00000000">
      <w:pPr>
        <w:suppressLineNumbers/>
      </w:pPr>
      <w:r>
        <w:fldChar w:fldCharType="begin"/>
      </w:r>
      <w:r>
        <w:instrText xml:space="preserve"> ADDIN DOCSTYLE {"type":"div","version":2,"name":"version-history"} </w:instrText>
      </w:r>
      <w:r>
        <w:fldChar w:fldCharType="separate"/>
      </w:r>
    </w:p>
    <w:p w14:paraId="49EDFDDD" w14:textId="77777777" w:rsidR="00236A96" w:rsidRDefault="00000000">
      <w:pPr>
        <w:pStyle w:val="Heading1"/>
        <w:sectPr w:rsidR="00236A96">
          <w:headerReference w:type="default" r:id="rId25"/>
          <w:footerReference w:type="default" r:id="rId26"/>
          <w:pgSz w:w="12240" w:h="15840"/>
          <w:pgMar w:top="1440" w:right="1440" w:bottom="1440" w:left="1440" w:header="720" w:footer="720" w:gutter="0"/>
          <w:cols w:space="720"/>
          <w:docGrid w:linePitch="360"/>
        </w:sectPr>
      </w:pPr>
      <w:r>
        <w:t>Version history</w:t>
      </w:r>
    </w:p>
    <w:tbl>
      <w:tblPr>
        <w:tblW w:w="5000" w:type="pct"/>
        <w:tblBorders>
          <w:top w:val="single" w:sz="4" w:space="0" w:color="7F7F7F"/>
          <w:bottom w:val="single" w:sz="4" w:space="0" w:color="7F7F7F"/>
        </w:tblBorders>
        <w:tblLook w:val="04A0" w:firstRow="1" w:lastRow="0" w:firstColumn="1" w:lastColumn="0" w:noHBand="0" w:noVBand="1"/>
      </w:tblPr>
      <w:tblGrid>
        <w:gridCol w:w="1404"/>
        <w:gridCol w:w="6552"/>
        <w:gridCol w:w="1404"/>
      </w:tblGrid>
      <w:tr w:rsidR="00236A96" w14:paraId="18EC12A1" w14:textId="77777777">
        <w:tc>
          <w:tcPr>
            <w:tcW w:w="750" w:type="pct"/>
            <w:shd w:val="clear" w:color="auto" w:fill="D9D9D9"/>
          </w:tcPr>
          <w:p w14:paraId="4A30DBBB" w14:textId="77777777" w:rsidR="00236A96" w:rsidRDefault="00000000">
            <w:r>
              <w:rPr>
                <w:b/>
              </w:rPr>
              <w:t>Version</w:t>
            </w:r>
          </w:p>
        </w:tc>
        <w:tc>
          <w:tcPr>
            <w:tcW w:w="3500" w:type="pct"/>
            <w:shd w:val="clear" w:color="auto" w:fill="D9D9D9"/>
          </w:tcPr>
          <w:p w14:paraId="4F6A639C" w14:textId="77777777" w:rsidR="00236A96" w:rsidRDefault="00000000">
            <w:r>
              <w:rPr>
                <w:b/>
              </w:rPr>
              <w:t>Description</w:t>
            </w:r>
          </w:p>
        </w:tc>
        <w:tc>
          <w:tcPr>
            <w:tcW w:w="750" w:type="pct"/>
            <w:shd w:val="clear" w:color="auto" w:fill="D9D9D9"/>
          </w:tcPr>
          <w:p w14:paraId="3F7C26DF" w14:textId="77777777" w:rsidR="00236A96" w:rsidRDefault="00000000">
            <w:r>
              <w:rPr>
                <w:b/>
              </w:rPr>
              <w:t>Date</w:t>
            </w:r>
          </w:p>
        </w:tc>
      </w:tr>
      <w:tr w:rsidR="00236A96" w14:paraId="1902E292" w14:textId="77777777">
        <w:tc>
          <w:tcPr>
            <w:tcW w:w="750" w:type="pct"/>
          </w:tcPr>
          <w:p w14:paraId="33936742" w14:textId="77777777" w:rsidR="00236A96" w:rsidRDefault="00000000">
            <w:r>
              <w:t>0.4.1</w:t>
            </w:r>
          </w:p>
        </w:tc>
        <w:tc>
          <w:tcPr>
            <w:tcW w:w="3500" w:type="pct"/>
          </w:tcPr>
          <w:p w14:paraId="38ED0E5E" w14:textId="77777777" w:rsidR="00236A96" w:rsidRDefault="00000000">
            <w:r>
              <w:t>Editorial revisions from PI review of the Word render (wording and plain-language edits throughout; no methodological change). Ethics statement rewritten to describe secondary analysis of de-identified data and the Statistics Canada Open Licence. Study team updated (co-led with BC Cancer Research Institute; Canadian Partnership Against Cancer named among knowledge users). Fixed NHIS typo.</w:t>
            </w:r>
          </w:p>
        </w:tc>
        <w:tc>
          <w:tcPr>
            <w:tcW w:w="750" w:type="pct"/>
          </w:tcPr>
          <w:p w14:paraId="794CF93F" w14:textId="77777777" w:rsidR="00236A96" w:rsidRDefault="00000000">
            <w:r>
              <w:t>2026-08-27</w:t>
            </w:r>
          </w:p>
        </w:tc>
      </w:tr>
      <w:tr w:rsidR="00236A96" w14:paraId="751DDE34" w14:textId="77777777">
        <w:tc>
          <w:tcPr>
            <w:tcW w:w="750" w:type="pct"/>
          </w:tcPr>
          <w:p w14:paraId="1EBAB81C" w14:textId="77777777" w:rsidR="00236A96" w:rsidRDefault="00000000">
            <w:r>
              <w:t>0.4.0</w:t>
            </w:r>
          </w:p>
        </w:tc>
        <w:tc>
          <w:tcPr>
            <w:tcW w:w="3500" w:type="pct"/>
          </w:tcPr>
          <w:p w14:paraId="7C35BF11" w14:textId="77777777" w:rsidR="00236A96" w:rsidRDefault="00000000">
            <w:r>
              <w:t xml:space="preserve">Methodological amendments following the review (2026-08-07). New section 3.4.1 defines the smoking states and transitions: never, current, and former, following Holford et al. (2014) and Manuel et al. (2020); initiation is the first whole cigarette; cessation is stopping smoking completely; daily smoking and intensity are characteristics of current smokers; one smoking spell per person, with cessation risk starting at the age of entry; a two-year definition of cessation; the rule for same-age initiation and cessation to be set before fitting, with a sensitivity analysis. Section 3.4.3: the split of the linear trend between age, period, and cohort is stated as an explicit assumption (cohort linear trend set to zero, following Manuel et al. 2020; the alternative allocation is a sensitivity analysis); the rules that extend the model for projection are distinguished from the rule that fixes it; the spline basis is saved at fitting and reused; each fitted model is checked before use (Holford 2006). Section 3.5: uncertainty from CCHS bootstrap replicate weights in the Master-file analysis, combined across imputations and carried through to the rate tables; an approximate bootstrap for public-use analyses; simulated weights (MockData) test code only. Section 3.4.5: MPoRT remains the primary mortality </w:t>
            </w:r>
            <w:r>
              <w:lastRenderedPageBreak/>
              <w:t>adjustment if it passes life-table and simulation checks; where the adjustment enters the calculation to be settled before implementation; unadjusted results labelled as estimates among survivors. Section 3.4.2 and Appendix D: imputation follows the structure of the smoking questions, with ordering rules applied within the procedure, every imputed dataset analysed, and the number of imputations set by stability (at least five). Validation: within the CCHS, using held-out cycles and recall-consistency checks; no comparison with other surveys in this version, with reasons given. Subsections of 3.4 renumbered.</w:t>
            </w:r>
          </w:p>
        </w:tc>
        <w:tc>
          <w:tcPr>
            <w:tcW w:w="750" w:type="pct"/>
          </w:tcPr>
          <w:p w14:paraId="34EFF885" w14:textId="77777777" w:rsidR="00236A96" w:rsidRDefault="00000000">
            <w:r>
              <w:lastRenderedPageBreak/>
              <w:t>2026-08-07</w:t>
            </w:r>
          </w:p>
        </w:tc>
      </w:tr>
      <w:tr w:rsidR="00236A96" w14:paraId="6F9287C2" w14:textId="77777777">
        <w:tc>
          <w:tcPr>
            <w:tcW w:w="750" w:type="pct"/>
          </w:tcPr>
          <w:p w14:paraId="15E27392" w14:textId="77777777" w:rsidR="00236A96" w:rsidRDefault="00000000">
            <w:r>
              <w:t>0.3.2</w:t>
            </w:r>
          </w:p>
        </w:tc>
        <w:tc>
          <w:tcPr>
            <w:tcW w:w="3500" w:type="pct"/>
          </w:tcPr>
          <w:p w14:paraId="2B785320" w14:textId="77777777" w:rsidR="00236A96" w:rsidRDefault="00000000">
            <w:r>
              <w:t>Imputation specification refined after implementation review (Appendix D): NA(c) cycle-level absence is not imputed in the base pipeline (the taxonomy previously implied it was) – extending the where matrix to NA(c) is the documented mechanism, gated on the Phase 4 sensitivity analysis (imputed values shifted by set amounts) with the RDC Master files as the external check. Added the predictor-matrix specification: variables with structural missingness may be imputed but are not used as predictors (mice excludes rows with missing predictors, so structural-NA predictors made item non-response in other variables unpredictable). Derived-variable recomputation (pack-years) implemented as specified.</w:t>
            </w:r>
          </w:p>
        </w:tc>
        <w:tc>
          <w:tcPr>
            <w:tcW w:w="750" w:type="pct"/>
          </w:tcPr>
          <w:p w14:paraId="4219B71C" w14:textId="77777777" w:rsidR="00236A96" w:rsidRDefault="00000000">
            <w:r>
              <w:t>2026-06-10</w:t>
            </w:r>
          </w:p>
        </w:tc>
      </w:tr>
      <w:tr w:rsidR="00236A96" w14:paraId="176F26D7" w14:textId="77777777">
        <w:tc>
          <w:tcPr>
            <w:tcW w:w="750" w:type="pct"/>
          </w:tcPr>
          <w:p w14:paraId="636F0E77" w14:textId="77777777" w:rsidR="00236A96" w:rsidRDefault="00000000">
            <w:r>
              <w:t>0.3.1</w:t>
            </w:r>
          </w:p>
        </w:tc>
        <w:tc>
          <w:tcPr>
            <w:tcW w:w="3500" w:type="pct"/>
          </w:tcPr>
          <w:p w14:paraId="368AE823" w14:textId="77777777" w:rsidR="00236A96" w:rsidRDefault="00000000">
            <w:r>
              <w:t>Expanded the imputation-predictor and Table 1 variable set with auxiliary covariates already harmonized to 2019-20 (marital status, alcohol, BMI, self-rated general and mental health, life stress, community belonging, chronic conditions, energy expenditure), supporting both imputation quality and the study-base description for planned related studies. Income to 2019-20 noted as a pending cchsflow extension.</w:t>
            </w:r>
          </w:p>
        </w:tc>
        <w:tc>
          <w:tcPr>
            <w:tcW w:w="750" w:type="pct"/>
          </w:tcPr>
          <w:p w14:paraId="09F858B1" w14:textId="77777777" w:rsidR="00236A96" w:rsidRDefault="00000000">
            <w:r>
              <w:t>2026-06-10</w:t>
            </w:r>
          </w:p>
        </w:tc>
      </w:tr>
      <w:tr w:rsidR="00236A96" w14:paraId="7BC82F49" w14:textId="77777777">
        <w:tc>
          <w:tcPr>
            <w:tcW w:w="750" w:type="pct"/>
          </w:tcPr>
          <w:p w14:paraId="1E31C3D9" w14:textId="77777777" w:rsidR="00236A96" w:rsidRDefault="00000000">
            <w:r>
              <w:t>0.3.0</w:t>
            </w:r>
          </w:p>
        </w:tc>
        <w:tc>
          <w:tcPr>
            <w:tcW w:w="3500" w:type="pct"/>
          </w:tcPr>
          <w:p w14:paraId="76332915" w14:textId="77777777" w:rsidR="00236A96" w:rsidRDefault="00000000">
            <w:r>
              <w:t xml:space="preserve">Missing data and imputation plan: where-matrix MICE restricted to item non-response (m = 5), survey design variables in the imputation model, derived variables </w:t>
            </w:r>
            <w:r>
              <w:lastRenderedPageBreak/>
              <w:t>recomputed from imputed feeders. Tables 1a/1b specified as unweighted n with survey-weighted statistics in a single table. Added Appendix D (detailed imputation plan and four-phase assessment, adapting the DemPoRTv2 framework). Documented PUMF cycle-level smoking variable gaps (2019-20, 2022) and the 2015-16 SMKG035 recode.</w:t>
            </w:r>
          </w:p>
        </w:tc>
        <w:tc>
          <w:tcPr>
            <w:tcW w:w="750" w:type="pct"/>
          </w:tcPr>
          <w:p w14:paraId="23BBEEE3" w14:textId="77777777" w:rsidR="00236A96" w:rsidRDefault="00000000">
            <w:r>
              <w:lastRenderedPageBreak/>
              <w:t>2026-06-10</w:t>
            </w:r>
          </w:p>
        </w:tc>
      </w:tr>
      <w:tr w:rsidR="00236A96" w14:paraId="7F2CEC17" w14:textId="77777777">
        <w:tc>
          <w:tcPr>
            <w:tcW w:w="750" w:type="pct"/>
          </w:tcPr>
          <w:p w14:paraId="49CB05E5" w14:textId="77777777" w:rsidR="00236A96" w:rsidRDefault="00000000">
            <w:r>
              <w:t>0.2.0</w:t>
            </w:r>
          </w:p>
        </w:tc>
        <w:tc>
          <w:tcPr>
            <w:tcW w:w="3500" w:type="pct"/>
          </w:tcPr>
          <w:p w14:paraId="0CADFE22" w14:textId="77777777" w:rsidR="00236A96" w:rsidRDefault="00000000">
            <w:r>
              <w:t>Update to include reporting guideline placeholders. Added potential measurement error and sensitivity analyses. Equity subgroup analysis removed from primary analysis. Added total cigarettes smoked in Canada by year as an expected output. Added sensitivity analyses for spline type (NSP vs RCS) and mortality adjustment method (MPoRT vs Peto).</w:t>
            </w:r>
          </w:p>
        </w:tc>
        <w:tc>
          <w:tcPr>
            <w:tcW w:w="750" w:type="pct"/>
          </w:tcPr>
          <w:p w14:paraId="09FB0CF6" w14:textId="77777777" w:rsidR="00236A96" w:rsidRDefault="00000000">
            <w:r>
              <w:t>2026-03-09</w:t>
            </w:r>
          </w:p>
        </w:tc>
      </w:tr>
      <w:tr w:rsidR="00236A96" w14:paraId="0C07094D" w14:textId="77777777">
        <w:tc>
          <w:tcPr>
            <w:tcW w:w="750" w:type="pct"/>
          </w:tcPr>
          <w:p w14:paraId="796A2D6E" w14:textId="77777777" w:rsidR="00236A96" w:rsidRDefault="00000000">
            <w:r>
              <w:t>0.1.1</w:t>
            </w:r>
          </w:p>
        </w:tc>
        <w:tc>
          <w:tcPr>
            <w:tcW w:w="3500" w:type="pct"/>
          </w:tcPr>
          <w:p w14:paraId="795DD78F" w14:textId="77777777" w:rsidR="00236A96" w:rsidRDefault="00000000">
            <w:r>
              <w:t>Detailed protocol update including APC knots, MPoRT, and equity strategy.</w:t>
            </w:r>
          </w:p>
        </w:tc>
        <w:tc>
          <w:tcPr>
            <w:tcW w:w="750" w:type="pct"/>
          </w:tcPr>
          <w:p w14:paraId="202379DE" w14:textId="77777777" w:rsidR="00236A96" w:rsidRDefault="00000000">
            <w:r>
              <w:t>2025-05-22</w:t>
            </w:r>
          </w:p>
        </w:tc>
      </w:tr>
      <w:tr w:rsidR="00236A96" w14:paraId="2BA01891" w14:textId="77777777">
        <w:tc>
          <w:tcPr>
            <w:tcW w:w="750" w:type="pct"/>
          </w:tcPr>
          <w:p w14:paraId="04FC85AD" w14:textId="77777777" w:rsidR="00236A96" w:rsidRDefault="00000000">
            <w:r>
              <w:t>0.1.0</w:t>
            </w:r>
          </w:p>
        </w:tc>
        <w:tc>
          <w:tcPr>
            <w:tcW w:w="3500" w:type="pct"/>
          </w:tcPr>
          <w:p w14:paraId="66A0E1E3" w14:textId="77777777" w:rsidR="00236A96" w:rsidRDefault="00000000">
            <w:r>
              <w:t>Initial 1-page outline.</w:t>
            </w:r>
          </w:p>
        </w:tc>
        <w:tc>
          <w:tcPr>
            <w:tcW w:w="750" w:type="pct"/>
          </w:tcPr>
          <w:p w14:paraId="4506A977" w14:textId="77777777" w:rsidR="00236A96" w:rsidRDefault="00000000">
            <w:r>
              <w:t>2025-03-27</w:t>
            </w:r>
          </w:p>
        </w:tc>
      </w:tr>
    </w:tbl>
    <w:p w14:paraId="37DB4074" w14:textId="77777777" w:rsidR="00236A96" w:rsidRDefault="00000000">
      <w:pPr>
        <w:suppressLineNumbers/>
      </w:pPr>
      <w:r>
        <w:fldChar w:fldCharType="end"/>
      </w:r>
      <w:fldSimple w:instr=" ADDIN DOCSTYLE {&quot;type&quot;:&quot;section&quot;,&quot;version&quot;:2,&quot;class&quot;:&quot;section-body-end&quot;} "/>
    </w:p>
    <w:p w14:paraId="71446A72" w14:textId="77777777" w:rsidR="00236A96" w:rsidRDefault="00000000">
      <w:pPr>
        <w:pStyle w:val="Bibliography"/>
      </w:pPr>
      <w:bookmarkStart w:id="36" w:name="ref-Holford_SM_2006"/>
      <w:bookmarkStart w:id="37" w:name="refs"/>
      <w:r>
        <w:t xml:space="preserve">Holford, Theodore R. 2006. “Approaches to Fitting Age-Period-Cohort Models with Unequal Intervals.” </w:t>
      </w:r>
      <w:r>
        <w:rPr>
          <w:i/>
          <w:iCs/>
        </w:rPr>
        <w:t>Statistics in Medicine</w:t>
      </w:r>
      <w:r>
        <w:t xml:space="preserve"> 25 (6): 977–93. </w:t>
      </w:r>
      <w:hyperlink r:id="rId27">
        <w:r>
          <w:rPr>
            <w:rStyle w:val="Hyperlink"/>
          </w:rPr>
          <w:t>https://doi.org/10.1002/sim.2253</w:t>
        </w:r>
      </w:hyperlink>
      <w:r>
        <w:t>.</w:t>
      </w:r>
    </w:p>
    <w:p w14:paraId="68B47C1E" w14:textId="77777777" w:rsidR="00236A96" w:rsidRDefault="00000000">
      <w:pPr>
        <w:pStyle w:val="Bibliography"/>
      </w:pPr>
      <w:bookmarkStart w:id="38" w:name="ref-Rao_SM_1992"/>
      <w:bookmarkEnd w:id="36"/>
      <w:r>
        <w:t xml:space="preserve">Rao, J. N. K., C. F. J. Wu, and K. Yue. 1992. “Some Recent Work on Resampling Methods for Complex Surveys.” </w:t>
      </w:r>
      <w:r>
        <w:rPr>
          <w:i/>
          <w:iCs/>
        </w:rPr>
        <w:t>Survey Methodology</w:t>
      </w:r>
      <w:r>
        <w:t xml:space="preserve"> 18 (2): 209–17.</w:t>
      </w:r>
    </w:p>
    <w:p w14:paraId="6F0A6988" w14:textId="77777777" w:rsidR="00236A96" w:rsidRDefault="00000000">
      <w:pPr>
        <w:pStyle w:val="Bibliography"/>
      </w:pPr>
      <w:bookmarkStart w:id="39" w:name="ref-StatCan_CCHS_UserGuide_2022"/>
      <w:bookmarkEnd w:id="38"/>
      <w:r>
        <w:t xml:space="preserve">Statistics Canada. 2023. </w:t>
      </w:r>
      <w:r>
        <w:rPr>
          <w:i/>
          <w:iCs/>
        </w:rPr>
        <w:t>Canadian Community Health Survey (CCHS) – Annual Component: User Guide, 2022 Microdata File</w:t>
      </w:r>
      <w:r>
        <w:t>. Statistics Canada.</w:t>
      </w:r>
      <w:bookmarkEnd w:id="35"/>
      <w:bookmarkEnd w:id="37"/>
      <w:bookmarkEnd w:id="39"/>
    </w:p>
    <w:sectPr w:rsidR="00236A96">
      <w:headerReference w:type="default" r:id="rId28"/>
      <w:footerReference w:type="default" r:id="rId2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9C97CF" w14:textId="77777777" w:rsidR="00E91448" w:rsidRDefault="00E91448">
      <w:pPr>
        <w:spacing w:line="240" w:lineRule="auto"/>
      </w:pPr>
      <w:r>
        <w:separator/>
      </w:r>
    </w:p>
  </w:endnote>
  <w:endnote w:type="continuationSeparator" w:id="0">
    <w:p w14:paraId="09DEA847" w14:textId="77777777" w:rsidR="00E91448" w:rsidRDefault="00E914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anken Grotesk">
    <w:panose1 w:val="00000000000000000000"/>
    <w:charset w:val="4D"/>
    <w:family w:val="auto"/>
    <w:pitch w:val="variable"/>
    <w:sig w:usb0="A00000FF" w:usb1="4000207B" w:usb2="00000000" w:usb3="00000000" w:csb0="00000193" w:csb1="00000000"/>
  </w:font>
  <w:font w:name="Libre Baskerville">
    <w:panose1 w:val="02000000000000000000"/>
    <w:charset w:val="00"/>
    <w:family w:val="auto"/>
    <w:pitch w:val="variable"/>
    <w:sig w:usb0="A00000BF" w:usb1="5000005B" w:usb2="00000000" w:usb3="00000000" w:csb0="00000093" w:csb1="00000000"/>
  </w:font>
  <w:font w:name="Hanken Grotesk Light">
    <w:panose1 w:val="00000000000000000000"/>
    <w:charset w:val="4D"/>
    <w:family w:val="auto"/>
    <w:pitch w:val="variable"/>
    <w:sig w:usb0="A00000FF" w:usb1="4000207B" w:usb2="00000000" w:usb3="00000000" w:csb0="00000193"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D0BE0" w14:textId="77777777" w:rsidR="00236A96" w:rsidRDefault="00000000">
    <w:pPr>
      <w:tabs>
        <w:tab w:val="center" w:pos="4680"/>
        <w:tab w:val="right" w:pos="9360"/>
      </w:tabs>
    </w:pPr>
    <w:r>
      <w:rPr>
        <w:sz w:val="20"/>
        <w:szCs w:val="20"/>
      </w:rPr>
      <w:t>DRAFT</w:t>
    </w:r>
    <w:r>
      <w:tab/>
    </w:r>
    <w:r>
      <w:tab/>
    </w:r>
    <w:r>
      <w:rPr>
        <w:sz w:val="20"/>
        <w:szCs w:val="20"/>
      </w:rPr>
      <w:t xml:space="preserve">Page </w:t>
    </w:r>
    <w:r>
      <w:rPr>
        <w:noProof/>
        <w:sz w:val="20"/>
        <w:szCs w:val="20"/>
      </w:rPr>
      <w:fldChar w:fldCharType="begin"/>
    </w:r>
    <w:r>
      <w:rPr>
        <w:sz w:val="20"/>
        <w:szCs w:val="20"/>
      </w:rPr>
      <w:instrText>PAGE</w:instrText>
    </w:r>
    <w:r>
      <w:rPr>
        <w:noProof/>
        <w:sz w:val="20"/>
        <w:szCs w:val="20"/>
      </w:rPr>
      <w:fldChar w:fldCharType="separate"/>
    </w:r>
    <w:r>
      <w:rPr>
        <w:noProof/>
        <w:sz w:val="20"/>
        <w:szCs w:val="20"/>
      </w:rPr>
      <w:t>#</w:t>
    </w:r>
    <w:r>
      <w:rPr>
        <w:noProof/>
        <w:sz w:val="20"/>
        <w:szCs w:val="20"/>
      </w:rPr>
      <w:fldChar w:fldCharType="end"/>
    </w:r>
    <w:r>
      <w:rPr>
        <w:sz w:val="20"/>
        <w:szCs w:val="20"/>
      </w:rPr>
      <w:t xml:space="preserve"> of </w:t>
    </w:r>
    <w:r>
      <w:rPr>
        <w:noProof/>
        <w:sz w:val="20"/>
        <w:szCs w:val="20"/>
      </w:rPr>
      <w:fldChar w:fldCharType="begin"/>
    </w:r>
    <w:r>
      <w:rPr>
        <w:sz w:val="20"/>
        <w:szCs w:val="20"/>
      </w:rPr>
      <w:instrText>NUMPAGES</w:instrText>
    </w:r>
    <w:r>
      <w:rPr>
        <w:noProof/>
        <w:sz w:val="20"/>
        <w:szCs w:val="20"/>
      </w:rPr>
      <w:fldChar w:fldCharType="separate"/>
    </w:r>
    <w:r>
      <w:rPr>
        <w:noProof/>
        <w:sz w:val="20"/>
        <w:szCs w:val="20"/>
      </w:rPr>
      <w:t>#</w:t>
    </w:r>
    <w:r>
      <w:rPr>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CB9D" w14:textId="77777777" w:rsidR="00236A96" w:rsidRDefault="00236A96">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29EA71" w14:textId="77777777" w:rsidR="00236A96" w:rsidRDefault="00000000">
    <w:pPr>
      <w:tabs>
        <w:tab w:val="center" w:pos="4680"/>
        <w:tab w:val="right" w:pos="9360"/>
      </w:tabs>
    </w:pPr>
    <w:r>
      <w:rPr>
        <w:sz w:val="20"/>
        <w:szCs w:val="20"/>
      </w:rPr>
      <w:t>DRAFT</w:t>
    </w:r>
    <w:r>
      <w:tab/>
    </w:r>
    <w:r>
      <w:tab/>
    </w:r>
    <w:r>
      <w:rPr>
        <w:sz w:val="20"/>
        <w:szCs w:val="20"/>
      </w:rPr>
      <w:t xml:space="preserve">Page </w:t>
    </w:r>
    <w:r>
      <w:rPr>
        <w:noProof/>
        <w:sz w:val="20"/>
        <w:szCs w:val="20"/>
      </w:rPr>
      <w:fldChar w:fldCharType="begin"/>
    </w:r>
    <w:r>
      <w:rPr>
        <w:sz w:val="20"/>
        <w:szCs w:val="20"/>
      </w:rPr>
      <w:instrText>PAGE</w:instrText>
    </w:r>
    <w:r>
      <w:rPr>
        <w:noProof/>
        <w:sz w:val="20"/>
        <w:szCs w:val="20"/>
      </w:rPr>
      <w:fldChar w:fldCharType="separate"/>
    </w:r>
    <w:r>
      <w:rPr>
        <w:noProof/>
        <w:sz w:val="20"/>
        <w:szCs w:val="20"/>
      </w:rPr>
      <w:t>#</w:t>
    </w:r>
    <w:r>
      <w:rPr>
        <w:noProof/>
        <w:sz w:val="20"/>
        <w:szCs w:val="20"/>
      </w:rPr>
      <w:fldChar w:fldCharType="end"/>
    </w:r>
    <w:r>
      <w:rPr>
        <w:sz w:val="20"/>
        <w:szCs w:val="20"/>
      </w:rPr>
      <w:t xml:space="preserve"> of </w:t>
    </w:r>
    <w:r>
      <w:rPr>
        <w:noProof/>
        <w:sz w:val="20"/>
        <w:szCs w:val="20"/>
      </w:rPr>
      <w:fldChar w:fldCharType="begin"/>
    </w:r>
    <w:r>
      <w:rPr>
        <w:sz w:val="20"/>
        <w:szCs w:val="20"/>
      </w:rPr>
      <w:instrText>NUMPAGES</w:instrText>
    </w:r>
    <w:r>
      <w:rPr>
        <w:noProof/>
        <w:sz w:val="20"/>
        <w:szCs w:val="20"/>
      </w:rPr>
      <w:fldChar w:fldCharType="separate"/>
    </w:r>
    <w:r>
      <w:rPr>
        <w:noProof/>
        <w:sz w:val="20"/>
        <w:szCs w:val="20"/>
      </w:rPr>
      <w:t>#</w:t>
    </w:r>
    <w:r>
      <w:rPr>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CA57B7" w14:textId="77777777" w:rsidR="00236A96" w:rsidRDefault="00000000">
    <w:pPr>
      <w:tabs>
        <w:tab w:val="center" w:pos="4680"/>
        <w:tab w:val="right" w:pos="9360"/>
      </w:tabs>
    </w:pPr>
    <w:r>
      <w:rPr>
        <w:sz w:val="20"/>
        <w:szCs w:val="20"/>
      </w:rPr>
      <w:t>DRAFT</w:t>
    </w:r>
    <w:r>
      <w:tab/>
    </w:r>
    <w:r>
      <w:tab/>
    </w:r>
    <w:r>
      <w:rPr>
        <w:sz w:val="20"/>
        <w:szCs w:val="20"/>
      </w:rPr>
      <w:t xml:space="preserve">Page </w:t>
    </w:r>
    <w:r>
      <w:rPr>
        <w:noProof/>
        <w:sz w:val="20"/>
        <w:szCs w:val="20"/>
      </w:rPr>
      <w:fldChar w:fldCharType="begin"/>
    </w:r>
    <w:r>
      <w:rPr>
        <w:sz w:val="20"/>
        <w:szCs w:val="20"/>
      </w:rPr>
      <w:instrText>PAGE</w:instrText>
    </w:r>
    <w:r>
      <w:rPr>
        <w:noProof/>
        <w:sz w:val="20"/>
        <w:szCs w:val="20"/>
      </w:rPr>
      <w:fldChar w:fldCharType="separate"/>
    </w:r>
    <w:r>
      <w:rPr>
        <w:noProof/>
        <w:sz w:val="20"/>
        <w:szCs w:val="20"/>
      </w:rPr>
      <w:t>#</w:t>
    </w:r>
    <w:r>
      <w:rPr>
        <w:noProof/>
        <w:sz w:val="20"/>
        <w:szCs w:val="20"/>
      </w:rPr>
      <w:fldChar w:fldCharType="end"/>
    </w:r>
    <w:r>
      <w:rPr>
        <w:sz w:val="20"/>
        <w:szCs w:val="20"/>
      </w:rPr>
      <w:t xml:space="preserve"> of </w:t>
    </w:r>
    <w:r>
      <w:rPr>
        <w:noProof/>
        <w:sz w:val="20"/>
        <w:szCs w:val="20"/>
      </w:rPr>
      <w:fldChar w:fldCharType="begin"/>
    </w:r>
    <w:r>
      <w:rPr>
        <w:sz w:val="20"/>
        <w:szCs w:val="20"/>
      </w:rPr>
      <w:instrText>NUMPAGES</w:instrText>
    </w:r>
    <w:r>
      <w:rPr>
        <w:noProof/>
        <w:sz w:val="20"/>
        <w:szCs w:val="20"/>
      </w:rPr>
      <w:fldChar w:fldCharType="separate"/>
    </w:r>
    <w:r>
      <w:rPr>
        <w:noProof/>
        <w:sz w:val="20"/>
        <w:szCs w:val="20"/>
      </w:rPr>
      <w:t>#</w:t>
    </w:r>
    <w:r>
      <w:rPr>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0CD1F5" w14:textId="77777777" w:rsidR="00236A96" w:rsidRDefault="00000000">
    <w:pPr>
      <w:tabs>
        <w:tab w:val="center" w:pos="4680"/>
        <w:tab w:val="right" w:pos="9360"/>
      </w:tabs>
    </w:pPr>
    <w:r>
      <w:rPr>
        <w:sz w:val="20"/>
        <w:szCs w:val="20"/>
      </w:rPr>
      <w:t>DRAFT</w:t>
    </w:r>
    <w:r>
      <w:tab/>
    </w:r>
    <w:r>
      <w:tab/>
    </w:r>
    <w:r>
      <w:rPr>
        <w:sz w:val="20"/>
        <w:szCs w:val="20"/>
      </w:rPr>
      <w:t xml:space="preserve">Page </w:t>
    </w:r>
    <w:r>
      <w:rPr>
        <w:noProof/>
        <w:sz w:val="20"/>
        <w:szCs w:val="20"/>
      </w:rPr>
      <w:fldChar w:fldCharType="begin"/>
    </w:r>
    <w:r>
      <w:rPr>
        <w:sz w:val="20"/>
        <w:szCs w:val="20"/>
      </w:rPr>
      <w:instrText>PAGE</w:instrText>
    </w:r>
    <w:r>
      <w:rPr>
        <w:noProof/>
        <w:sz w:val="20"/>
        <w:szCs w:val="20"/>
      </w:rPr>
      <w:fldChar w:fldCharType="separate"/>
    </w:r>
    <w:r>
      <w:rPr>
        <w:noProof/>
        <w:sz w:val="20"/>
        <w:szCs w:val="20"/>
      </w:rPr>
      <w:t>#</w:t>
    </w:r>
    <w:r>
      <w:rPr>
        <w:noProof/>
        <w:sz w:val="20"/>
        <w:szCs w:val="20"/>
      </w:rPr>
      <w:fldChar w:fldCharType="end"/>
    </w:r>
    <w:r>
      <w:rPr>
        <w:sz w:val="20"/>
        <w:szCs w:val="20"/>
      </w:rPr>
      <w:t xml:space="preserve"> of </w:t>
    </w:r>
    <w:r>
      <w:rPr>
        <w:noProof/>
        <w:sz w:val="20"/>
        <w:szCs w:val="20"/>
      </w:rPr>
      <w:fldChar w:fldCharType="begin"/>
    </w:r>
    <w:r>
      <w:rPr>
        <w:sz w:val="20"/>
        <w:szCs w:val="20"/>
      </w:rPr>
      <w:instrText>NUMPAGES</w:instrText>
    </w:r>
    <w:r>
      <w:rPr>
        <w:noProof/>
        <w:sz w:val="20"/>
        <w:szCs w:val="20"/>
      </w:rPr>
      <w:fldChar w:fldCharType="separate"/>
    </w:r>
    <w:r>
      <w:rPr>
        <w:noProof/>
        <w:sz w:val="20"/>
        <w:szCs w:val="20"/>
      </w:rPr>
      <w:t>#</w:t>
    </w:r>
    <w:r>
      <w:rPr>
        <w:noProof/>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5D4E08" w14:textId="77777777" w:rsidR="00236A96" w:rsidRDefault="00000000">
    <w:pPr>
      <w:tabs>
        <w:tab w:val="center" w:pos="4680"/>
        <w:tab w:val="right" w:pos="9360"/>
      </w:tabs>
    </w:pPr>
    <w:r>
      <w:rPr>
        <w:sz w:val="20"/>
        <w:szCs w:val="20"/>
      </w:rPr>
      <w:t>DRAFT</w:t>
    </w:r>
    <w:r>
      <w:tab/>
    </w:r>
    <w:r>
      <w:tab/>
    </w:r>
    <w:r>
      <w:rPr>
        <w:sz w:val="20"/>
        <w:szCs w:val="20"/>
      </w:rPr>
      <w:t xml:space="preserve">Page </w:t>
    </w:r>
    <w:r>
      <w:rPr>
        <w:noProof/>
        <w:sz w:val="20"/>
        <w:szCs w:val="20"/>
      </w:rPr>
      <w:fldChar w:fldCharType="begin"/>
    </w:r>
    <w:r>
      <w:rPr>
        <w:sz w:val="20"/>
        <w:szCs w:val="20"/>
      </w:rPr>
      <w:instrText>PAGE</w:instrText>
    </w:r>
    <w:r>
      <w:rPr>
        <w:noProof/>
        <w:sz w:val="20"/>
        <w:szCs w:val="20"/>
      </w:rPr>
      <w:fldChar w:fldCharType="separate"/>
    </w:r>
    <w:r>
      <w:rPr>
        <w:noProof/>
        <w:sz w:val="20"/>
        <w:szCs w:val="20"/>
      </w:rPr>
      <w:t>#</w:t>
    </w:r>
    <w:r>
      <w:rPr>
        <w:noProof/>
        <w:sz w:val="20"/>
        <w:szCs w:val="20"/>
      </w:rPr>
      <w:fldChar w:fldCharType="end"/>
    </w:r>
    <w:r>
      <w:rPr>
        <w:sz w:val="20"/>
        <w:szCs w:val="20"/>
      </w:rPr>
      <w:t xml:space="preserve"> of </w:t>
    </w:r>
    <w:r>
      <w:rPr>
        <w:noProof/>
        <w:sz w:val="20"/>
        <w:szCs w:val="20"/>
      </w:rPr>
      <w:fldChar w:fldCharType="begin"/>
    </w:r>
    <w:r>
      <w:rPr>
        <w:sz w:val="20"/>
        <w:szCs w:val="20"/>
      </w:rPr>
      <w:instrText>NUMPAGES</w:instrText>
    </w:r>
    <w:r>
      <w:rPr>
        <w:noProof/>
        <w:sz w:val="20"/>
        <w:szCs w:val="20"/>
      </w:rPr>
      <w:fldChar w:fldCharType="separate"/>
    </w:r>
    <w:r>
      <w:rPr>
        <w:noProof/>
        <w:sz w:val="20"/>
        <w:szCs w:val="20"/>
      </w:rPr>
      <w:t>#</w:t>
    </w:r>
    <w:r>
      <w:rPr>
        <w:noProof/>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2C9FA" w14:textId="77777777" w:rsidR="00236A96" w:rsidRDefault="00000000">
    <w:pPr>
      <w:tabs>
        <w:tab w:val="center" w:pos="4680"/>
        <w:tab w:val="right" w:pos="9360"/>
      </w:tabs>
    </w:pPr>
    <w:r>
      <w:rPr>
        <w:sz w:val="20"/>
        <w:szCs w:val="20"/>
      </w:rPr>
      <w:t>DRAFT</w:t>
    </w:r>
    <w:r>
      <w:tab/>
    </w:r>
    <w:r>
      <w:tab/>
    </w:r>
    <w:r>
      <w:rPr>
        <w:sz w:val="20"/>
        <w:szCs w:val="20"/>
      </w:rPr>
      <w:t xml:space="preserve">Page </w:t>
    </w:r>
    <w:r>
      <w:rPr>
        <w:noProof/>
        <w:sz w:val="20"/>
        <w:szCs w:val="20"/>
      </w:rPr>
      <w:fldChar w:fldCharType="begin"/>
    </w:r>
    <w:r>
      <w:rPr>
        <w:sz w:val="20"/>
        <w:szCs w:val="20"/>
      </w:rPr>
      <w:instrText>PAGE</w:instrText>
    </w:r>
    <w:r>
      <w:rPr>
        <w:noProof/>
        <w:sz w:val="20"/>
        <w:szCs w:val="20"/>
      </w:rPr>
      <w:fldChar w:fldCharType="separate"/>
    </w:r>
    <w:r>
      <w:rPr>
        <w:noProof/>
        <w:sz w:val="20"/>
        <w:szCs w:val="20"/>
      </w:rPr>
      <w:t>#</w:t>
    </w:r>
    <w:r>
      <w:rPr>
        <w:noProof/>
        <w:sz w:val="20"/>
        <w:szCs w:val="20"/>
      </w:rPr>
      <w:fldChar w:fldCharType="end"/>
    </w:r>
    <w:r>
      <w:rPr>
        <w:sz w:val="20"/>
        <w:szCs w:val="20"/>
      </w:rPr>
      <w:t xml:space="preserve"> of </w:t>
    </w:r>
    <w:r>
      <w:rPr>
        <w:noProof/>
        <w:sz w:val="20"/>
        <w:szCs w:val="20"/>
      </w:rPr>
      <w:fldChar w:fldCharType="begin"/>
    </w:r>
    <w:r>
      <w:rPr>
        <w:sz w:val="20"/>
        <w:szCs w:val="20"/>
      </w:rPr>
      <w:instrText>NUMPAGES</w:instrText>
    </w:r>
    <w:r>
      <w:rPr>
        <w:noProof/>
        <w:sz w:val="20"/>
        <w:szCs w:val="20"/>
      </w:rPr>
      <w:fldChar w:fldCharType="separate"/>
    </w:r>
    <w:r>
      <w:rPr>
        <w:noProof/>
        <w:sz w:val="20"/>
        <w:szCs w:val="20"/>
      </w:rPr>
      <w:t>#</w:t>
    </w:r>
    <w:r>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1367D7" w14:textId="77777777" w:rsidR="00E91448" w:rsidRDefault="00E91448">
      <w:pPr>
        <w:spacing w:line="240" w:lineRule="auto"/>
      </w:pPr>
      <w:r>
        <w:separator/>
      </w:r>
    </w:p>
  </w:footnote>
  <w:footnote w:type="continuationSeparator" w:id="0">
    <w:p w14:paraId="1074A316" w14:textId="77777777" w:rsidR="00E91448" w:rsidRDefault="00E914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3F0AC" w14:textId="77777777" w:rsidR="00236A96" w:rsidRDefault="00000000">
    <w:pPr>
      <w:tabs>
        <w:tab w:val="center" w:pos="4680"/>
        <w:tab w:val="right" w:pos="9360"/>
      </w:tabs>
    </w:pPr>
    <w:r>
      <w:rPr>
        <w:color w:val="262C3A"/>
        <w:sz w:val="20"/>
        <w:szCs w:val="20"/>
      </w:rPr>
      <w:t>CSHM Study Protocol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B58E8C" w14:textId="77777777" w:rsidR="00236A96" w:rsidRDefault="00236A96">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65D91" w14:textId="77777777" w:rsidR="00236A96" w:rsidRDefault="00000000">
    <w:pPr>
      <w:tabs>
        <w:tab w:val="center" w:pos="4680"/>
        <w:tab w:val="right" w:pos="9360"/>
      </w:tabs>
    </w:pPr>
    <w:r>
      <w:rPr>
        <w:color w:val="262C3A"/>
        <w:sz w:val="20"/>
        <w:szCs w:val="20"/>
      </w:rPr>
      <w:t>CSHM Study Protocol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C8C518" w14:textId="77777777" w:rsidR="00236A96" w:rsidRDefault="00000000">
    <w:pPr>
      <w:tabs>
        <w:tab w:val="center" w:pos="4680"/>
        <w:tab w:val="right" w:pos="9360"/>
      </w:tabs>
    </w:pPr>
    <w:r>
      <w:rPr>
        <w:color w:val="262C3A"/>
        <w:sz w:val="20"/>
        <w:szCs w:val="20"/>
      </w:rPr>
      <w:t>CSHM Study Protocol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6E5DA" w14:textId="77777777" w:rsidR="00236A96" w:rsidRDefault="00000000">
    <w:pPr>
      <w:tabs>
        <w:tab w:val="center" w:pos="4680"/>
        <w:tab w:val="right" w:pos="9360"/>
      </w:tabs>
    </w:pPr>
    <w:r>
      <w:rPr>
        <w:color w:val="262C3A"/>
        <w:sz w:val="20"/>
        <w:szCs w:val="20"/>
      </w:rPr>
      <w:t>CSHM Study Protocol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6C9C4D" w14:textId="77777777" w:rsidR="00236A96" w:rsidRDefault="00000000">
    <w:pPr>
      <w:tabs>
        <w:tab w:val="center" w:pos="4680"/>
        <w:tab w:val="right" w:pos="9360"/>
      </w:tabs>
    </w:pPr>
    <w:r>
      <w:rPr>
        <w:color w:val="262C3A"/>
        <w:sz w:val="20"/>
        <w:szCs w:val="20"/>
      </w:rPr>
      <w:t>CSHM Study Protocol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25E1D" w14:textId="77777777" w:rsidR="00236A96" w:rsidRDefault="00000000">
    <w:pPr>
      <w:tabs>
        <w:tab w:val="center" w:pos="4680"/>
        <w:tab w:val="right" w:pos="9360"/>
      </w:tabs>
    </w:pPr>
    <w:r>
      <w:rPr>
        <w:color w:val="262C3A"/>
        <w:sz w:val="20"/>
        <w:szCs w:val="20"/>
      </w:rPr>
      <w:t>CSHM Study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B108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6874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4C81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DE204C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9DAE8D0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562FFD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8B8A93B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141193615">
    <w:abstractNumId w:val="0"/>
  </w:num>
  <w:num w:numId="2" w16cid:durableId="159733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0965798">
    <w:abstractNumId w:val="1"/>
  </w:num>
  <w:num w:numId="4" w16cid:durableId="415980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3271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061163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956279926">
    <w:abstractNumId w:val="1"/>
  </w:num>
  <w:num w:numId="8" w16cid:durableId="528034759">
    <w:abstractNumId w:val="1"/>
  </w:num>
  <w:num w:numId="9" w16cid:durableId="104374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90604546">
    <w:abstractNumId w:val="1"/>
  </w:num>
  <w:num w:numId="11" w16cid:durableId="2093769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1888462">
    <w:abstractNumId w:val="1"/>
  </w:num>
  <w:num w:numId="13" w16cid:durableId="765927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5348701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38163762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76993817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980578739">
    <w:abstractNumId w:val="1"/>
  </w:num>
  <w:num w:numId="18" w16cid:durableId="1408991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835261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16cid:durableId="1516530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45718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A96"/>
    <w:rsid w:val="001070A7"/>
    <w:rsid w:val="00236A96"/>
    <w:rsid w:val="00C15130"/>
    <w:rsid w:val="00E9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32152"/>
  <w15:docId w15:val="{A9FD1049-C946-DD44-AE7A-EFE976BF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Hanken Grotesk" w:hAnsi="Hanken Grotesk" w:cs="Hanken Grotesk"/>
      <w:color w:val="000000"/>
    </w:rPr>
  </w:style>
  <w:style w:type="paragraph" w:styleId="Heading1">
    <w:name w:val="heading 1"/>
    <w:basedOn w:val="Normal"/>
    <w:next w:val="BodyText"/>
    <w:uiPriority w:val="9"/>
    <w:qFormat/>
    <w:pPr>
      <w:keepNext/>
      <w:keepLines/>
      <w:outlineLvl w:val="0"/>
    </w:pPr>
    <w:rPr>
      <w:rFonts w:ascii="Libre Baskerville" w:hAnsi="Libre Baskerville" w:cs="Libre Baskerville"/>
      <w:b/>
      <w:color w:val="262C3A"/>
      <w:sz w:val="28"/>
      <w:szCs w:val="28"/>
    </w:rPr>
  </w:style>
  <w:style w:type="paragraph" w:styleId="Heading2">
    <w:name w:val="heading 2"/>
    <w:basedOn w:val="Normal"/>
    <w:next w:val="BodyText"/>
    <w:uiPriority w:val="9"/>
    <w:unhideWhenUsed/>
    <w:qFormat/>
    <w:pPr>
      <w:keepNext/>
      <w:keepLines/>
      <w:outlineLvl w:val="1"/>
    </w:pPr>
    <w:rPr>
      <w:rFonts w:ascii="Libre Baskerville" w:hAnsi="Libre Baskerville" w:cs="Libre Baskerville"/>
      <w:b/>
      <w:color w:val="262C3A"/>
      <w:sz w:val="26"/>
      <w:szCs w:val="26"/>
    </w:rPr>
  </w:style>
  <w:style w:type="paragraph" w:styleId="Heading3">
    <w:name w:val="heading 3"/>
    <w:basedOn w:val="Normal"/>
    <w:next w:val="BodyText"/>
    <w:uiPriority w:val="9"/>
    <w:unhideWhenUsed/>
    <w:qFormat/>
    <w:pPr>
      <w:keepNext/>
      <w:keepLines/>
      <w:outlineLvl w:val="2"/>
    </w:pPr>
    <w:rPr>
      <w:rFonts w:ascii="Libre Baskerville" w:hAnsi="Libre Baskerville" w:cs="Libre Baskerville"/>
      <w:b/>
      <w:color w:val="262C3A"/>
      <w:sz w:val="22"/>
      <w:szCs w:val="22"/>
    </w:rPr>
  </w:style>
  <w:style w:type="paragraph" w:styleId="Heading4">
    <w:name w:val="heading 4"/>
    <w:basedOn w:val="Normal"/>
    <w:next w:val="BodyText"/>
    <w:uiPriority w:val="9"/>
    <w:unhideWhenUsed/>
    <w:qFormat/>
    <w:pPr>
      <w:keepNext/>
      <w:keepLines/>
      <w:outlineLvl w:val="3"/>
    </w:pPr>
    <w:rPr>
      <w:rFonts w:ascii="Libre Baskerville" w:hAnsi="Libre Baskerville" w:cs="Libre Baskerville"/>
      <w:b/>
      <w:i/>
      <w:color w:val="262C3A"/>
      <w:sz w:val="22"/>
      <w:szCs w:val="22"/>
    </w:rPr>
  </w:style>
  <w:style w:type="paragraph" w:styleId="Heading5">
    <w:name w:val="heading 5"/>
    <w:basedOn w:val="Normal"/>
    <w:next w:val="BodyText"/>
    <w:uiPriority w:val="9"/>
    <w:unhideWhenUsed/>
    <w:qFormat/>
    <w:pPr>
      <w:keepNext/>
      <w:keepLines/>
      <w:outlineLvl w:val="4"/>
    </w:pPr>
    <w:rPr>
      <w:rFonts w:ascii="Libre Baskerville" w:hAnsi="Libre Baskerville" w:cs="Libre Baskerville"/>
      <w:color w:val="262C3A"/>
      <w:sz w:val="22"/>
      <w:szCs w:val="22"/>
    </w:rPr>
  </w:style>
  <w:style w:type="paragraph" w:styleId="Heading6">
    <w:name w:val="heading 6"/>
    <w:basedOn w:val="Normal"/>
    <w:next w:val="BodyText"/>
    <w:uiPriority w:val="9"/>
    <w:unhideWhenUsed/>
    <w:qFormat/>
    <w:pPr>
      <w:keepNext/>
      <w:keepLines/>
      <w:outlineLvl w:val="5"/>
    </w:pPr>
  </w:style>
  <w:style w:type="paragraph" w:styleId="Heading7">
    <w:name w:val="heading 7"/>
    <w:basedOn w:val="Normal"/>
    <w:next w:val="BodyText"/>
    <w:uiPriority w:val="9"/>
    <w:unhideWhenUsed/>
    <w:qFormat/>
    <w:pPr>
      <w:keepNext/>
      <w:keepLines/>
      <w:outlineLvl w:val="6"/>
    </w:pPr>
  </w:style>
  <w:style w:type="paragraph" w:styleId="Heading8">
    <w:name w:val="heading 8"/>
    <w:basedOn w:val="Normal"/>
    <w:next w:val="BodyText"/>
    <w:uiPriority w:val="9"/>
    <w:unhideWhenUsed/>
    <w:qFormat/>
    <w:pPr>
      <w:keepNext/>
      <w:keepLines/>
      <w:outlineLvl w:val="7"/>
    </w:pPr>
  </w:style>
  <w:style w:type="paragraph" w:styleId="Heading9">
    <w:name w:val="heading 9"/>
    <w:basedOn w:val="Normal"/>
    <w:next w:val="BodyText"/>
    <w:uiPriority w:val="9"/>
    <w:unhideWhenUsed/>
    <w:qFormat/>
    <w:pPr>
      <w:keepNext/>
      <w:keepLine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BlockText">
    <w:name w:val="Block Text"/>
    <w:basedOn w:val="BodyText"/>
    <w:next w:val="BodyText"/>
    <w:uiPriority w:val="9"/>
    <w:unhideWhenUsed/>
    <w:qFormat/>
    <w:pPr>
      <w:pBdr>
        <w:left w:val="single" w:sz="24" w:space="0" w:color="262C3A"/>
      </w:pBdr>
      <w:shd w:val="clear" w:color="auto" w:fill="F2F2F2"/>
    </w:pPr>
    <w:rPr>
      <w:i/>
      <w:color w:val="444444"/>
      <w:sz w:val="20"/>
      <w:szCs w:val="20"/>
    </w:rPr>
  </w:style>
  <w:style w:type="paragraph" w:styleId="Title">
    <w:name w:val="Title"/>
    <w:basedOn w:val="Normal"/>
    <w:next w:val="BodyText"/>
    <w:qFormat/>
    <w:pPr>
      <w:keepNext/>
      <w:keepLines/>
    </w:pPr>
    <w:rPr>
      <w:rFonts w:ascii="Libre Baskerville" w:hAnsi="Libre Baskerville" w:cs="Libre Baskerville"/>
      <w:b/>
      <w:color w:val="262C3A"/>
      <w:sz w:val="36"/>
      <w:szCs w:val="36"/>
    </w:rPr>
  </w:style>
  <w:style w:type="paragraph" w:styleId="Subtitle">
    <w:name w:val="Subtitle"/>
    <w:basedOn w:val="Title"/>
    <w:next w:val="BodyText"/>
    <w:qFormat/>
    <w:rPr>
      <w:rFonts w:ascii="Hanken Grotesk" w:hAnsi="Hanken Grotesk" w:cs="Hanken Grotesk"/>
      <w:sz w:val="28"/>
      <w:szCs w:val="28"/>
    </w:rPr>
  </w:style>
  <w:style w:type="paragraph" w:customStyle="1" w:styleId="Author">
    <w:name w:val="Author"/>
    <w:next w:val="BodyText"/>
    <w:qFormat/>
    <w:pPr>
      <w:keepNext/>
      <w:keepLines/>
      <w:jc w:val="center"/>
    </w:pPr>
    <w:rPr>
      <w:rFonts w:ascii="Hanken Grotesk" w:hAnsi="Hanken Grotesk" w:cs="Hanken Grotesk"/>
    </w:rPr>
  </w:style>
  <w:style w:type="paragraph" w:styleId="Date">
    <w:name w:val="Date"/>
    <w:next w:val="BodyText"/>
    <w:link w:val="DateChar"/>
    <w:qFormat/>
    <w:pPr>
      <w:keepNext/>
      <w:keepLines/>
      <w:jc w:val="center"/>
    </w:pPr>
    <w:rPr>
      <w:rFonts w:ascii="Hanken Grotesk" w:hAnsi="Hanken Grotesk" w:cs="Hanken Grotesk"/>
      <w:sz w:val="22"/>
      <w:szCs w:val="22"/>
    </w:rPr>
  </w:style>
  <w:style w:type="paragraph" w:customStyle="1" w:styleId="AbstractTitle">
    <w:name w:val="Abstract Title"/>
    <w:basedOn w:val="Normal"/>
    <w:next w:val="Abstract"/>
    <w:qFormat/>
    <w:pPr>
      <w:keepNext/>
      <w:keepLines/>
    </w:pPr>
  </w:style>
  <w:style w:type="paragraph" w:customStyle="1" w:styleId="Abstract">
    <w:name w:val="Abstract"/>
    <w:basedOn w:val="Normal"/>
    <w:next w:val="BodyText"/>
    <w:qFormat/>
    <w:pPr>
      <w:keepNext/>
      <w:keepLines/>
    </w:pPr>
  </w:style>
  <w:style w:type="paragraph" w:styleId="Bibliography">
    <w:name w:val="Bibliography"/>
    <w:basedOn w:val="Normal"/>
    <w:qFormat/>
    <w:pPr>
      <w:tabs>
        <w:tab w:val="left" w:pos="500"/>
      </w:tabs>
      <w:spacing w:after="240" w:line="240" w:lineRule="auto"/>
      <w:ind w:left="504" w:hanging="504"/>
    </w:pPr>
  </w:style>
  <w:style w:type="paragraph" w:styleId="FootnoteText">
    <w:name w:val="footnote text"/>
    <w:basedOn w:val="Normal"/>
    <w:uiPriority w:val="9"/>
    <w:unhideWhenUsed/>
    <w:qFormat/>
    <w:pPr>
      <w:spacing w:line="240" w:lineRule="auto"/>
    </w:pPr>
    <w:rPr>
      <w:sz w:val="20"/>
      <w:szCs w:val="20"/>
    </w:rPr>
  </w:style>
  <w:style w:type="paragraph" w:styleId="Caption">
    <w:name w:val="caption"/>
    <w:basedOn w:val="Normal"/>
    <w:link w:val="CaptionCha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paragraph" w:customStyle="1" w:styleId="DefinitionTerm">
    <w:name w:val="Definition Term"/>
    <w:basedOn w:val="Normal"/>
    <w:next w:val="Definition"/>
    <w:pPr>
      <w:keepNext/>
      <w:keepLines/>
    </w:pPr>
  </w:style>
  <w:style w:type="paragraph" w:customStyle="1" w:styleId="Definition">
    <w:name w:val="Definition"/>
    <w:basedOn w:val="Normal"/>
  </w:style>
  <w:style w:type="paragraph" w:styleId="TOCHeading">
    <w:name w:val="TOC Heading"/>
    <w:basedOn w:val="Heading1"/>
    <w:next w:val="BodyText"/>
    <w:uiPriority w:val="39"/>
    <w:unhideWhenUsed/>
    <w:qFormat/>
    <w:pPr>
      <w:outlineLvl w:val="9"/>
    </w:pPr>
    <w:rPr>
      <w:i/>
      <w:color w:val="252C56"/>
    </w:rPr>
  </w:style>
  <w:style w:type="character" w:customStyle="1" w:styleId="CaptionChar">
    <w:name w:val="Caption Char"/>
    <w:basedOn w:val="DefaultParagraphFont"/>
    <w:link w:val="Caption"/>
  </w:style>
  <w:style w:type="character" w:customStyle="1" w:styleId="VerbatimChar">
    <w:name w:val="Verbatim Char"/>
    <w:basedOn w:val="CaptionChar"/>
    <w:link w:val="SourceCode"/>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table" w:customStyle="1" w:styleId="Table">
    <w:name w:val="Table"/>
    <w:basedOn w:val="TableNormal"/>
    <w:semiHidden/>
    <w:unhideWhenUsed/>
    <w:qFormat/>
    <w:tblPr/>
  </w:style>
  <w:style w:type="paragraph" w:customStyle="1" w:styleId="Affiliation">
    <w:name w:val="Affiliation"/>
    <w:pPr>
      <w:jc w:val="center"/>
    </w:pPr>
    <w:rPr>
      <w:rFonts w:ascii="Hanken Grotesk" w:hAnsi="Hanken Grotesk" w:cs="Hanken Grotesk"/>
      <w:i/>
      <w:color w:val="666666"/>
      <w:sz w:val="20"/>
      <w:szCs w:val="20"/>
    </w:rPr>
  </w:style>
  <w:style w:type="character" w:customStyle="1" w:styleId="DateChar">
    <w:name w:val="Date Char"/>
    <w:link w:val="Date"/>
    <w:rPr>
      <w:rFonts w:ascii="Hanken Grotesk" w:hAnsi="Hanken Grotesk" w:cs="Hanken Grotesk"/>
      <w:sz w:val="22"/>
      <w:szCs w:val="22"/>
    </w:rPr>
  </w:style>
  <w:style w:type="paragraph" w:customStyle="1" w:styleId="Version">
    <w:name w:val="Version"/>
    <w:link w:val="VersionChar"/>
    <w:pPr>
      <w:jc w:val="center"/>
    </w:pPr>
    <w:rPr>
      <w:rFonts w:ascii="Hanken Grotesk" w:hAnsi="Hanken Grotesk" w:cs="Hanken Grotesk"/>
      <w:i/>
      <w:sz w:val="22"/>
      <w:szCs w:val="22"/>
    </w:rPr>
  </w:style>
  <w:style w:type="character" w:customStyle="1" w:styleId="VersionChar">
    <w:name w:val="Version Char"/>
    <w:link w:val="Version"/>
    <w:rPr>
      <w:rFonts w:ascii="Hanken Grotesk" w:hAnsi="Hanken Grotesk" w:cs="Hanken Grotesk"/>
      <w:i/>
      <w:sz w:val="22"/>
      <w:szCs w:val="22"/>
    </w:rPr>
  </w:style>
  <w:style w:type="paragraph" w:styleId="TOC1">
    <w:name w:val="toc 1"/>
    <w:uiPriority w:val="39"/>
    <w:unhideWhenUsed/>
    <w:pPr>
      <w:tabs>
        <w:tab w:val="right" w:pos="9350"/>
      </w:tabs>
    </w:pPr>
    <w:rPr>
      <w:rFonts w:ascii="Hanken Grotesk" w:hAnsi="Hanken Grotesk" w:cs="Hanken Grotesk"/>
      <w:b/>
      <w:color w:val="000000"/>
      <w:sz w:val="22"/>
      <w:szCs w:val="22"/>
    </w:rPr>
  </w:style>
  <w:style w:type="paragraph" w:styleId="TOC2">
    <w:name w:val="toc 2"/>
    <w:uiPriority w:val="39"/>
    <w:unhideWhenUsed/>
    <w:pPr>
      <w:tabs>
        <w:tab w:val="right" w:pos="9350"/>
      </w:tabs>
      <w:ind w:left="240"/>
    </w:pPr>
    <w:rPr>
      <w:rFonts w:ascii="Hanken Grotesk Light" w:hAnsi="Hanken Grotesk Light" w:cs="Hanken Grotesk Light"/>
      <w:color w:val="000000"/>
      <w:sz w:val="22"/>
      <w:szCs w:val="22"/>
    </w:rPr>
  </w:style>
  <w:style w:type="paragraph" w:styleId="TOC3">
    <w:name w:val="toc 3"/>
    <w:uiPriority w:val="39"/>
    <w:unhideWhenUsed/>
    <w:pPr>
      <w:tabs>
        <w:tab w:val="right" w:pos="9350"/>
      </w:tabs>
      <w:ind w:left="480"/>
    </w:pPr>
    <w:rPr>
      <w:rFonts w:ascii="Hanken Grotesk Light" w:hAnsi="Hanken Grotesk Light" w:cs="Hanken Grotesk Light"/>
      <w:color w:val="000000"/>
      <w:sz w:val="22"/>
      <w:szCs w:val="22"/>
    </w:rPr>
  </w:style>
  <w:style w:type="paragraph" w:customStyle="1" w:styleId="SourceCode">
    <w:name w:val="Source Code"/>
    <w:basedOn w:val="Normal"/>
    <w:link w:val="VerbatimChar"/>
    <w:pPr>
      <w:shd w:val="clear" w:color="auto" w:fill="F1F3F5"/>
      <w:wordWrap w:val="0"/>
    </w:pPr>
  </w:style>
  <w:style w:type="character" w:styleId="LineNumber">
    <w:name w:val="line number"/>
    <w:basedOn w:val="DefaultParagraphFont"/>
    <w:rsid w:val="00107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cdc.gov/nchs/nhis/data-questionnaires-documentation.htm"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appendix-imputation.qmd" TargetMode="External"/><Relationship Id="rId17" Type="http://schemas.openxmlformats.org/officeDocument/2006/relationships/hyperlink" Target="https://www.statcan.gc.ca/en/microdata/data-centres"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s://www150.statcan.gc.ca/n1/en/catalogue/82M0013X" TargetMode="External"/><Relationship Id="rId20" Type="http://schemas.openxmlformats.org/officeDocument/2006/relationships/hyperlink" Target="appendix-imputation.qmd" TargetMode="Externa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dlc.umontreal.ca/CHMD"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odesi.ca" TargetMode="Externa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er" Target="footer2.xml"/><Relationship Id="rId19" Type="http://schemas.openxmlformats.org/officeDocument/2006/relationships/hyperlink" Target="https://www.cdc.gov/nchs/nhis/index.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hyperlink" Target="https://doi.org/10.1002/sim.2253" TargetMode="External"/><Relationship Id="rId30" Type="http://schemas.openxmlformats.org/officeDocument/2006/relationships/fontTable" Target="fontTable.xml"/></Relationships>
</file>

<file path=word/theme/theme1.xml><?xml version="1.0" encoding="utf-8"?>
<a:theme xmlns:a="http://schemas.openxmlformats.org/drawingml/2006/main" name="docstyl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ocstyl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11042</Words>
  <Characters>66810</Characters>
  <Application>Microsoft Office Word</Application>
  <DocSecurity>0</DocSecurity>
  <Lines>1260</Lines>
  <Paragraphs>442</Paragraphs>
  <ScaleCrop>false</ScaleCrop>
  <Company>Ottawa Hosptial Research Institute</Company>
  <LinksUpToDate>false</LinksUpToDate>
  <CharactersWithSpaces>77410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Canadian Smoking Histories Model: a study protocol to generate smoking cohorts from 1940 and project to 2050</dc:title>
  <dc:creator/>
  <cp:keywords/>
  <cp:lastModifiedBy>Doug Manuel</cp:lastModifiedBy>
  <cp:revision>2</cp:revision>
  <dcterms:created xsi:type="dcterms:W3CDTF">2026-08-27T17:50:00Z</dcterms:created>
  <dcterms:modified xsi:type="dcterms:W3CDTF">2026-08-27T17:58:00Z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docstyle">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evealjs-plugins">
    <vt:lpwstr/>
  </property>
  <property fmtid="{D5CDD505-2E9C-101B-9397-08002B2CF9AE}" pid="15" name="status">
    <vt:lpwstr>Draft</vt:lpwstr>
  </property>
  <property fmtid="{D5CDD505-2E9C-101B-9397-08002B2CF9AE}" pid="16" name="title-block-style">
    <vt:lpwstr>none</vt:lpwstr>
  </property>
  <property fmtid="{D5CDD505-2E9C-101B-9397-08002B2CF9AE}" pid="17" name="toc-title">
    <vt:lpwstr>Table of contents</vt:lpwstr>
  </property>
  <property fmtid="{D5CDD505-2E9C-101B-9397-08002B2CF9AE}" pid="18" name="version-history">
    <vt:lpwstr/>
  </property>
  <property fmtid="{D5CDD505-2E9C-101B-9397-08002B2CF9AE}" pid="19" name="version-summary">
    <vt:lpwstr/>
  </property>
  <property fmtid="{D5CDD505-2E9C-101B-9397-08002B2CF9AE}" pid="20" name="ZOTERO_PREF_1">
    <vt:lpwstr>&lt;data data-version="3" zotero-version="9.0.6"&gt;&lt;session id="aWCgG4lt"/&gt;&lt;style id="http://www.zotero.org/styles/sage-vancouver" hasBibliography="1" bibliographyStyleHasBeenSet="1"/&gt;&lt;prefs&gt;&lt;pref name="fieldType" value="Field"/&gt;&lt;/prefs&gt;&lt;/data&gt;</vt:lpwstr>
  </property>
</Properties>
</file>