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jc w:val="center"/>
      </w:pPr>
      <w:r>
        <w:rPr>
          <w:rFonts w:ascii="Arial" w:cs="Arial" w:eastAsia="Arial" w:hAnsi="Arial"/>
          <w:b/>
          <w:bCs/>
          <w:color w:val="1B2A4A"/>
          <w:sz w:val="28"/>
          <w:szCs w:val="28"/>
        </w:rPr>
        <w:t xml:space="preserve">REGIONAL CYBER CENTER – KOREA</w:t>
      </w:r>
    </w:p>
    <w:p>
      <w:pPr>
        <w:spacing w:before="60" w:after="0"/>
      </w:pPr>
      <w:r>
        <w:t xml:space="preserve"/>
      </w:r>
    </w:p>
    <w:p>
      <w:pPr>
        <w:jc w:val="center"/>
      </w:pPr>
      <w:r>
        <w:rPr>
          <w:rFonts w:ascii="Arial" w:cs="Arial" w:eastAsia="Arial" w:hAnsi="Arial"/>
          <w:b/>
          <w:bCs/>
          <w:color w:val="1B2A4A"/>
          <w:sz w:val="60"/>
          <w:szCs w:val="60"/>
        </w:rPr>
        <w:t xml:space="preserve">OPERATION CYBER STORM</w:t>
      </w:r>
    </w:p>
    <w:p>
      <w:pPr>
        <w:spacing w:before="40" w:after="0"/>
        <w:jc w:val="center"/>
      </w:pPr>
      <w:r>
        <w:rPr>
          <w:rFonts w:ascii="Arial" w:cs="Arial" w:eastAsia="Arial" w:hAnsi="Arial"/>
          <w:i/>
          <w:iCs/>
          <w:color w:val="444444"/>
          <w:sz w:val="32"/>
          <w:szCs w:val="32"/>
        </w:rPr>
        <w:t xml:space="preserve">Capture The Flag Hackathon</w:t>
      </w:r>
    </w:p>
    <w:p>
      <w:pPr>
        <w:spacing w:before="60" w:after="0"/>
      </w:pPr>
      <w:r>
        <w:t xml:space="preserve"/>
      </w:r>
    </w:p>
    <w:p>
      <w:pPr>
        <w:jc w:val="center"/>
      </w:pPr>
      <w:r>
        <w:rPr>
          <w:rFonts w:ascii="Arial" w:cs="Arial" w:eastAsia="Arial" w:hAnsi="Arial"/>
          <w:b/>
          <w:bCs/>
          <w:color w:val="C8920A"/>
          <w:sz w:val="28"/>
          <w:szCs w:val="28"/>
        </w:rPr>
        <w:t xml:space="preserve">EXECUTIVE SUMMARY</w:t>
      </w:r>
    </w:p>
    <w:p>
      <w:pPr>
        <w:spacing w:before="12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70"/>
        <w:gridCol w:w="2270"/>
        <w:gridCol w:w="2270"/>
        <w:gridCol w:w="2270"/>
      </w:tblGrid>
      <w:tr>
        <w:tc>
          <w:tcPr>
            <w:tcW w:type="dxa" w:w="2270"/>
            <w:tcBorders>
              <w:top w:val="single" w:color="1B2A4A" w:sz="1"/>
              <w:left w:val="single" w:color="1B2A4A" w:sz="1"/>
              <w:bottom w:val="single" w:color="1B2A4A" w:sz="1"/>
              <w:right w:val="single" w:color="1B2A4A" w:sz="1"/>
            </w:tcBorders>
            <w:shd w:fill="E8EDF5" w:val="clear"/>
            <w:tcMar>
              <w:top w:type="dxa" w:w="100"/>
              <w:left w:type="dxa" w:w="120"/>
              <w:bottom w:type="dxa" w:w="100"/>
              <w:right w:type="dxa" w:w="120"/>
            </w:tcMar>
          </w:tcPr>
          <w:p>
            <w:pPr>
              <w:jc w:val="center"/>
            </w:pPr>
            <w:r>
              <w:rPr>
                <w:rFonts w:ascii="Arial" w:cs="Arial" w:eastAsia="Arial" w:hAnsi="Arial"/>
                <w:b/>
                <w:bCs/>
                <w:color w:val="1B2A4A"/>
                <w:sz w:val="18"/>
                <w:szCs w:val="18"/>
              </w:rPr>
              <w:t xml:space="preserve">EVENT TYPE</w:t>
            </w:r>
          </w:p>
          <w:p>
            <w:pPr>
              <w:jc w:val="center"/>
            </w:pPr>
            <w:r>
              <w:rPr>
                <w:rFonts w:ascii="Arial" w:cs="Arial" w:eastAsia="Arial" w:hAnsi="Arial"/>
                <w:sz w:val="18"/>
                <w:szCs w:val="18"/>
              </w:rPr>
              <w:t xml:space="preserve">Purple Team CTF</w:t>
            </w:r>
          </w:p>
          <w:p>
            <w:pPr>
              <w:jc w:val="center"/>
            </w:pPr>
            <w:r>
              <w:rPr>
                <w:rFonts w:ascii="Arial" w:cs="Arial" w:eastAsia="Arial" w:hAnsi="Arial"/>
                <w:sz w:val="18"/>
                <w:szCs w:val="18"/>
              </w:rPr>
              <w:t xml:space="preserve">Hackathon</w:t>
            </w:r>
          </w:p>
        </w:tc>
        <w:tc>
          <w:tcPr>
            <w:tcW w:type="dxa" w:w="2270"/>
            <w:tcBorders>
              <w:top w:val="single" w:color="1B2A4A" w:sz="1"/>
              <w:left w:val="single" w:color="1B2A4A" w:sz="1"/>
              <w:bottom w:val="single" w:color="1B2A4A" w:sz="1"/>
              <w:right w:val="single" w:color="1B2A4A" w:sz="1"/>
            </w:tcBorders>
            <w:shd w:fill="E8EDF5" w:val="clear"/>
            <w:tcMar>
              <w:top w:type="dxa" w:w="100"/>
              <w:left w:type="dxa" w:w="120"/>
              <w:bottom w:type="dxa" w:w="100"/>
              <w:right w:type="dxa" w:w="120"/>
            </w:tcMar>
          </w:tcPr>
          <w:p>
            <w:pPr>
              <w:jc w:val="center"/>
            </w:pPr>
            <w:r>
              <w:rPr>
                <w:rFonts w:ascii="Arial" w:cs="Arial" w:eastAsia="Arial" w:hAnsi="Arial"/>
                <w:b/>
                <w:bCs/>
                <w:color w:val="1B2A4A"/>
                <w:sz w:val="18"/>
                <w:szCs w:val="18"/>
              </w:rPr>
              <w:t xml:space="preserve">TRACKS</w:t>
            </w:r>
          </w:p>
          <w:p>
            <w:pPr>
              <w:jc w:val="center"/>
            </w:pPr>
            <w:r>
              <w:rPr>
                <w:rFonts w:ascii="Arial" w:cs="Arial" w:eastAsia="Arial" w:hAnsi="Arial"/>
                <w:sz w:val="18"/>
                <w:szCs w:val="18"/>
              </w:rPr>
              <w:t xml:space="preserve">Recruit Division</w:t>
            </w:r>
          </w:p>
          <w:p>
            <w:pPr>
              <w:jc w:val="center"/>
            </w:pPr>
            <w:r>
              <w:rPr>
                <w:rFonts w:ascii="Arial" w:cs="Arial" w:eastAsia="Arial" w:hAnsi="Arial"/>
                <w:sz w:val="18"/>
                <w:szCs w:val="18"/>
              </w:rPr>
              <w:t xml:space="preserve">Operator Division</w:t>
            </w:r>
          </w:p>
        </w:tc>
        <w:tc>
          <w:tcPr>
            <w:tcW w:type="dxa" w:w="2270"/>
            <w:tcBorders>
              <w:top w:val="single" w:color="1B2A4A" w:sz="1"/>
              <w:left w:val="single" w:color="1B2A4A" w:sz="1"/>
              <w:bottom w:val="single" w:color="1B2A4A" w:sz="1"/>
              <w:right w:val="single" w:color="1B2A4A" w:sz="1"/>
            </w:tcBorders>
            <w:shd w:fill="E8EDF5" w:val="clear"/>
            <w:tcMar>
              <w:top w:type="dxa" w:w="100"/>
              <w:left w:type="dxa" w:w="120"/>
              <w:bottom w:type="dxa" w:w="100"/>
              <w:right w:type="dxa" w:w="120"/>
            </w:tcMar>
          </w:tcPr>
          <w:p>
            <w:pPr>
              <w:jc w:val="center"/>
            </w:pPr>
            <w:r>
              <w:rPr>
                <w:rFonts w:ascii="Arial" w:cs="Arial" w:eastAsia="Arial" w:hAnsi="Arial"/>
                <w:b/>
                <w:bCs/>
                <w:color w:val="1B2A4A"/>
                <w:sz w:val="18"/>
                <w:szCs w:val="18"/>
              </w:rPr>
              <w:t xml:space="preserve">PLATFORM</w:t>
            </w:r>
          </w:p>
          <w:p>
            <w:pPr>
              <w:jc w:val="center"/>
            </w:pPr>
            <w:r>
              <w:rPr>
                <w:rFonts w:ascii="Arial" w:cs="Arial" w:eastAsia="Arial" w:hAnsi="Arial"/>
                <w:sz w:val="18"/>
                <w:szCs w:val="18"/>
              </w:rPr>
              <w:t xml:space="preserve">CTFd Cloud</w:t>
            </w:r>
          </w:p>
          <w:p>
            <w:pPr>
              <w:jc w:val="center"/>
            </w:pPr>
            <w:r>
              <w:rPr>
                <w:rFonts w:ascii="Arial" w:cs="Arial" w:eastAsia="Arial" w:hAnsi="Arial"/>
                <w:sz w:val="18"/>
                <w:szCs w:val="18"/>
              </w:rPr>
              <w:t xml:space="preserve">+ Docker Containers</w:t>
            </w:r>
          </w:p>
        </w:tc>
        <w:tc>
          <w:tcPr>
            <w:tcW w:type="dxa" w:w="2270"/>
            <w:tcBorders>
              <w:top w:val="single" w:color="1B2A4A" w:sz="1"/>
              <w:left w:val="single" w:color="1B2A4A" w:sz="1"/>
              <w:bottom w:val="single" w:color="1B2A4A" w:sz="1"/>
              <w:right w:val="single" w:color="1B2A4A" w:sz="1"/>
            </w:tcBorders>
            <w:shd w:fill="E8EDF5" w:val="clear"/>
            <w:tcMar>
              <w:top w:type="dxa" w:w="100"/>
              <w:left w:type="dxa" w:w="120"/>
              <w:bottom w:type="dxa" w:w="100"/>
              <w:right w:type="dxa" w:w="120"/>
            </w:tcMar>
          </w:tcPr>
          <w:p>
            <w:pPr>
              <w:jc w:val="center"/>
            </w:pPr>
            <w:r>
              <w:rPr>
                <w:rFonts w:ascii="Arial" w:cs="Arial" w:eastAsia="Arial" w:hAnsi="Arial"/>
                <w:b/>
                <w:bCs/>
                <w:color w:val="1B2A4A"/>
                <w:sz w:val="18"/>
                <w:szCs w:val="18"/>
              </w:rPr>
              <w:t xml:space="preserve">CONTAINERS</w:t>
            </w:r>
          </w:p>
          <w:p>
            <w:pPr>
              <w:jc w:val="center"/>
            </w:pPr>
            <w:r>
              <w:rPr>
                <w:rFonts w:ascii="Arial" w:cs="Arial" w:eastAsia="Arial" w:hAnsi="Arial"/>
                <w:sz w:val="18"/>
                <w:szCs w:val="18"/>
              </w:rPr>
              <w:t xml:space="preserve">10 Total</w:t>
            </w:r>
          </w:p>
          <w:p>
            <w:pPr>
              <w:jc w:val="center"/>
            </w:pPr>
            <w:r>
              <w:rPr>
                <w:rFonts w:ascii="Arial" w:cs="Arial" w:eastAsia="Arial" w:hAnsi="Arial"/>
                <w:sz w:val="18"/>
                <w:szCs w:val="18"/>
              </w:rPr>
              <w:t xml:space="preserve">7 Active + 3 Reserve</w:t>
            </w:r>
          </w:p>
        </w:tc>
      </w:tr>
    </w:tbl>
    <w:p>
      <w:pPr>
        <w:spacing w:before="120" w:after="0"/>
      </w:pPr>
      <w:r>
        <w:t xml:space="preserve"/>
      </w:r>
    </w:p>
    <w:p>
      <w:pPr>
        <w:pStyle w:val="Heading1"/>
        <w:pBdr>
          <w:bottom w:val="single" w:color="1B2A4A" w:sz="8" w:space="4"/>
        </w:pBdr>
        <w:spacing w:before="280" w:after="120"/>
      </w:pPr>
      <w:r>
        <w:rPr>
          <w:rFonts w:ascii="Arial" w:cs="Arial" w:eastAsia="Arial" w:hAnsi="Arial"/>
          <w:b/>
          <w:bCs/>
          <w:color w:val="1B2A4A"/>
          <w:sz w:val="32"/>
          <w:szCs w:val="32"/>
        </w:rPr>
        <w:t xml:space="preserve">1. Mission Statement</w:t>
      </w:r>
    </w:p>
    <w:p>
      <w:pPr>
        <w:spacing w:before="60" w:after="60"/>
      </w:pPr>
      <w:r>
        <w:rPr>
          <w:rFonts w:ascii="Arial" w:cs="Arial" w:eastAsia="Arial" w:hAnsi="Arial"/>
          <w:sz w:val="22"/>
          <w:szCs w:val="22"/>
        </w:rPr>
        <w:t xml:space="preserve">Operation Cyber Storm is a dual-track Capture The Flag (CTF) hackathon designed, developed, and hosted by the Regional Cyber Center – Korea (RCC-K) to build and assess practical cybersecurity skills across a broad spectrum of experience levels within the command.</w:t>
      </w:r>
    </w:p>
    <w:p>
      <w:pPr>
        <w:spacing w:before="60" w:after="0"/>
      </w:pPr>
      <w:r>
        <w:t xml:space="preserve"/>
      </w:r>
    </w:p>
    <w:p>
      <w:pPr>
        <w:spacing w:before="60" w:after="60"/>
      </w:pPr>
      <w:r>
        <w:rPr>
          <w:rFonts w:ascii="Arial" w:cs="Arial" w:eastAsia="Arial" w:hAnsi="Arial"/>
          <w:sz w:val="22"/>
          <w:szCs w:val="22"/>
        </w:rPr>
        <w:t xml:space="preserve">The event is structured around purple team operations — the integration of offensive (red) and defensive (blue) security disciplines. Every challenge presents a technical scenario from both the attacker's perspective and the defender's perspective, reinforcing the principle that understanding how attacks are conducted is prerequisite to detecting and countering them.</w:t>
      </w:r>
    </w:p>
    <w:p>
      <w:pPr>
        <w:spacing w:before="60" w:after="0"/>
      </w:pPr>
      <w:r>
        <w:t xml:space="preserve"/>
      </w:r>
    </w:p>
    <w:p>
      <w:pPr>
        <w:spacing w:before="60" w:after="60"/>
      </w:pPr>
      <w:r>
        <w:rPr>
          <w:rFonts w:ascii="Arial" w:cs="Arial" w:eastAsia="Arial" w:hAnsi="Arial"/>
          <w:sz w:val="22"/>
          <w:szCs w:val="22"/>
        </w:rPr>
        <w:t xml:space="preserve">Operation Cyber Storm serves three organizational objectives: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Talent identification — surface high-potential individuals across all experience levels who demonstrate aptitude for cyber operations roles</w:t>
      </w:r>
    </w:p>
    <w:p>
      <w:pPr>
        <w:pStyle w:val="ListParagraph"/>
        <w:numPr>
          <w:ilvl w:val="0"/>
          <w:numId w:val="2"/>
        </w:numPr>
        <w:spacing w:before="40" w:after="40"/>
      </w:pPr>
      <w:r>
        <w:rPr>
          <w:rFonts w:ascii="Arial" w:cs="Arial" w:eastAsia="Arial" w:hAnsi="Arial"/>
          <w:sz w:val="22"/>
          <w:szCs w:val="22"/>
        </w:rPr>
        <w:t xml:space="preserve">Skill development — provide structured, hands-on learning in a safe, controlled environment that directly mirrors real-world SOC and incident response workflows</w:t>
      </w:r>
    </w:p>
    <w:p>
      <w:pPr>
        <w:pStyle w:val="ListParagraph"/>
        <w:numPr>
          <w:ilvl w:val="0"/>
          <w:numId w:val="2"/>
        </w:numPr>
        <w:spacing w:before="40" w:after="40"/>
      </w:pPr>
      <w:r>
        <w:rPr>
          <w:rFonts w:ascii="Arial" w:cs="Arial" w:eastAsia="Arial" w:hAnsi="Arial"/>
          <w:sz w:val="22"/>
          <w:szCs w:val="22"/>
        </w:rPr>
        <w:t xml:space="preserve">Recruitment and retention — create a high-energy, competitive event that builds enthusiasm for cybersecurity career paths within the organization</w:t>
      </w:r>
    </w:p>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2. Event Overview</w:t>
      </w:r>
    </w:p>
    <w:p>
      <w:pPr>
        <w:pStyle w:val="Heading2"/>
        <w:spacing w:before="200" w:after="80"/>
      </w:pPr>
      <w:r>
        <w:rPr>
          <w:rFonts w:ascii="Arial" w:cs="Arial" w:eastAsia="Arial" w:hAnsi="Arial"/>
          <w:b/>
          <w:bCs/>
          <w:color w:val="1B2A4A"/>
          <w:sz w:val="26"/>
          <w:szCs w:val="26"/>
        </w:rPr>
        <w:t xml:space="preserve">2.1 Two-Track Structure</w:t>
      </w:r>
    </w:p>
    <w:p>
      <w:pPr>
        <w:spacing w:before="60" w:after="60"/>
      </w:pPr>
      <w:r>
        <w:rPr>
          <w:rFonts w:ascii="Arial" w:cs="Arial" w:eastAsia="Arial" w:hAnsi="Arial"/>
          <w:sz w:val="22"/>
          <w:szCs w:val="22"/>
        </w:rPr>
        <w:t xml:space="preserve">The event is divided into two fully independent tracks. Participants self-select based on experience level during registration. Each track has its own challenge set, scoring structure, platform environment, and timeline.</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540"/>
        <w:gridCol w:w="354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540"/>
            <w:tcBorders>
              <w:top w:val="single" w:color="1B2A4A" w:sz="1"/>
              <w:left w:val="single" w:color="1B2A4A" w:sz="1"/>
              <w:bottom w:val="single" w:color="1B2A4A" w:sz="1"/>
              <w:right w:val="single" w:color="1B2A4A" w:sz="1"/>
            </w:tcBorders>
            <w:shd w:fill="1A5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RECRUIT DIVISION</w:t>
            </w:r>
          </w:p>
        </w:tc>
        <w:tc>
          <w:tcPr>
            <w:tcW w:type="dxa" w:w="3540"/>
            <w:tcBorders>
              <w:top w:val="single" w:color="1B2A4A" w:sz="1"/>
              <w:left w:val="single" w:color="1B2A4A" w:sz="1"/>
              <w:bottom w:val="single" w:color="1B2A4A" w:sz="1"/>
              <w:right w:val="single" w:color="1B2A4A" w:sz="1"/>
            </w:tcBorders>
            <w:shd w:fill="8C1A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OPERATOR DIVISION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Target Audience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year experience, beginners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years experience, CASP+/OSCP level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Format</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48-hour open window</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event, 3-4 hour block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Platform</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Kali Linux required</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Kali box provided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Narrative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Purple team IR investigation</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intrusion chain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Stages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challenge stages + Stage 0 briefing</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challenge stages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Difficulty</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CySA+/Pentest+ equivalent</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CASP+/OSCP equivalent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Max Score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~2,250 pts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~3,900 pts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Q-Blocks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blocks, 25-100 pts/question</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blocks, 50-150 pts/question</w:t>
            </w:r>
          </w:p>
        </w:tc>
      </w:tr>
    </w:tbl>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3. Recruit Division — Challenge Architecture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6"/>
                <w:szCs w:val="26"/>
              </w:rPr>
              <w:t xml:space="preserve">Purple Team Incident Response — FICTIONAL-CORP Breach Investigation</w:t>
            </w:r>
          </w:p>
        </w:tc>
      </w:tr>
    </w:tbl>
    <w:p>
      <w:pPr>
        <w:spacing w:before="60" w:after="0"/>
      </w:pPr>
      <w:r>
        <w:t xml:space="preserve"/>
      </w:r>
    </w:p>
    <w:p>
      <w:pPr>
        <w:spacing w:before="60" w:after="60"/>
      </w:pPr>
      <w:r>
        <w:rPr>
          <w:rFonts w:ascii="Arial" w:cs="Arial" w:eastAsia="Arial" w:hAnsi="Arial"/>
          <w:sz w:val="22"/>
          <w:szCs w:val="22"/>
        </w:rPr>
        <w:t xml:space="preserve">The Recruit Division is built around a fictional corporate breach scenario. Participants play the role of a junior incident response analyst investigating the intrusion. Every challenge presents a real forensic artifact and asks the participant to analyze it — while a parallel 'attacker note' on each challenge page explains how the artifact was created.</w:t>
      </w:r>
    </w:p>
    <w:p>
      <w:pPr>
        <w:spacing w:before="60" w:after="0"/>
      </w:pPr>
      <w:r>
        <w:t xml:space="preserve"/>
      </w:r>
    </w:p>
    <w:p>
      <w:pPr>
        <w:spacing w:before="60" w:after="60"/>
      </w:pPr>
      <w:r>
        <w:rPr>
          <w:rFonts w:ascii="Arial" w:cs="Arial" w:eastAsia="Arial" w:hAnsi="Arial"/>
          <w:sz w:val="22"/>
          <w:szCs w:val="22"/>
        </w:rPr>
        <w:t xml:space="preserve">This dual-perspective design is the defining feature of the purple team approach: participants simultaneously learn the offensive technique and the defensive methodology required to detect it.</w:t>
      </w:r>
    </w:p>
    <w:p>
      <w:pPr>
        <w:spacing w:before="60" w:after="0"/>
      </w:pPr>
      <w:r>
        <w:t xml:space="preserve"/>
      </w:r>
    </w:p>
    <w:p>
      <w:pPr>
        <w:pStyle w:val="Heading2"/>
        <w:spacing w:before="200" w:after="80"/>
      </w:pPr>
      <w:r>
        <w:rPr>
          <w:rFonts w:ascii="Arial" w:cs="Arial" w:eastAsia="Arial" w:hAnsi="Arial"/>
          <w:b/>
          <w:bCs/>
          <w:color w:val="1B2A4A"/>
          <w:sz w:val="26"/>
          <w:szCs w:val="26"/>
        </w:rPr>
        <w:t xml:space="preserve">3.1 Challenge Stages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40"/>
        <w:gridCol w:w="2540"/>
      </w:tblGrid>
      <w:tr>
        <w:tc>
          <w:tcPr>
            <w:tcW w:type="dxa" w:w="800"/>
            <w:tcBorders>
              <w:top w:val="single" w:color="1A5C3A" w:sz="1"/>
              <w:left w:val="single" w:color="1A5C3A" w:sz="1"/>
              <w:bottom w:val="single" w:color="1A5C3A" w:sz="1"/>
              <w:right w:val="single" w:color="1A5C3A" w:sz="1"/>
            </w:tcBorders>
            <w:shd w:fill="1A5C3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20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Stage Name</w:t>
            </w:r>
          </w:p>
        </w:tc>
        <w:tc>
          <w:tcPr>
            <w:tcW w:type="dxa" w:w="25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Attacker Action</w:t>
            </w:r>
          </w:p>
        </w:tc>
        <w:tc>
          <w:tcPr>
            <w:tcW w:type="dxa" w:w="2540"/>
            <w:tcBorders>
              <w:top w:val="single" w:color="1A5C3A" w:sz="1"/>
              <w:left w:val="single" w:color="1A5C3A" w:sz="1"/>
              <w:bottom w:val="single" w:color="1A5C3A" w:sz="1"/>
              <w:right w:val="single" w:color="1A5C3A" w:sz="1"/>
            </w:tcBorders>
            <w:shd w:fill="1A5C3A" w:val="clear"/>
            <w:tcMar>
              <w:top w:type="dxa" w:w="80"/>
              <w:left w:type="dxa" w:w="120"/>
              <w:bottom w:type="dxa" w:w="80"/>
              <w:right w:type="dxa" w:w="120"/>
            </w:tcMar>
          </w:tcPr>
          <w:p>
            <w:r>
              <w:rPr>
                <w:rFonts w:ascii="Arial" w:cs="Arial" w:eastAsia="Arial" w:hAnsi="Arial"/>
                <w:b/>
                <w:bCs/>
                <w:color w:val="FFFFFF"/>
                <w:sz w:val="20"/>
                <w:szCs w:val="20"/>
              </w:rPr>
              <w:t xml:space="preserve">Defender Task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A5C3A"/>
                <w:sz w:val="20"/>
                <w:szCs w:val="20"/>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Briefing — IR-2024-007 (0 pts)</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N/A</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incident report, establish context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A5C3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Reconnaissance</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Hid staging note in HTML source</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Find hidden HTML comment via DevTools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A5C3A"/>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Artifact</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Sent weaponized image with EXIF data</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Extract metadata with exiftool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A5C3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Encoded C2 Beacon</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Base64-encoded C2 callback captured</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Decode beacon via CyberChef</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A5C3A"/>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Hijack</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Stole and replayed session cookie</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Manipulate cookie to replay access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A5C3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Intrusion left traces in access logs</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Hunt anomaly with grep/awk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1A5C3A"/>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 Mechanism</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Planted hidden backdoor file</w:t>
            </w:r>
          </w:p>
        </w:tc>
        <w:tc>
          <w:tcPr>
            <w:tcW w:type="dxa" w:w="2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Locate hidden file with find command</w:t>
            </w:r>
          </w:p>
        </w:tc>
      </w:tr>
    </w:tbl>
    <w:p>
      <w:pPr>
        <w:spacing w:before="60" w:after="0"/>
      </w:pPr>
      <w:r>
        <w:t xml:space="preserve"/>
      </w:r>
    </w:p>
    <w:p>
      <w:pPr>
        <w:pStyle w:val="Heading2"/>
        <w:spacing w:before="200" w:after="80"/>
      </w:pPr>
      <w:r>
        <w:rPr>
          <w:rFonts w:ascii="Arial" w:cs="Arial" w:eastAsia="Arial" w:hAnsi="Arial"/>
          <w:b/>
          <w:bCs/>
          <w:color w:val="1B2A4A"/>
          <w:sz w:val="26"/>
          <w:szCs w:val="26"/>
        </w:rPr>
        <w:t xml:space="preserve">3.2 Prerequisites — Recruit Division</w:t>
      </w:r>
    </w:p>
    <w:p>
      <w:pPr>
        <w:pStyle w:val="ListParagraph"/>
        <w:numPr>
          <w:ilvl w:val="0"/>
          <w:numId w:val="2"/>
        </w:numPr>
        <w:spacing w:before="40" w:after="40"/>
      </w:pPr>
      <w:r>
        <w:rPr>
          <w:rFonts w:ascii="Arial" w:cs="Arial" w:eastAsia="Arial" w:hAnsi="Arial"/>
          <w:sz w:val="22"/>
          <w:szCs w:val="22"/>
        </w:rPr>
        <w:t xml:space="preserve">Kali Linux VM — VirtualBox or VMware (participant-provided, own machine)</w:t>
      </w:r>
    </w:p>
    <w:p>
      <w:pPr>
        <w:pStyle w:val="ListParagraph"/>
        <w:numPr>
          <w:ilvl w:val="0"/>
          <w:numId w:val="2"/>
        </w:numPr>
        <w:spacing w:before="40" w:after="40"/>
      </w:pPr>
      <w:r>
        <w:rPr>
          <w:rFonts w:ascii="Arial" w:cs="Arial" w:eastAsia="Arial" w:hAnsi="Arial"/>
          <w:sz w:val="22"/>
          <w:szCs w:val="22"/>
        </w:rPr>
        <w:t xml:space="preserve">Browser with DevTools (Firefox or Chromium)</w:t>
      </w:r>
    </w:p>
    <w:p>
      <w:pPr>
        <w:pStyle w:val="ListParagraph"/>
        <w:numPr>
          <w:ilvl w:val="0"/>
          <w:numId w:val="2"/>
        </w:numPr>
        <w:spacing w:before="40" w:after="40"/>
      </w:pPr>
      <w:r>
        <w:rPr>
          <w:rFonts w:ascii="Arial" w:cs="Arial" w:eastAsia="Arial" w:hAnsi="Arial"/>
          <w:sz w:val="22"/>
          <w:szCs w:val="22"/>
        </w:rPr>
        <w:t xml:space="preserve">exiftool installed (pre-installed on Kali, verify before event)</w:t>
      </w:r>
    </w:p>
    <w:p>
      <w:pPr>
        <w:pStyle w:val="ListParagraph"/>
        <w:numPr>
          <w:ilvl w:val="0"/>
          <w:numId w:val="2"/>
        </w:numPr>
        <w:spacing w:before="40" w:after="40"/>
      </w:pPr>
      <w:r>
        <w:rPr>
          <w:rFonts w:ascii="Arial" w:cs="Arial" w:eastAsia="Arial" w:hAnsi="Arial"/>
          <w:sz w:val="22"/>
          <w:szCs w:val="22"/>
        </w:rPr>
        <w:t xml:space="preserve">CyberChef access — browser-based at gchq.github.io/CyberChef</w:t>
      </w:r>
    </w:p>
    <w:p>
      <w:pPr>
        <w:pStyle w:val="ListParagraph"/>
        <w:numPr>
          <w:ilvl w:val="0"/>
          <w:numId w:val="2"/>
        </w:numPr>
        <w:spacing w:before="40" w:after="40"/>
      </w:pPr>
      <w:r>
        <w:rPr>
          <w:rFonts w:ascii="Arial" w:cs="Arial" w:eastAsia="Arial" w:hAnsi="Arial"/>
          <w:sz w:val="22"/>
          <w:szCs w:val="22"/>
        </w:rPr>
        <w:t xml:space="preserve">SSH client (pre-installed on Kali)</w:t>
      </w:r>
    </w:p>
    <w:p>
      <w:pPr>
        <w:pStyle w:val="ListParagraph"/>
        <w:numPr>
          <w:ilvl w:val="0"/>
          <w:numId w:val="2"/>
        </w:numPr>
        <w:spacing w:before="40" w:after="40"/>
      </w:pPr>
      <w:r>
        <w:rPr>
          <w:rFonts w:ascii="Arial" w:cs="Arial" w:eastAsia="Arial" w:hAnsi="Arial"/>
          <w:sz w:val="22"/>
          <w:szCs w:val="22"/>
        </w:rPr>
        <w:t xml:space="preserve">No prior cybersecurity experience required — student guide provides step-by-step instruction</w:t>
      </w:r>
    </w:p>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4. Operator Division — Challenge Architecture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none" w:color="FFFFFF" w:sz="0"/>
              <w:left w:val="none" w:color="FFFFFF" w:sz="0"/>
              <w:bottom w:val="none" w:color="FFFFFF" w:sz="0"/>
              <w:right w:val="none" w:color="FFFFFF" w:sz="0"/>
            </w:tcBorders>
            <w:shd w:fill="8C1A0C" w:val="clear"/>
            <w:tcMar>
              <w:top w:type="dxa" w:w="120"/>
              <w:left w:type="dxa" w:w="200"/>
              <w:bottom w:type="dxa" w:w="120"/>
              <w:right w:type="dxa" w:w="200"/>
            </w:tcMar>
          </w:tcPr>
          <w:p>
            <w:r>
              <w:rPr>
                <w:rFonts w:ascii="Arial" w:cs="Arial" w:eastAsia="Arial" w:hAnsi="Arial"/>
                <w:b/>
                <w:bCs/>
                <w:color w:val="FFFFFF"/>
                <w:sz w:val="26"/>
                <w:szCs w:val="26"/>
              </w:rPr>
              <w:t xml:space="preserve">Live Intrusion Chain — Full Attack Lifecycle Investigation</w:t>
            </w:r>
          </w:p>
        </w:tc>
      </w:tr>
    </w:tbl>
    <w:p>
      <w:pPr>
        <w:spacing w:before="60" w:after="0"/>
      </w:pPr>
      <w:r>
        <w:t xml:space="preserve"/>
      </w:r>
    </w:p>
    <w:p>
      <w:pPr>
        <w:spacing w:before="60" w:after="60"/>
      </w:pPr>
      <w:r>
        <w:rPr>
          <w:rFonts w:ascii="Arial" w:cs="Arial" w:eastAsia="Arial" w:hAnsi="Arial"/>
          <w:sz w:val="22"/>
          <w:szCs w:val="22"/>
        </w:rPr>
        <w:t xml:space="preserve">The Operator Division presents a continuous intrusion chain across five stages. Each stage represents a phase of a real-world attack: initial access through SIEM log analysis, lateral movement via PCAP forensics, privilege escalation through web exploitation, reconnaissance via directory enumeration, and exfiltration via steganography.</w:t>
      </w:r>
    </w:p>
    <w:p>
      <w:pPr>
        <w:spacing w:before="60" w:after="0"/>
      </w:pPr>
      <w:r>
        <w:t xml:space="preserve"/>
      </w:r>
    </w:p>
    <w:p>
      <w:pPr>
        <w:spacing w:before="60" w:after="60"/>
      </w:pPr>
      <w:r>
        <w:rPr>
          <w:rFonts w:ascii="Arial" w:cs="Arial" w:eastAsia="Arial" w:hAnsi="Arial"/>
          <w:sz w:val="22"/>
          <w:szCs w:val="22"/>
        </w:rPr>
        <w:t xml:space="preserve">Participants operate from shared Kali Linux boxes provisioned specifically for the event. All tools are pre-installed and pre-configured. The focus is entirely on technical execution within a compressed 3-4 hour window.</w:t>
      </w:r>
    </w:p>
    <w:p>
      <w:pPr>
        <w:spacing w:before="60" w:after="0"/>
      </w:pPr>
      <w:r>
        <w:t xml:space="preserve"/>
      </w:r>
    </w:p>
    <w:p>
      <w:pPr>
        <w:pStyle w:val="Heading2"/>
        <w:spacing w:before="200" w:after="80"/>
      </w:pPr>
      <w:r>
        <w:rPr>
          <w:rFonts w:ascii="Arial" w:cs="Arial" w:eastAsia="Arial" w:hAnsi="Arial"/>
          <w:b/>
          <w:bCs/>
          <w:color w:val="1B2A4A"/>
          <w:sz w:val="26"/>
          <w:szCs w:val="26"/>
        </w:rPr>
        <w:t xml:space="preserve">4.1 Challenge Stages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040"/>
        <w:gridCol w:w="3040"/>
      </w:tblGrid>
      <w:tr>
        <w:tc>
          <w:tcPr>
            <w:tcW w:type="dxa" w:w="800"/>
            <w:tcBorders>
              <w:top w:val="single" w:color="8C1A0C" w:sz="1"/>
              <w:left w:val="single" w:color="8C1A0C" w:sz="1"/>
              <w:bottom w:val="single" w:color="8C1A0C" w:sz="1"/>
              <w:right w:val="single" w:color="8C1A0C" w:sz="1"/>
            </w:tcBorders>
            <w:shd w:fill="8C1A0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2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30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Key Skill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8C1A0C"/>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Analysis — C2 Domain Hunt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C1A0C"/>
                <w:sz w:val="18"/>
                <w:szCs w:val="18"/>
              </w:rPr>
              <w:t xml:space="preserve">Splunk (SPL queries)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Threat hunting in enterprise logs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8C1A0C"/>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PCAP Forensics — Credential Extraction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C1A0C"/>
                <w:sz w:val="18"/>
                <w:szCs w:val="18"/>
              </w:rPr>
              <w:t xml:space="preserve">Wireshark / tshark</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traffic analysis, cleartext recovery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8C1A0C"/>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 Attack — SQL Injection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C1A0C"/>
                <w:sz w:val="18"/>
                <w:szCs w:val="18"/>
              </w:rPr>
              <w:t xml:space="preserve">sqlmap / manual SQLi</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Authentication bypass, injection exploitation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8C1A0C"/>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Traversal — Hidden Intel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C1A0C"/>
                <w:sz w:val="18"/>
                <w:szCs w:val="18"/>
              </w:rPr>
              <w:t xml:space="preserve">gobuster</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enumeration, directory brute-force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pPr>
              <w:jc w:val="center"/>
            </w:pPr>
            <w:r>
              <w:rPr>
                <w:rFonts w:ascii="Arial" w:cs="Arial" w:eastAsia="Arial" w:hAnsi="Arial"/>
                <w:b/>
                <w:bCs/>
                <w:color w:val="8C1A0C"/>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Steganography — Hidden Exfil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C1A0C"/>
                <w:sz w:val="18"/>
                <w:szCs w:val="18"/>
              </w:rPr>
              <w:t xml:space="preserve">steghide / stegseek</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Steganographic extraction, passphrase recovery</w:t>
            </w:r>
          </w:p>
        </w:tc>
      </w:tr>
    </w:tbl>
    <w:p>
      <w:pPr>
        <w:spacing w:before="60" w:after="0"/>
      </w:pPr>
      <w:r>
        <w:t xml:space="preserve"/>
      </w:r>
    </w:p>
    <w:p>
      <w:pPr>
        <w:pStyle w:val="Heading2"/>
        <w:spacing w:before="200" w:after="80"/>
      </w:pPr>
      <w:r>
        <w:rPr>
          <w:rFonts w:ascii="Arial" w:cs="Arial" w:eastAsia="Arial" w:hAnsi="Arial"/>
          <w:b/>
          <w:bCs/>
          <w:color w:val="1B2A4A"/>
          <w:sz w:val="26"/>
          <w:szCs w:val="26"/>
        </w:rPr>
        <w:t xml:space="preserve">4.2 Prerequisites — Operator Division</w:t>
      </w:r>
    </w:p>
    <w:p>
      <w:pPr>
        <w:pStyle w:val="ListParagraph"/>
        <w:numPr>
          <w:ilvl w:val="0"/>
          <w:numId w:val="2"/>
        </w:numPr>
        <w:spacing w:before="40" w:after="40"/>
      </w:pPr>
      <w:r>
        <w:rPr>
          <w:rFonts w:ascii="Arial" w:cs="Arial" w:eastAsia="Arial" w:hAnsi="Arial"/>
          <w:sz w:val="22"/>
          <w:szCs w:val="22"/>
        </w:rPr>
        <w:t xml:space="preserve">2-3 years hands-on cybersecurity experience recommended</w:t>
      </w:r>
    </w:p>
    <w:p>
      <w:pPr>
        <w:pStyle w:val="ListParagraph"/>
        <w:numPr>
          <w:ilvl w:val="0"/>
          <w:numId w:val="2"/>
        </w:numPr>
        <w:spacing w:before="40" w:after="40"/>
      </w:pPr>
      <w:r>
        <w:rPr>
          <w:rFonts w:ascii="Arial" w:cs="Arial" w:eastAsia="Arial" w:hAnsi="Arial"/>
          <w:sz w:val="22"/>
          <w:szCs w:val="22"/>
        </w:rPr>
        <w:t xml:space="preserve">Working knowledge of Splunk SPL query language</w:t>
      </w:r>
    </w:p>
    <w:p>
      <w:pPr>
        <w:pStyle w:val="ListParagraph"/>
        <w:numPr>
          <w:ilvl w:val="0"/>
          <w:numId w:val="2"/>
        </w:numPr>
        <w:spacing w:before="40" w:after="40"/>
      </w:pPr>
      <w:r>
        <w:rPr>
          <w:rFonts w:ascii="Arial" w:cs="Arial" w:eastAsia="Arial" w:hAnsi="Arial"/>
          <w:sz w:val="22"/>
          <w:szCs w:val="22"/>
        </w:rPr>
        <w:t xml:space="preserve">Familiarity with Wireshark and packet analysis methodology</w:t>
      </w:r>
    </w:p>
    <w:p>
      <w:pPr>
        <w:pStyle w:val="ListParagraph"/>
        <w:numPr>
          <w:ilvl w:val="0"/>
          <w:numId w:val="2"/>
        </w:numPr>
        <w:spacing w:before="40" w:after="40"/>
      </w:pPr>
      <w:r>
        <w:rPr>
          <w:rFonts w:ascii="Arial" w:cs="Arial" w:eastAsia="Arial" w:hAnsi="Arial"/>
          <w:sz w:val="22"/>
          <w:szCs w:val="22"/>
        </w:rPr>
        <w:t xml:space="preserve">Understanding of OWASP Top 10, specifically injection vulnerabilities</w:t>
      </w:r>
    </w:p>
    <w:p>
      <w:pPr>
        <w:pStyle w:val="ListParagraph"/>
        <w:numPr>
          <w:ilvl w:val="0"/>
          <w:numId w:val="2"/>
        </w:numPr>
        <w:spacing w:before="40" w:after="40"/>
      </w:pPr>
      <w:r>
        <w:rPr>
          <w:rFonts w:ascii="Arial" w:cs="Arial" w:eastAsia="Arial" w:hAnsi="Arial"/>
          <w:sz w:val="22"/>
          <w:szCs w:val="22"/>
        </w:rPr>
        <w:t xml:space="preserve">Experience with Linux CLI tools (gobuster, steghide, find, grep)</w:t>
      </w:r>
    </w:p>
    <w:p>
      <w:pPr>
        <w:pStyle w:val="ListParagraph"/>
        <w:numPr>
          <w:ilvl w:val="0"/>
          <w:numId w:val="2"/>
        </w:numPr>
        <w:spacing w:before="40" w:after="40"/>
      </w:pPr>
      <w:r>
        <w:rPr>
          <w:rFonts w:ascii="Arial" w:cs="Arial" w:eastAsia="Arial" w:hAnsi="Arial"/>
          <w:sz w:val="22"/>
          <w:szCs w:val="22"/>
        </w:rPr>
        <w:t xml:space="preserve">No equipment required — Kali Linux box is provided at event check-in</w:t>
      </w:r>
    </w:p>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5. Technical Infrastructure</w:t>
      </w:r>
    </w:p>
    <w:p>
      <w:pPr>
        <w:pStyle w:val="Heading2"/>
        <w:spacing w:before="200" w:after="80"/>
      </w:pPr>
      <w:r>
        <w:rPr>
          <w:rFonts w:ascii="Arial" w:cs="Arial" w:eastAsia="Arial" w:hAnsi="Arial"/>
          <w:b/>
          <w:bCs/>
          <w:color w:val="1B2A4A"/>
          <w:sz w:val="26"/>
          <w:szCs w:val="26"/>
        </w:rPr>
        <w:t xml:space="preserve">5.1 Platform</w:t>
      </w:r>
    </w:p>
    <w:p>
      <w:pPr>
        <w:spacing w:before="60" w:after="60"/>
      </w:pPr>
      <w:r>
        <w:rPr>
          <w:rFonts w:ascii="Arial" w:cs="Arial" w:eastAsia="Arial" w:hAnsi="Arial"/>
          <w:sz w:val="22"/>
          <w:szCs w:val="22"/>
        </w:rPr>
        <w:t xml:space="preserve">The event runs on CTFd (cloud-hosted). CTFd provides challenge management, flag submission, real-time leaderboard, hint system, and participant registration. Both tracks operate on the same CTFd instance with role-based challenge visibility separating the two divisions.</w:t>
      </w:r>
    </w:p>
    <w:p>
      <w:pPr>
        <w:spacing w:before="60" w:after="0"/>
      </w:pPr>
      <w:r>
        <w:t xml:space="preserve"/>
      </w:r>
    </w:p>
    <w:p>
      <w:pPr>
        <w:pStyle w:val="Heading2"/>
        <w:spacing w:before="200" w:after="80"/>
      </w:pPr>
      <w:r>
        <w:rPr>
          <w:rFonts w:ascii="Arial" w:cs="Arial" w:eastAsia="Arial" w:hAnsi="Arial"/>
          <w:b/>
          <w:bCs/>
          <w:color w:val="1B2A4A"/>
          <w:sz w:val="26"/>
          <w:szCs w:val="26"/>
        </w:rPr>
        <w:t xml:space="preserve">5.2 Container Allocation — Final (10 Total)</w:t>
      </w:r>
    </w:p>
    <w:p>
      <w:pPr>
        <w:spacing w:before="60" w:after="60"/>
      </w:pPr>
      <w:r>
        <w:rPr>
          <w:rFonts w:ascii="Arial" w:cs="Arial" w:eastAsia="Arial" w:hAnsi="Arial"/>
          <w:sz w:val="22"/>
          <w:szCs w:val="22"/>
        </w:rPr>
        <w:t xml:space="preserve">Docker containers provide the live challenge environments. The allocation below reflects finalized architecture with 7 active containers and 3 held in reserve.</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48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Container</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Track</w:t>
            </w:r>
          </w:p>
        </w:tc>
        <w:tc>
          <w:tcPr>
            <w:tcW w:type="dxa" w:w="48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val="false"/>
                <w:iCs w:val="false"/>
                <w:color w:val="1B2A4A"/>
                <w:sz w:val="18"/>
                <w:szCs w:val="18"/>
              </w:rPr>
              <w:t xml:space="preserve">Splunk Free</w:t>
            </w:r>
          </w:p>
        </w:tc>
        <w:tc>
          <w:tcPr>
            <w:tcW w:type="dxa" w:w="1400"/>
            <w:tcBorders>
              <w:top w:val="single" w:color="CCCCCC" w:sz="1"/>
              <w:left w:val="single" w:color="CCCCCC" w:sz="1"/>
              <w:bottom w:val="single" w:color="CCCCCC" w:sz="1"/>
              <w:right w:val="single" w:color="CCCCCC" w:sz="1"/>
            </w:tcBorders>
            <w:shd w:fill="FDF0EE" w:val="clear"/>
            <w:tcMar>
              <w:top w:type="dxa" w:w="60"/>
              <w:left w:type="dxa" w:w="100"/>
              <w:bottom w:type="dxa" w:w="60"/>
              <w:right w:type="dxa" w:w="100"/>
            </w:tcMar>
          </w:tcPr>
          <w:p>
            <w:r>
              <w:rPr>
                <w:rFonts w:ascii="Arial" w:cs="Arial" w:eastAsia="Arial" w:hAnsi="Arial"/>
                <w:sz w:val="18"/>
                <w:szCs w:val="18"/>
              </w:rPr>
              <w:t xml:space="preserve">Operator</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Stage 1 — SIEM log analysis, pre-loaded synthetic logs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val="false"/>
                <w:iCs w:val="false"/>
                <w:color w:val="1B2A4A"/>
                <w:sz w:val="18"/>
                <w:szCs w:val="18"/>
              </w:rPr>
              <w:t xml:space="preserve">nginx + PHP/SQLite</w:t>
            </w:r>
          </w:p>
        </w:tc>
        <w:tc>
          <w:tcPr>
            <w:tcW w:type="dxa" w:w="1400"/>
            <w:tcBorders>
              <w:top w:val="single" w:color="CCCCCC" w:sz="1"/>
              <w:left w:val="single" w:color="CCCCCC" w:sz="1"/>
              <w:bottom w:val="single" w:color="CCCCCC" w:sz="1"/>
              <w:right w:val="single" w:color="CCCCCC" w:sz="1"/>
            </w:tcBorders>
            <w:shd w:fill="FDF0EE" w:val="clear"/>
            <w:tcMar>
              <w:top w:type="dxa" w:w="60"/>
              <w:left w:type="dxa" w:w="100"/>
              <w:bottom w:type="dxa" w:w="60"/>
              <w:right w:type="dxa" w:w="100"/>
            </w:tcMar>
          </w:tcPr>
          <w:p>
            <w:r>
              <w:rPr>
                <w:rFonts w:ascii="Arial" w:cs="Arial" w:eastAsia="Arial" w:hAnsi="Arial"/>
                <w:sz w:val="18"/>
                <w:szCs w:val="18"/>
              </w:rPr>
              <w:t xml:space="preserve">Operator</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Stages 3+4 — SQLi vulnerable login + hidden directory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val="false"/>
                <w:iCs w:val="false"/>
                <w:color w:val="1B2A4A"/>
                <w:sz w:val="18"/>
                <w:szCs w:val="18"/>
              </w:rPr>
              <w:t xml:space="preserve">nginx static</w:t>
            </w:r>
          </w:p>
        </w:tc>
        <w:tc>
          <w:tcPr>
            <w:tcW w:type="dxa" w:w="14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sz w:val="18"/>
                <w:szCs w:val="18"/>
              </w:rPr>
              <w:t xml:space="preserve">Recruit</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Stage 1 — HTML recon + robots.txt hidden paths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val="false"/>
                <w:iCs w:val="false"/>
                <w:color w:val="1B2A4A"/>
                <w:sz w:val="18"/>
                <w:szCs w:val="18"/>
              </w:rPr>
              <w:t xml:space="preserve">Flask</w:t>
            </w:r>
          </w:p>
        </w:tc>
        <w:tc>
          <w:tcPr>
            <w:tcW w:type="dxa" w:w="14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sz w:val="18"/>
                <w:szCs w:val="18"/>
              </w:rPr>
              <w:t xml:space="preserve">Recruit</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Stage 4 — Cookie/session manipulation challenge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val="false"/>
                <w:iCs w:val="false"/>
                <w:color w:val="1B2A4A"/>
                <w:sz w:val="18"/>
                <w:szCs w:val="18"/>
              </w:rPr>
              <w:t xml:space="preserve">Ubuntu SSH</w:t>
            </w:r>
          </w:p>
        </w:tc>
        <w:tc>
          <w:tcPr>
            <w:tcW w:type="dxa" w:w="14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sz w:val="18"/>
                <w:szCs w:val="18"/>
              </w:rPr>
              <w:t xml:space="preserve">Recruit</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Stages 5+6 — Log analysis files + hidden backdoor file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val="false"/>
                <w:iCs w:val="false"/>
                <w:color w:val="1B2A4A"/>
                <w:sz w:val="18"/>
                <w:szCs w:val="18"/>
              </w:rPr>
              <w:t xml:space="preserve">Kali Linux (Shared #1)</w:t>
            </w:r>
          </w:p>
        </w:tc>
        <w:tc>
          <w:tcPr>
            <w:tcW w:type="dxa" w:w="1400"/>
            <w:tcBorders>
              <w:top w:val="single" w:color="CCCCCC" w:sz="1"/>
              <w:left w:val="single" w:color="CCCCCC" w:sz="1"/>
              <w:bottom w:val="single" w:color="CCCCCC" w:sz="1"/>
              <w:right w:val="single" w:color="CCCCCC" w:sz="1"/>
            </w:tcBorders>
            <w:shd w:fill="FDF0EE" w:val="clear"/>
            <w:tcMar>
              <w:top w:type="dxa" w:w="60"/>
              <w:left w:type="dxa" w:w="100"/>
              <w:bottom w:type="dxa" w:w="60"/>
              <w:right w:type="dxa" w:w="100"/>
            </w:tcMar>
          </w:tcPr>
          <w:p>
            <w:r>
              <w:rPr>
                <w:rFonts w:ascii="Arial" w:cs="Arial" w:eastAsia="Arial" w:hAnsi="Arial"/>
                <w:sz w:val="18"/>
                <w:szCs w:val="18"/>
              </w:rPr>
              <w:t xml:space="preserve">Operator</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Shared attack box — 10 participants, pre-loaded tool suite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val="false"/>
                <w:iCs w:val="false"/>
                <w:color w:val="1B2A4A"/>
                <w:sz w:val="18"/>
                <w:szCs w:val="18"/>
              </w:rPr>
              <w:t xml:space="preserve">Kali Linux (Shared #2)</w:t>
            </w:r>
          </w:p>
        </w:tc>
        <w:tc>
          <w:tcPr>
            <w:tcW w:type="dxa" w:w="1400"/>
            <w:tcBorders>
              <w:top w:val="single" w:color="CCCCCC" w:sz="1"/>
              <w:left w:val="single" w:color="CCCCCC" w:sz="1"/>
              <w:bottom w:val="single" w:color="CCCCCC" w:sz="1"/>
              <w:right w:val="single" w:color="CCCCCC" w:sz="1"/>
            </w:tcBorders>
            <w:shd w:fill="FDF0EE" w:val="clear"/>
            <w:tcMar>
              <w:top w:type="dxa" w:w="60"/>
              <w:left w:type="dxa" w:w="100"/>
              <w:bottom w:type="dxa" w:w="60"/>
              <w:right w:type="dxa" w:w="100"/>
            </w:tcMar>
          </w:tcPr>
          <w:p>
            <w:r>
              <w:rPr>
                <w:rFonts w:ascii="Arial" w:cs="Arial" w:eastAsia="Arial" w:hAnsi="Arial"/>
                <w:sz w:val="18"/>
                <w:szCs w:val="18"/>
              </w:rPr>
              <w:t xml:space="preserve">Operator</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Shared attack box — 10 participants, hot standby/overflow</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iCs/>
                <w:color w:val="888888"/>
                <w:sz w:val="18"/>
                <w:szCs w:val="18"/>
              </w:rPr>
              <w:t xml:space="preserve">RESERVE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Both</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8"/>
                <w:szCs w:val="18"/>
              </w:rPr>
              <w:t xml:space="preserve">Hot standby — clone of container 5 for SSH load scaling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iCs/>
                <w:color w:val="888888"/>
                <w:sz w:val="18"/>
                <w:szCs w:val="18"/>
              </w:rPr>
              <w:t xml:space="preserve">RESERVE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Both</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8"/>
                <w:szCs w:val="18"/>
              </w:rPr>
              <w:t xml:space="preserve">Spare — available for bonus challenges or emergency replacement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i/>
                <w:iCs/>
                <w:color w:val="888888"/>
                <w:sz w:val="18"/>
                <w:szCs w:val="18"/>
              </w:rPr>
              <w:t xml:space="preserve">RESERVE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Both</w:t>
            </w:r>
          </w:p>
        </w:tc>
        <w:tc>
          <w:tcPr>
            <w:tcW w:type="dxa" w:w="4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8"/>
                <w:szCs w:val="18"/>
              </w:rPr>
              <w:t xml:space="preserve">Spare — emergency standby</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B2A4A" w:sz="1"/>
              <w:left w:val="single" w:color="1B2A4A" w:sz="1"/>
              <w:bottom w:val="single" w:color="1B2A4A" w:sz="1"/>
              <w:right w:val="single" w:color="1B2A4A" w:sz="1"/>
            </w:tcBorders>
            <w:shd w:fill="E8EDF5" w:val="clear"/>
            <w:tcMar>
              <w:top w:type="dxa" w:w="120"/>
              <w:left w:type="dxa" w:w="160"/>
              <w:bottom w:type="dxa" w:w="120"/>
              <w:right w:type="dxa" w:w="160"/>
            </w:tcMar>
          </w:tcPr>
          <w:p>
            <w:pPr>
              <w:spacing w:before="0" w:after="60"/>
            </w:pPr>
            <w:r>
              <w:rPr>
                <w:rFonts w:ascii="Arial" w:cs="Arial" w:eastAsia="Arial" w:hAnsi="Arial"/>
                <w:b/>
                <w:bCs/>
                <w:color w:val="1B2A4A"/>
                <w:sz w:val="22"/>
                <w:szCs w:val="22"/>
              </w:rPr>
              <w:t xml:space="preserve">Kali Box Architecture Note</w:t>
            </w:r>
          </w:p>
          <w:p>
            <w:pPr>
              <w:spacing w:before="0" w:after="0"/>
            </w:pPr>
            <w:r>
              <w:rPr>
                <w:rFonts w:ascii="Arial" w:cs="Arial" w:eastAsia="Arial" w:hAnsi="Arial"/>
                <w:sz w:val="22"/>
                <w:szCs w:val="22"/>
              </w:rPr>
              <w:t xml:space="preserve">Containers 6 and 7 are shared Kali Linux attack boxes for Operator Division participants. Each box supports up to 10 simultaneous users with isolated home directories. Container 7 also serves as a hot standby for container 6 in the event of failure or participant overflow beyond 10 concurrent users. Recruit track participants use their own Kali installations — no Kali container is required for that track.</w:t>
            </w:r>
          </w:p>
        </w:tc>
      </w:tr>
    </w:tbl>
    <w:p>
      <w:pPr>
        <w:spacing w:before="60" w:after="0"/>
      </w:pPr>
      <w:r>
        <w:t xml:space="preserve"/>
      </w:r>
    </w:p>
    <w:p>
      <w:pPr>
        <w:pStyle w:val="Heading2"/>
        <w:spacing w:before="200" w:after="80"/>
      </w:pPr>
      <w:r>
        <w:rPr>
          <w:rFonts w:ascii="Arial" w:cs="Arial" w:eastAsia="Arial" w:hAnsi="Arial"/>
          <w:b/>
          <w:bCs/>
          <w:color w:val="1B2A4A"/>
          <w:sz w:val="26"/>
          <w:szCs w:val="26"/>
        </w:rPr>
        <w:t xml:space="preserve">5.3 Challenges Requiring No Container</w:t>
      </w:r>
    </w:p>
    <w:p>
      <w:pPr>
        <w:spacing w:before="60" w:after="60"/>
      </w:pPr>
      <w:r>
        <w:rPr>
          <w:rFonts w:ascii="Arial" w:cs="Arial" w:eastAsia="Arial" w:hAnsi="Arial"/>
          <w:sz w:val="22"/>
          <w:szCs w:val="22"/>
        </w:rPr>
        <w:t xml:space="preserve">The following challenges are delivered as file attachments within CTFd and require no running container:</w:t>
      </w:r>
    </w:p>
    <w:p>
      <w:pPr>
        <w:pStyle w:val="ListParagraph"/>
        <w:numPr>
          <w:ilvl w:val="0"/>
          <w:numId w:val="2"/>
        </w:numPr>
        <w:spacing w:before="40" w:after="40"/>
      </w:pPr>
      <w:r>
        <w:rPr>
          <w:rFonts w:ascii="Arial" w:cs="Arial" w:eastAsia="Arial" w:hAnsi="Arial"/>
          <w:sz w:val="22"/>
          <w:szCs w:val="22"/>
        </w:rPr>
        <w:t xml:space="preserve">Recruit Stage 2 — EXIF Metadata (image file attachment)</w:t>
      </w:r>
    </w:p>
    <w:p>
      <w:pPr>
        <w:pStyle w:val="ListParagraph"/>
        <w:numPr>
          <w:ilvl w:val="0"/>
          <w:numId w:val="2"/>
        </w:numPr>
        <w:spacing w:before="40" w:after="40"/>
      </w:pPr>
      <w:r>
        <w:rPr>
          <w:rFonts w:ascii="Arial" w:cs="Arial" w:eastAsia="Arial" w:hAnsi="Arial"/>
          <w:sz w:val="22"/>
          <w:szCs w:val="22"/>
        </w:rPr>
        <w:t xml:space="preserve">Recruit Stage 3 — Base64 Beacon (text string provided directly in challenge description)</w:t>
      </w:r>
    </w:p>
    <w:p>
      <w:pPr>
        <w:pStyle w:val="ListParagraph"/>
        <w:numPr>
          <w:ilvl w:val="0"/>
          <w:numId w:val="2"/>
        </w:numPr>
        <w:spacing w:before="40" w:after="40"/>
      </w:pPr>
      <w:r>
        <w:rPr>
          <w:rFonts w:ascii="Arial" w:cs="Arial" w:eastAsia="Arial" w:hAnsi="Arial"/>
          <w:sz w:val="22"/>
          <w:szCs w:val="22"/>
        </w:rPr>
        <w:t xml:space="preserve">Operator Stage 2 — PCAP Forensics (pcap file attachment)</w:t>
      </w:r>
    </w:p>
    <w:p>
      <w:pPr>
        <w:pStyle w:val="ListParagraph"/>
        <w:numPr>
          <w:ilvl w:val="0"/>
          <w:numId w:val="2"/>
        </w:numPr>
        <w:spacing w:before="40" w:after="40"/>
      </w:pPr>
      <w:r>
        <w:rPr>
          <w:rFonts w:ascii="Arial" w:cs="Arial" w:eastAsia="Arial" w:hAnsi="Arial"/>
          <w:sz w:val="22"/>
          <w:szCs w:val="22"/>
        </w:rPr>
        <w:t xml:space="preserve">Operator Stage 5 — Steganography (image file attachment)</w:t>
      </w:r>
    </w:p>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6. Scoring Structure</w:t>
      </w:r>
    </w:p>
    <w:p>
      <w:pPr>
        <w:pStyle w:val="Heading2"/>
        <w:spacing w:before="200" w:after="80"/>
      </w:pPr>
      <w:r>
        <w:rPr>
          <w:rFonts w:ascii="Arial" w:cs="Arial" w:eastAsia="Arial" w:hAnsi="Arial"/>
          <w:b/>
          <w:bCs/>
          <w:color w:val="1B2A4A"/>
          <w:sz w:val="26"/>
          <w:szCs w:val="26"/>
        </w:rPr>
        <w:t xml:space="preserve">6.1 Flag Scoring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2040"/>
        <w:gridCol w:w="200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40"/>
            <w:tcBorders>
              <w:top w:val="single" w:color="1B2A4A" w:sz="1"/>
              <w:left w:val="single" w:color="1B2A4A" w:sz="1"/>
              <w:bottom w:val="single" w:color="1B2A4A" w:sz="1"/>
              <w:right w:val="single" w:color="1B2A4A" w:sz="1"/>
            </w:tcBorders>
            <w:shd w:fill="1A5C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Recruit</w:t>
            </w:r>
          </w:p>
        </w:tc>
        <w:tc>
          <w:tcPr>
            <w:tcW w:type="dxa" w:w="2040"/>
            <w:tcBorders>
              <w:top w:val="single" w:color="1B2A4A" w:sz="1"/>
              <w:left w:val="single" w:color="1B2A4A" w:sz="1"/>
              <w:bottom w:val="single" w:color="1B2A4A" w:sz="1"/>
              <w:right w:val="single" w:color="1B2A4A" w:sz="1"/>
            </w:tcBorders>
            <w:shd w:fill="8C1A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Operator</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Stage Flag</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300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500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Full points or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 Flag Points</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1,800 pts (6 flags)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2,500 pts (5 flags)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1 (per q.)</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25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50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4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2 (per q.)</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25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50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4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3 (per q.)</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75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100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4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4 (per q.)</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100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150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4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5 (per q.)</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100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100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4 questions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 Q-Block Points</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750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1,400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TOTAL MAXIMUM</w:t>
            </w:r>
          </w:p>
        </w:tc>
        <w:tc>
          <w:tcPr>
            <w:tcW w:type="dxa" w:w="204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~2,250 pts</w:t>
            </w:r>
          </w:p>
        </w:tc>
        <w:tc>
          <w:tcPr>
            <w:tcW w:type="dxa" w:w="2040"/>
            <w:tcBorders>
              <w:top w:val="single" w:color="CCCCCC" w:sz="1"/>
              <w:left w:val="single" w:color="CCCCCC" w:sz="1"/>
              <w:bottom w:val="single" w:color="CCCCCC" w:sz="1"/>
              <w:right w:val="single" w:color="CCCCCC" w:sz="1"/>
            </w:tcBorders>
            <w:shd w:fill="FDF0EE" w:val="clear"/>
            <w:tcMar>
              <w:top w:type="dxa" w:w="80"/>
              <w:left w:type="dxa" w:w="120"/>
              <w:bottom w:type="dxa" w:w="80"/>
              <w:right w:type="dxa" w:w="120"/>
            </w:tcMar>
          </w:tcPr>
          <w:p>
            <w:pPr>
              <w:jc w:val="center"/>
            </w:pPr>
            <w:r>
              <w:rPr>
                <w:rFonts w:ascii="Arial" w:cs="Arial" w:eastAsia="Arial" w:hAnsi="Arial"/>
                <w:b/>
                <w:bCs/>
                <w:color w:val="8C1A0C"/>
                <w:sz w:val="20"/>
                <w:szCs w:val="20"/>
              </w:rPr>
              <w:t xml:space="preserve">~3,900 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Flags + all Q-Blocks</w:t>
            </w:r>
          </w:p>
        </w:tc>
      </w:tr>
    </w:tbl>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7. Event Timeline &amp; Build Schedule</w:t>
      </w:r>
    </w:p>
    <w:p>
      <w:pPr>
        <w:pStyle w:val="Heading2"/>
        <w:spacing w:before="200" w:after="80"/>
      </w:pPr>
      <w:r>
        <w:rPr>
          <w:rFonts w:ascii="Arial" w:cs="Arial" w:eastAsia="Arial" w:hAnsi="Arial"/>
          <w:b/>
          <w:bCs/>
          <w:color w:val="1B2A4A"/>
          <w:sz w:val="26"/>
          <w:szCs w:val="26"/>
        </w:rPr>
        <w:t xml:space="preserve">7.1 3-Week Build Schedule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5000"/>
      </w:tblGrid>
      <w:t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Week 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 &amp; Content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 builds (all 7 active); CTFd cloud setup; Synthetic log generation for Splunk; PCAP file creation; Vulnerable web app deployment and testing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Week 2</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Content Hardening &amp; Testing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CTFd challenge entry and flag configuration; Q-Block entry and validation; End-to-end challenge walkthroughs; Kali box pre-configuration and tool validation; Registration form launch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2A4A"/>
                <w:sz w:val="20"/>
                <w:szCs w:val="20"/>
              </w:rPr>
              <w:t xml:space="preserve">Week 3</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Rehearsal &amp; Launch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instructor walkthrough of both tracks; Helpdesk protocol establishment; Participant communication and guide distribution; Operator event execution; Recruit 48-hour window open</w:t>
            </w:r>
          </w:p>
        </w:tc>
      </w:tr>
    </w:tbl>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8. Registration &amp; Participant Communications</w:t>
      </w:r>
    </w:p>
    <w:p>
      <w:pPr>
        <w:pStyle w:val="Heading2"/>
        <w:spacing w:before="200" w:after="80"/>
      </w:pPr>
      <w:r>
        <w:rPr>
          <w:rFonts w:ascii="Arial" w:cs="Arial" w:eastAsia="Arial" w:hAnsi="Arial"/>
          <w:b/>
          <w:bCs/>
          <w:color w:val="1B2A4A"/>
          <w:sz w:val="26"/>
          <w:szCs w:val="26"/>
        </w:rPr>
        <w:t xml:space="preserve">8.1 Registration Form Fields</w:t>
      </w:r>
    </w:p>
    <w:p>
      <w:pPr>
        <w:spacing w:before="60" w:after="60"/>
      </w:pPr>
      <w:r>
        <w:rPr>
          <w:rFonts w:ascii="Arial" w:cs="Arial" w:eastAsia="Arial" w:hAnsi="Arial"/>
          <w:sz w:val="22"/>
          <w:szCs w:val="22"/>
        </w:rPr>
        <w:t xml:space="preserve">The following fields are recommended for the registration form. The form will be linked via QR code on the advertising flyer.</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Full name</w:t>
      </w:r>
    </w:p>
    <w:p>
      <w:pPr>
        <w:pStyle w:val="ListParagraph"/>
        <w:numPr>
          <w:ilvl w:val="0"/>
          <w:numId w:val="2"/>
        </w:numPr>
        <w:spacing w:before="40" w:after="40"/>
      </w:pPr>
      <w:r>
        <w:rPr>
          <w:rFonts w:ascii="Arial" w:cs="Arial" w:eastAsia="Arial" w:hAnsi="Arial"/>
          <w:sz w:val="22"/>
          <w:szCs w:val="22"/>
        </w:rPr>
        <w:t xml:space="preserve">Unit / Organization</w:t>
      </w:r>
    </w:p>
    <w:p>
      <w:pPr>
        <w:pStyle w:val="ListParagraph"/>
        <w:numPr>
          <w:ilvl w:val="0"/>
          <w:numId w:val="2"/>
        </w:numPr>
        <w:spacing w:before="40" w:after="40"/>
      </w:pPr>
      <w:r>
        <w:rPr>
          <w:rFonts w:ascii="Arial" w:cs="Arial" w:eastAsia="Arial" w:hAnsi="Arial"/>
          <w:sz w:val="22"/>
          <w:szCs w:val="22"/>
        </w:rPr>
        <w:t xml:space="preserve">Email address</w:t>
      </w:r>
    </w:p>
    <w:p>
      <w:pPr>
        <w:pStyle w:val="ListParagraph"/>
        <w:numPr>
          <w:ilvl w:val="0"/>
          <w:numId w:val="2"/>
        </w:numPr>
        <w:spacing w:before="40" w:after="40"/>
      </w:pPr>
      <w:r>
        <w:rPr>
          <w:rFonts w:ascii="Arial" w:cs="Arial" w:eastAsia="Arial" w:hAnsi="Arial"/>
          <w:sz w:val="22"/>
          <w:szCs w:val="22"/>
        </w:rPr>
        <w:t xml:space="preserve">Track preference (Recruit / Operator / Unsure)</w:t>
      </w:r>
    </w:p>
    <w:p>
      <w:pPr>
        <w:pStyle w:val="ListParagraph"/>
        <w:numPr>
          <w:ilvl w:val="0"/>
          <w:numId w:val="2"/>
        </w:numPr>
        <w:spacing w:before="40" w:after="40"/>
      </w:pPr>
      <w:r>
        <w:rPr>
          <w:rFonts w:ascii="Arial" w:cs="Arial" w:eastAsia="Arial" w:hAnsi="Arial"/>
          <w:sz w:val="22"/>
          <w:szCs w:val="22"/>
        </w:rPr>
        <w:t xml:space="preserve">Years in cybersecurity (0 / &lt;1 / 1-2 / 2-3 / 3+)</w:t>
      </w:r>
    </w:p>
    <w:p>
      <w:pPr>
        <w:pStyle w:val="ListParagraph"/>
        <w:numPr>
          <w:ilvl w:val="0"/>
          <w:numId w:val="2"/>
        </w:numPr>
        <w:spacing w:before="40" w:after="40"/>
      </w:pPr>
      <w:r>
        <w:rPr>
          <w:rFonts w:ascii="Arial" w:cs="Arial" w:eastAsia="Arial" w:hAnsi="Arial"/>
          <w:sz w:val="22"/>
          <w:szCs w:val="22"/>
        </w:rPr>
        <w:t xml:space="preserve">Current role (SOC Analyst / IT Support / Network Admin / Pentester / Student / Other)</w:t>
      </w:r>
    </w:p>
    <w:p>
      <w:pPr>
        <w:pStyle w:val="ListParagraph"/>
        <w:numPr>
          <w:ilvl w:val="0"/>
          <w:numId w:val="2"/>
        </w:numPr>
        <w:spacing w:before="40" w:after="40"/>
      </w:pPr>
      <w:r>
        <w:rPr>
          <w:rFonts w:ascii="Arial" w:cs="Arial" w:eastAsia="Arial" w:hAnsi="Arial"/>
          <w:sz w:val="22"/>
          <w:szCs w:val="22"/>
        </w:rPr>
        <w:t xml:space="preserve">Prior CTF experience (Yes / No / What's a CTF?)</w:t>
      </w:r>
    </w:p>
    <w:p>
      <w:pPr>
        <w:pStyle w:val="ListParagraph"/>
        <w:numPr>
          <w:ilvl w:val="0"/>
          <w:numId w:val="2"/>
        </w:numPr>
        <w:spacing w:before="40" w:after="40"/>
      </w:pPr>
      <w:r>
        <w:rPr>
          <w:rFonts w:ascii="Arial" w:cs="Arial" w:eastAsia="Arial" w:hAnsi="Arial"/>
          <w:sz w:val="22"/>
          <w:szCs w:val="22"/>
        </w:rPr>
        <w:t xml:space="preserve">Tools you have used — multi-select (Wireshark / Nmap / Burp Suite / Splunk / CyberChef / Kali / None)</w:t>
      </w:r>
    </w:p>
    <w:p>
      <w:pPr>
        <w:pStyle w:val="ListParagraph"/>
        <w:numPr>
          <w:ilvl w:val="0"/>
          <w:numId w:val="2"/>
        </w:numPr>
        <w:spacing w:before="40" w:after="40"/>
      </w:pPr>
      <w:r>
        <w:rPr>
          <w:rFonts w:ascii="Arial" w:cs="Arial" w:eastAsia="Arial" w:hAnsi="Arial"/>
          <w:sz w:val="22"/>
          <w:szCs w:val="22"/>
        </w:rPr>
        <w:t xml:space="preserve">Certifications held — multi-select (Sec+ / CySA+ / Pentest+ / CASP+ / OSCP / None)</w:t>
      </w:r>
    </w:p>
    <w:p>
      <w:pPr>
        <w:pStyle w:val="ListParagraph"/>
        <w:numPr>
          <w:ilvl w:val="0"/>
          <w:numId w:val="2"/>
        </w:numPr>
        <w:spacing w:before="40" w:after="40"/>
      </w:pPr>
      <w:r>
        <w:rPr>
          <w:rFonts w:ascii="Arial" w:cs="Arial" w:eastAsia="Arial" w:hAnsi="Arial"/>
          <w:sz w:val="22"/>
          <w:szCs w:val="22"/>
        </w:rPr>
        <w:t xml:space="preserve">Own Kali Linux machine available? (Yes / No / Can get one) — Recruit track only</w:t>
      </w:r>
    </w:p>
    <w:p>
      <w:pPr>
        <w:spacing w:before="60" w:after="0"/>
      </w:pPr>
      <w:r>
        <w:t xml:space="preserve"/>
      </w:r>
    </w:p>
    <w:p>
      <w:pPr>
        <w:pStyle w:val="Heading2"/>
        <w:spacing w:before="200" w:after="80"/>
      </w:pPr>
      <w:r>
        <w:rPr>
          <w:rFonts w:ascii="Arial" w:cs="Arial" w:eastAsia="Arial" w:hAnsi="Arial"/>
          <w:b/>
          <w:bCs/>
          <w:color w:val="1B2A4A"/>
          <w:sz w:val="26"/>
          <w:szCs w:val="26"/>
        </w:rPr>
        <w:t xml:space="preserve">8.2 Guide Distribution</w:t>
      </w:r>
    </w:p>
    <w:p>
      <w:pPr>
        <w:spacing w:before="60" w:after="60"/>
      </w:pPr>
      <w:r>
        <w:rPr>
          <w:rFonts w:ascii="Arial" w:cs="Arial" w:eastAsia="Arial" w:hAnsi="Arial"/>
          <w:sz w:val="22"/>
          <w:szCs w:val="22"/>
        </w:rPr>
        <w:t xml:space="preserve">Student guides are distributed via QR code on the advertising flyer. Recommended hosting: public GitHub repository (raw file URLs are stable, permanent, and require no login). Export guides as PDF before publishing. Generate QR codes using any free online QR generator pointing to the GitHub raw file URL.</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B2A4A" w:sz="1"/>
              <w:left w:val="single" w:color="1B2A4A" w:sz="1"/>
              <w:bottom w:val="single" w:color="1B2A4A" w:sz="1"/>
              <w:right w:val="single" w:color="1B2A4A" w:sz="1"/>
            </w:tcBorders>
            <w:shd w:fill="E8EDF5" w:val="clear"/>
            <w:tcMar>
              <w:top w:type="dxa" w:w="120"/>
              <w:left w:type="dxa" w:w="160"/>
              <w:bottom w:type="dxa" w:w="120"/>
              <w:right w:type="dxa" w:w="160"/>
            </w:tcMar>
          </w:tcPr>
          <w:p>
            <w:pPr>
              <w:spacing w:before="0" w:after="60"/>
            </w:pPr>
            <w:r>
              <w:rPr>
                <w:rFonts w:ascii="Arial" w:cs="Arial" w:eastAsia="Arial" w:hAnsi="Arial"/>
                <w:b/>
                <w:bCs/>
                <w:color w:val="1B2A4A"/>
                <w:sz w:val="22"/>
                <w:szCs w:val="22"/>
              </w:rPr>
              <w:t xml:space="preserve">GitHub Repository Structure (recommended)</w:t>
            </w:r>
          </w:p>
          <w:p>
            <w:pPr>
              <w:spacing w:before="0" w:after="0"/>
            </w:pPr>
            <w:r>
              <w:rPr>
                <w:rFonts w:ascii="Arial" w:cs="Arial" w:eastAsia="Arial" w:hAnsi="Arial"/>
                <w:sz w:val="22"/>
                <w:szCs w:val="22"/>
              </w:rPr>
              <w:t xml:space="preserve">rcc-korea-cyber-storm/
  StudentGuide_RecruitDivision.pdf
  StudentGuide_OperatorDivision.pdf
  [Registration form link embedded separately as QR code]</w:t>
            </w:r>
          </w:p>
        </w:tc>
      </w:tr>
    </w:tbl>
    <w:p>
      <w:r>
        <w:br w:type="page"/>
      </w:r>
    </w:p>
    <w:p>
      <w:pPr>
        <w:pStyle w:val="Heading1"/>
        <w:pBdr>
          <w:bottom w:val="single" w:color="1B2A4A" w:sz="8" w:space="4"/>
        </w:pBdr>
        <w:spacing w:before="280" w:after="120"/>
      </w:pPr>
      <w:r>
        <w:rPr>
          <w:rFonts w:ascii="Arial" w:cs="Arial" w:eastAsia="Arial" w:hAnsi="Arial"/>
          <w:b/>
          <w:bCs/>
          <w:color w:val="1B2A4A"/>
          <w:sz w:val="32"/>
          <w:szCs w:val="32"/>
        </w:rPr>
        <w:t xml:space="preserve">9. Learning Objectives &amp; Career Relevance</w:t>
      </w:r>
    </w:p>
    <w:p>
      <w:pPr>
        <w:pStyle w:val="Heading2"/>
        <w:spacing w:before="200" w:after="80"/>
      </w:pPr>
      <w:r>
        <w:rPr>
          <w:rFonts w:ascii="Arial" w:cs="Arial" w:eastAsia="Arial" w:hAnsi="Arial"/>
          <w:b/>
          <w:bCs/>
          <w:color w:val="1B2A4A"/>
          <w:sz w:val="26"/>
          <w:szCs w:val="26"/>
        </w:rPr>
        <w:t xml:space="preserve">9.1 Recruit Division</w:t>
      </w:r>
    </w:p>
    <w:p>
      <w:pPr>
        <w:spacing w:before="60" w:after="60"/>
      </w:pPr>
      <w:r>
        <w:rPr>
          <w:rFonts w:ascii="Arial" w:cs="Arial" w:eastAsia="Arial" w:hAnsi="Arial"/>
          <w:sz w:val="22"/>
          <w:szCs w:val="22"/>
        </w:rPr>
        <w:t xml:space="preserve">Upon completion, Recruit Division participants will have practical, hands-on exposure to:</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Web application reconnaissance using browser DevTools — directly applicable to SOC Tier 1 web investigation</w:t>
      </w:r>
    </w:p>
    <w:p>
      <w:pPr>
        <w:pStyle w:val="ListParagraph"/>
        <w:numPr>
          <w:ilvl w:val="0"/>
          <w:numId w:val="2"/>
        </w:numPr>
        <w:spacing w:before="40" w:after="40"/>
      </w:pPr>
      <w:r>
        <w:rPr>
          <w:rFonts w:ascii="Arial" w:cs="Arial" w:eastAsia="Arial" w:hAnsi="Arial"/>
          <w:sz w:val="22"/>
          <w:szCs w:val="22"/>
        </w:rPr>
        <w:t xml:space="preserve">Digital forensics fundamentals — EXIF metadata extraction maps to real-world file analysis during incident response</w:t>
      </w:r>
    </w:p>
    <w:p>
      <w:pPr>
        <w:pStyle w:val="ListParagraph"/>
        <w:numPr>
          <w:ilvl w:val="0"/>
          <w:numId w:val="2"/>
        </w:numPr>
        <w:spacing w:before="40" w:after="40"/>
      </w:pPr>
      <w:r>
        <w:rPr>
          <w:rFonts w:ascii="Arial" w:cs="Arial" w:eastAsia="Arial" w:hAnsi="Arial"/>
          <w:sz w:val="22"/>
          <w:szCs w:val="22"/>
        </w:rPr>
        <w:t xml:space="preserve">Encoding and obfuscation detection — Base64 decoding is a daily task in malware analysis and email security</w:t>
      </w:r>
    </w:p>
    <w:p>
      <w:pPr>
        <w:pStyle w:val="ListParagraph"/>
        <w:numPr>
          <w:ilvl w:val="0"/>
          <w:numId w:val="2"/>
        </w:numPr>
        <w:spacing w:before="40" w:after="40"/>
      </w:pPr>
      <w:r>
        <w:rPr>
          <w:rFonts w:ascii="Arial" w:cs="Arial" w:eastAsia="Arial" w:hAnsi="Arial"/>
          <w:sz w:val="22"/>
          <w:szCs w:val="22"/>
        </w:rPr>
        <w:t xml:space="preserve">Session and authentication concepts — understanding cookie manipulation builds foundational web security knowledge</w:t>
      </w:r>
    </w:p>
    <w:p>
      <w:pPr>
        <w:pStyle w:val="ListParagraph"/>
        <w:numPr>
          <w:ilvl w:val="0"/>
          <w:numId w:val="2"/>
        </w:numPr>
        <w:spacing w:before="40" w:after="40"/>
      </w:pPr>
      <w:r>
        <w:rPr>
          <w:rFonts w:ascii="Arial" w:cs="Arial" w:eastAsia="Arial" w:hAnsi="Arial"/>
          <w:sz w:val="22"/>
          <w:szCs w:val="22"/>
        </w:rPr>
        <w:t xml:space="preserve">Linux log analysis using grep/awk — the primary skill set of any SOC analyst</w:t>
      </w:r>
    </w:p>
    <w:p>
      <w:pPr>
        <w:pStyle w:val="ListParagraph"/>
        <w:numPr>
          <w:ilvl w:val="0"/>
          <w:numId w:val="2"/>
        </w:numPr>
        <w:spacing w:before="40" w:after="40"/>
      </w:pPr>
      <w:r>
        <w:rPr>
          <w:rFonts w:ascii="Arial" w:cs="Arial" w:eastAsia="Arial" w:hAnsi="Arial"/>
          <w:sz w:val="22"/>
          <w:szCs w:val="22"/>
        </w:rPr>
        <w:t xml:space="preserve">Persistence mechanism detection — finding hidden files is a core endpoint IR task</w:t>
      </w:r>
    </w:p>
    <w:p>
      <w:pPr>
        <w:pStyle w:val="ListParagraph"/>
        <w:numPr>
          <w:ilvl w:val="0"/>
          <w:numId w:val="2"/>
        </w:numPr>
        <w:spacing w:before="40" w:after="40"/>
      </w:pPr>
      <w:r>
        <w:rPr>
          <w:rFonts w:ascii="Arial" w:cs="Arial" w:eastAsia="Arial" w:hAnsi="Arial"/>
          <w:sz w:val="22"/>
          <w:szCs w:val="22"/>
        </w:rPr>
        <w:t xml:space="preserve">Purple team mindset — understanding the attacker's methodology as a pathway to better defense</w:t>
      </w:r>
    </w:p>
    <w:p>
      <w:pPr>
        <w:spacing w:before="60" w:after="0"/>
      </w:pPr>
      <w:r>
        <w:t xml:space="preserve"/>
      </w:r>
    </w:p>
    <w:p>
      <w:pPr>
        <w:pStyle w:val="Heading2"/>
        <w:spacing w:before="200" w:after="80"/>
      </w:pPr>
      <w:r>
        <w:rPr>
          <w:rFonts w:ascii="Arial" w:cs="Arial" w:eastAsia="Arial" w:hAnsi="Arial"/>
          <w:b/>
          <w:bCs/>
          <w:color w:val="1B2A4A"/>
          <w:sz w:val="26"/>
          <w:szCs w:val="26"/>
        </w:rPr>
        <w:t xml:space="preserve">9.2 Operator Division</w:t>
      </w:r>
    </w:p>
    <w:p>
      <w:pPr>
        <w:spacing w:before="60" w:after="60"/>
      </w:pPr>
      <w:r>
        <w:rPr>
          <w:rFonts w:ascii="Arial" w:cs="Arial" w:eastAsia="Arial" w:hAnsi="Arial"/>
          <w:sz w:val="22"/>
          <w:szCs w:val="22"/>
        </w:rPr>
        <w:t xml:space="preserve">Upon completion, Operator Division participants will have demonstrated proficiency in:</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SIEM operations — constructing Splunk SPL queries to identify IOCs in enterprise-scale log data</w:t>
      </w:r>
    </w:p>
    <w:p>
      <w:pPr>
        <w:pStyle w:val="ListParagraph"/>
        <w:numPr>
          <w:ilvl w:val="0"/>
          <w:numId w:val="2"/>
        </w:numPr>
        <w:spacing w:before="40" w:after="40"/>
      </w:pPr>
      <w:r>
        <w:rPr>
          <w:rFonts w:ascii="Arial" w:cs="Arial" w:eastAsia="Arial" w:hAnsi="Arial"/>
          <w:sz w:val="22"/>
          <w:szCs w:val="22"/>
        </w:rPr>
        <w:t xml:space="preserve">Network forensics — extracting artifacts from PCAP files using Wireshark at analyst speed</w:t>
      </w:r>
    </w:p>
    <w:p>
      <w:pPr>
        <w:pStyle w:val="ListParagraph"/>
        <w:numPr>
          <w:ilvl w:val="0"/>
          <w:numId w:val="2"/>
        </w:numPr>
        <w:spacing w:before="40" w:after="40"/>
      </w:pPr>
      <w:r>
        <w:rPr>
          <w:rFonts w:ascii="Arial" w:cs="Arial" w:eastAsia="Arial" w:hAnsi="Arial"/>
          <w:sz w:val="22"/>
          <w:szCs w:val="22"/>
        </w:rPr>
        <w:t xml:space="preserve">Web application exploitation — SQL injection methodology applicable to penetration testing engagements</w:t>
      </w:r>
    </w:p>
    <w:p>
      <w:pPr>
        <w:pStyle w:val="ListParagraph"/>
        <w:numPr>
          <w:ilvl w:val="0"/>
          <w:numId w:val="2"/>
        </w:numPr>
        <w:spacing w:before="40" w:after="40"/>
      </w:pPr>
      <w:r>
        <w:rPr>
          <w:rFonts w:ascii="Arial" w:cs="Arial" w:eastAsia="Arial" w:hAnsi="Arial"/>
          <w:sz w:val="22"/>
          <w:szCs w:val="22"/>
        </w:rPr>
        <w:t xml:space="preserve">Web enumeration — directory brute-force techniques using gobuster with wordlist management</w:t>
      </w:r>
    </w:p>
    <w:p>
      <w:pPr>
        <w:pStyle w:val="ListParagraph"/>
        <w:numPr>
          <w:ilvl w:val="0"/>
          <w:numId w:val="2"/>
        </w:numPr>
        <w:spacing w:before="40" w:after="40"/>
      </w:pPr>
      <w:r>
        <w:rPr>
          <w:rFonts w:ascii="Arial" w:cs="Arial" w:eastAsia="Arial" w:hAnsi="Arial"/>
          <w:sz w:val="22"/>
          <w:szCs w:val="22"/>
        </w:rPr>
        <w:t xml:space="preserve">Steganography — extraction and passphrase recovery applicable to advanced forensics investigations</w:t>
      </w:r>
    </w:p>
    <w:p>
      <w:pPr>
        <w:pStyle w:val="Heading1"/>
        <w:pBdr>
          <w:bottom w:val="single" w:color="1B2A4A" w:sz="8" w:space="4"/>
        </w:pBdr>
        <w:spacing w:before="280" w:after="120"/>
      </w:pPr>
      <w:r>
        <w:rPr>
          <w:rFonts w:ascii="Arial" w:cs="Arial" w:eastAsia="Arial" w:hAnsi="Arial"/>
          <w:b/>
          <w:bCs/>
          <w:color w:val="1B2A4A"/>
          <w:sz w:val="32"/>
          <w:szCs w:val="32"/>
        </w:rPr>
        <w:t xml:space="preserve">10. Points of Contact &amp; Administration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0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Contact Information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Event Director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 [EMAIL] — [PHONE]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Technical Lead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 [EMAIL] — [PHONE]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Recruit Track Lead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 [EMAIL] — [PHONE]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Operator Track Lead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 [EMAIL] — [PHONE]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CTFd Platform POC</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 [EMAIL] — [PHONE]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Event Helpdesk (Day-Of)</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 CONTACT METHOD]</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B2A4A" w:sz="1"/>
              <w:left w:val="single" w:color="1B2A4A" w:sz="1"/>
              <w:bottom w:val="single" w:color="1B2A4A" w:sz="1"/>
              <w:right w:val="single" w:color="1B2A4A" w:sz="1"/>
            </w:tcBorders>
            <w:shd w:fill="E8EDF5" w:val="clear"/>
            <w:tcMar>
              <w:top w:type="dxa" w:w="120"/>
              <w:left w:type="dxa" w:w="160"/>
              <w:bottom w:type="dxa" w:w="120"/>
              <w:right w:type="dxa" w:w="160"/>
            </w:tcMar>
          </w:tcPr>
          <w:p>
            <w:pPr>
              <w:spacing w:before="0" w:after="60"/>
            </w:pPr>
            <w:r>
              <w:rPr>
                <w:rFonts w:ascii="Arial" w:cs="Arial" w:eastAsia="Arial" w:hAnsi="Arial"/>
                <w:b/>
                <w:bCs/>
                <w:color w:val="1B2A4A"/>
                <w:sz w:val="22"/>
                <w:szCs w:val="22"/>
              </w:rPr>
              <w:t xml:space="preserve">Document Classification</w:t>
            </w:r>
          </w:p>
          <w:p>
            <w:pPr>
              <w:spacing w:before="0" w:after="0"/>
            </w:pPr>
            <w:r>
              <w:rPr>
                <w:rFonts w:ascii="Arial" w:cs="Arial" w:eastAsia="Arial" w:hAnsi="Arial"/>
                <w:sz w:val="22"/>
                <w:szCs w:val="22"/>
              </w:rPr>
              <w:t xml:space="preserve">UNCLASSIFIED // FOR OFFICIAL USE ONLY
Approved for internal distribution within RCC-Korea. Do not post publicly. Student guides (separate documents) are approved for public distribution via QR code links.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2"/>
      </w:pBdr>
      <w:spacing w:before="80"/>
    </w:pPr>
    <w:r>
      <w:rPr>
        <w:rFonts w:ascii="Arial" w:cs="Arial" w:eastAsia="Arial" w:hAnsi="Arial"/>
        <w:color w:val="888888"/>
        <w:sz w:val="16"/>
        <w:szCs w:val="16"/>
      </w:rPr>
      <w:t xml:space="preserve">Regional Cyber Center – Korea  |  Operation Cyber Storm  |  UNCLASSIFIED // FOUO</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500"/>
      <w:gridCol w:w="3580"/>
    </w:tblGrid>
    <w:tr>
      <w:tc>
        <w:tcPr>
          <w:tcW w:type="dxa" w:w="5500"/>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18"/>
              <w:szCs w:val="18"/>
            </w:rPr>
            <w:t xml:space="preserve">OPERATION CYBER STORM  |  EXECUTIVE SUMMARY</w:t>
          </w:r>
        </w:p>
      </w:tc>
      <w:tc>
        <w:tcPr>
          <w:tcW w:type="dxa" w:w="3580"/>
          <w:tcBorders>
            <w:top w:val="none" w:color="FFFFFF" w:sz="0"/>
            <w:left w:val="none" w:color="FFFFFF" w:sz="0"/>
            <w:bottom w:val="none" w:color="FFFFFF" w:sz="0"/>
            <w:right w:val="none" w:color="FFFFFF" w:sz="0"/>
          </w:tcBorders>
          <w:shd w:fill="0F1A2E" w:val="clear"/>
          <w:tcMar>
            <w:top w:type="dxa" w:w="80"/>
            <w:left w:type="dxa" w:w="160"/>
            <w:bottom w:type="dxa" w:w="80"/>
            <w:right w:type="dxa" w:w="160"/>
          </w:tcMar>
        </w:tcPr>
        <w:p>
          <w:pPr>
            <w:jc w:val="right"/>
          </w:pPr>
          <w:r>
            <w:rPr>
              <w:rFonts w:ascii="Arial" w:cs="Arial" w:eastAsia="Arial" w:hAnsi="Arial"/>
              <w:color w:val="C8920A"/>
              <w:sz w:val="18"/>
              <w:szCs w:val="18"/>
            </w:rPr>
            <w:t xml:space="preserve">RCC-Korea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2026-03-08T08:05:47.803Z</dcterms:created>
  <dcterms:modified xsi:type="dcterms:W3CDTF">2026-03-08T08:05:47.804Z</dcterms:modified>
</cp:coreProperties>
</file>

<file path=docProps/custom.xml><?xml version="1.0" encoding="utf-8"?>
<Properties xmlns="http://schemas.openxmlformats.org/officeDocument/2006/custom-properties" xmlns:vt="http://schemas.openxmlformats.org/officeDocument/2006/docPropsVTypes"/>
</file>