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C1A0C" w:val="clear"/>
            <w:tcMar>
              <w:top w:type="dxa" w:w="200"/>
              <w:left w:type="dxa" w:w="360"/>
              <w:bottom w:type="dxa" w:w="200"/>
              <w:right w:type="dxa" w:w="360"/>
            </w:tcMar>
          </w:tcPr>
          <w:p>
            <w:pPr>
              <w:jc w:val="center"/>
            </w:pPr>
            <w:r>
              <w:rPr>
                <w:rFonts w:ascii="Arial" w:cs="Arial" w:eastAsia="Arial" w:hAnsi="Arial"/>
                <w:b/>
                <w:bCs/>
                <w:color w:val="F4A8A8"/>
                <w:spacing w:val="60"/>
                <w:sz w:val="20"/>
                <w:szCs w:val="20"/>
              </w:rPr>
              <w:t xml:space="preserve">REGIONAL CYBER CENTER – KOREA</w:t>
            </w:r>
          </w:p>
          <w:p>
            <w:pPr>
              <w:spacing w:before="40" w:after="40"/>
            </w:pPr>
            <w:r>
              <w:t xml:space="preserve"/>
            </w:r>
          </w:p>
          <w:p>
            <w:pPr>
              <w:jc w:val="center"/>
            </w:pPr>
            <w:r>
              <w:rPr>
                <w:rFonts w:ascii="Arial" w:cs="Arial" w:eastAsia="Arial" w:hAnsi="Arial"/>
                <w:b/>
                <w:bCs/>
                <w:color w:val="FFFFFF"/>
                <w:sz w:val="40"/>
                <w:szCs w:val="40"/>
              </w:rPr>
              <w:t xml:space="preserve">OPERATION CYBER STORM</w:t>
            </w:r>
          </w:p>
          <w:p>
            <w:pPr>
              <w:jc w:val="center"/>
            </w:pPr>
            <w:r>
              <w:rPr>
                <w:rFonts w:ascii="Arial" w:cs="Arial" w:eastAsia="Arial" w:hAnsi="Arial"/>
                <w:b/>
                <w:bCs/>
                <w:color w:val="FFFFFF"/>
                <w:sz w:val="24"/>
                <w:szCs w:val="24"/>
              </w:rPr>
              <w:t xml:space="preserve">Operator Division — Question Bank</w:t>
            </w:r>
          </w:p>
          <w:p>
            <w:pPr>
              <w:spacing w:before="40" w:after="40"/>
            </w:pPr>
            <w:r>
              <w:t xml:space="preserve"/>
            </w:r>
          </w:p>
          <w:p>
            <w:pPr>
              <w:jc w:val="center"/>
            </w:pPr>
            <w:r>
              <w:rPr>
                <w:rFonts w:ascii="Arial" w:cs="Arial" w:eastAsia="Arial" w:hAnsi="Arial"/>
                <w:b/>
                <w:bCs/>
                <w:color w:val="FF8888"/>
                <w:sz w:val="18"/>
                <w:szCs w:val="18"/>
              </w:rPr>
              <w:t xml:space="preserve">INSTRUCTOR COPY — CONTAINS ANSWER KEY</w:t>
            </w:r>
          </w:p>
          <w:p>
            <w:pPr>
              <w:jc w:val="center"/>
            </w:pPr>
            <w:r>
              <w:rPr>
                <w:rFonts w:ascii="Arial" w:cs="Arial" w:eastAsia="Arial" w:hAnsi="Arial"/>
                <w:i/>
                <w:iCs/>
                <w:color w:val="C8A8A8"/>
                <w:sz w:val="16"/>
                <w:szCs w:val="16"/>
              </w:rPr>
              <w:t xml:space="preserve">Version 1.0 Draft  |  [ORGANIZATION]  |  Date: TBD</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F0EE" w:val="clear"/>
            <w:tcMar>
              <w:top w:type="dxa" w:w="80"/>
              <w:left w:type="dxa" w:w="140"/>
              <w:bottom w:type="dxa" w:w="80"/>
              <w:right w:type="dxa" w:w="120"/>
            </w:tcMar>
          </w:tcPr>
          <w:p>
            <w:r>
              <w:rPr>
                <w:rFonts w:ascii="Arial" w:cs="Arial" w:eastAsia="Arial" w:hAnsi="Arial"/>
                <w:b/>
                <w:bCs/>
                <w:color w:val="1A1A1A"/>
                <w:sz w:val="20"/>
                <w:szCs w:val="20"/>
              </w:rPr>
              <w:t xml:space="preserve">🟦  MULTIPLE CHOICE: </w:t>
            </w:r>
            <w:r>
              <w:rPr>
                <w:rFonts w:ascii="Arial" w:cs="Arial" w:eastAsia="Arial" w:hAnsi="Arial"/>
                <w:color w:val="1A1A1A"/>
                <w:sz w:val="20"/>
                <w:szCs w:val="20"/>
              </w:rPr>
              <w:t xml:space="preserve"> Answer = single letter (A, B, C, or D)</w:t>
            </w:r>
          </w:p>
        </w:tc>
        <w:tc>
          <w:tcPr>
            <w:tcW w:type="dxa" w:w="4680"/>
            <w:tcBorders>
              <w:top w:val="single" w:color="CCCCCC" w:sz="1"/>
              <w:left w:val="single" w:color="CCCCCC" w:sz="1"/>
              <w:bottom w:val="single" w:color="CCCCCC" w:sz="1"/>
              <w:right w:val="single" w:color="CCCCCC" w:sz="1"/>
            </w:tcBorders>
            <w:shd w:fill="FFF8E8" w:val="clear"/>
            <w:tcMar>
              <w:top w:type="dxa" w:w="80"/>
              <w:left w:type="dxa" w:w="140"/>
              <w:bottom w:type="dxa" w:w="80"/>
              <w:right w:type="dxa" w:w="120"/>
            </w:tcMar>
          </w:tcPr>
          <w:p>
            <w:r>
              <w:rPr>
                <w:rFonts w:ascii="Arial" w:cs="Arial" w:eastAsia="Arial" w:hAnsi="Arial"/>
                <w:b/>
                <w:bCs/>
                <w:color w:val="1A1A1A"/>
                <w:sz w:val="20"/>
                <w:szCs w:val="20"/>
              </w:rPr>
              <w:t xml:space="preserve">🟨  FREE TEXT: </w:t>
            </w:r>
            <w:r>
              <w:rPr>
                <w:rFonts w:ascii="Arial" w:cs="Arial" w:eastAsia="Arial" w:hAnsi="Arial"/>
                <w:color w:val="1A1A1A"/>
                <w:sz w:val="20"/>
                <w:szCs w:val="20"/>
              </w:rPr>
              <w:t xml:space="preserve"> Answer = single keyword, acronym, or value</w:t>
            </w:r>
          </w:p>
        </w:tc>
      </w:tr>
    </w:tbl>
    <w:p>
      <w:pPr>
        <w:spacing w:before="40" w:after="20"/>
      </w:pPr>
      <w:r>
        <w:t xml:space="preserve"/>
      </w:r>
    </w:p>
    <w:p>
      <w:pPr>
        <w:spacing w:before="0" w:after="40"/>
      </w:pPr>
      <w:r>
        <w:rPr>
          <w:rFonts w:ascii="Arial" w:cs="Arial" w:eastAsia="Arial" w:hAnsi="Arial"/>
          <w:color w:val="5A5A5A"/>
          <w:sz w:val="18"/>
          <w:szCs w:val="18"/>
        </w:rPr>
        <w:t xml:space="preserve">  Correct answers are highlighted in green. The CTFd flag value is shown in the Answer box. Load each answer exactly as shown into CTFd (case insensitive flags recommended).</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02A1A" w:val="clear"/>
            <w:tcMar>
              <w:top w:type="dxa" w:w="120"/>
              <w:left w:type="dxa" w:w="240"/>
              <w:bottom w:type="dxa" w:w="120"/>
              <w:right w:type="dxa" w:w="240"/>
            </w:tcMar>
          </w:tcPr>
          <w:p>
            <w:pPr>
              <w:jc w:val="center"/>
            </w:pPr>
            <w:r>
              <w:rPr>
                <w:rFonts w:ascii="Arial" w:cs="Arial" w:eastAsia="Arial" w:hAnsi="Arial"/>
                <w:b/>
                <w:bCs/>
                <w:color w:val="FFFFFF"/>
                <w:spacing w:val="80"/>
                <w:sz w:val="28"/>
                <w:szCs w:val="28"/>
              </w:rPr>
              <w:t xml:space="preserve">Q-BLOCK A</w:t>
            </w:r>
          </w:p>
          <w:p>
            <w:pPr>
              <w:jc w:val="center"/>
            </w:pPr>
            <w:r>
              <w:rPr>
                <w:rFonts w:ascii="Arial" w:cs="Arial" w:eastAsia="Arial" w:hAnsi="Arial"/>
                <w:color w:val="FFE8CC"/>
                <w:sz w:val="18"/>
                <w:szCs w:val="18"/>
              </w:rPr>
              <w:t xml:space="preserve">4 Questions  |  350 Total Points  |  Appears after Stage 1</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Q1</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What does SIEM stand for?</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Security Intelligence and Event Monitoring</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B</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Security Information and Event Management</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C</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System Intrusion and Event Mitigation</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Security Infrastructure and Endpoint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SIEM = Security Information and Event Management. SIEMs aggregate logs from across an environment, correlate events, and alert on anomalies. Major vendors include Splunk, Microsoft Sentinel, IBM QRadar, and Elastic SIEM.</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Q2</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Which Splunk SPL command would you use to count events grouped by source IP address and sort by the highest count first?</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index=* | table src_ip | sort -count</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B</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index=* | stats count by src_ip | sort -count</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C</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index=* | group src_ip | order desc</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index=* | count src_ip | top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stats count by src_ip produces a table of unique src_ip values with their event counts. Piping to sort -count sorts descending by count. This is the standard pattern for identifying noisy or anomalous sources.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Q3</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What Windows Event ID indicates a failed logon attempt (wrong password or locked account)? (4-digit number)</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100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4625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Event ID 4625 — 'An account failed to log on' — is generated on the target system for failed authentication. High volumes of 4625 events from one source IP indicate brute force activity.</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Q4</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A threat hunter notices 847 failed logon events (Event ID 4625) from a single workstation to a domain controller over 10 minutes, followed by one successful logon (Event ID 4624). What attack technique does this pattern describe? Use the MITRE ATT&amp;CK technique name. (Two words, no spaces)</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BruteForce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Brute Force (T1110) in MITRE ATT&amp;CK describes repeated authentication attempts to gain access. The pattern of many failures followed by success is the signature of a successful brute force attack. Sub-techniques include Password Spraying (T1110.003) and Credential Stuffing (T1110.004).</w:t>
            </w:r>
          </w:p>
        </w:tc>
      </w:tr>
    </w:tbl>
    <w:p>
      <w:pPr>
        <w:spacing w:before="12" w:after="12"/>
      </w:pPr>
      <w:r>
        <w:t xml:space="preserve"/>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02A1A" w:val="clear"/>
            <w:tcMar>
              <w:top w:type="dxa" w:w="120"/>
              <w:left w:type="dxa" w:w="240"/>
              <w:bottom w:type="dxa" w:w="120"/>
              <w:right w:type="dxa" w:w="240"/>
            </w:tcMar>
          </w:tcPr>
          <w:p>
            <w:pPr>
              <w:jc w:val="center"/>
            </w:pPr>
            <w:r>
              <w:rPr>
                <w:rFonts w:ascii="Arial" w:cs="Arial" w:eastAsia="Arial" w:hAnsi="Arial"/>
                <w:b/>
                <w:bCs/>
                <w:color w:val="FFFFFF"/>
                <w:spacing w:val="80"/>
                <w:sz w:val="28"/>
                <w:szCs w:val="28"/>
              </w:rPr>
              <w:t xml:space="preserve">Q-BLOCK B</w:t>
            </w:r>
          </w:p>
          <w:p>
            <w:pPr>
              <w:jc w:val="center"/>
            </w:pPr>
            <w:r>
              <w:rPr>
                <w:rFonts w:ascii="Arial" w:cs="Arial" w:eastAsia="Arial" w:hAnsi="Arial"/>
                <w:color w:val="FFE8CC"/>
                <w:sz w:val="18"/>
                <w:szCs w:val="18"/>
              </w:rPr>
              <w:t xml:space="preserve">4 Questions  |  350 Total Points  |  Appears after Stage 2</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Q1</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In Wireshark, which display filter shows only HTTP POST requests?</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http.method == "POST"</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B</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http.request.method == "POST"</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C</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http.type == POST</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tcp.payload contains "POST"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The correct Wireshark display filter is http.request.method == "POST". Wireshark display filters use dot-notation field names. http.method does not exist as a standalone field.</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Q2</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Which Wireshark feature reconstructs the full application-layer conversation between two hosts from raw TCP packets?</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Packet Details pane</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B</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IO Graph</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C</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Follow TCP Stream</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Expert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Follow TCP Stream (right-click any packet → Follow → TCP Stream) reconstructs the complete bidirectional conversation as human-readable text. This is the fastest way to see plaintext credentials, HTTP bodies, and full request/response pairs.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Q3</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What command-line tool reads a .pcap file, filters for port 80 traffic, and displays packet contents in ASCII format? (Format: tool -flags arguments, e.g., 'tcpdump -r file.pcap port 80 -A')</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100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tcpdump -r capture.pcap port 80 -A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tcpdump -r reads a pcap file, port 80 filters by destination port, and -A prints each packet in ASCII. This is faster than Wireshark for quick targeted searches in large captures.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Q4</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During incident response, you find evidence that an attacker exfiltrated data over DNS by encoding stolen data in DNS query subdomains (e.g., c2BASE64DATA.attacker.com). What is the name of this covert channel technique? (Two words, no spaces)</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DNSTunneling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DNS Tunneling (T1071.004 in MITRE ATT&amp;CK) encodes data in DNS queries and responses to bypass firewalls that allow DNS traffic. Tools like dnscat2 and iodine implement DNS tunneling. Detection involves looking for unusually long or high-entropy DNS query names.</w:t>
            </w:r>
          </w:p>
        </w:tc>
      </w:tr>
    </w:tbl>
    <w:p>
      <w:pPr>
        <w:spacing w:before="12" w:after="12"/>
      </w:pPr>
      <w:r>
        <w:t xml:space="preserve"/>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02A1A" w:val="clear"/>
            <w:tcMar>
              <w:top w:type="dxa" w:w="120"/>
              <w:left w:type="dxa" w:w="240"/>
              <w:bottom w:type="dxa" w:w="120"/>
              <w:right w:type="dxa" w:w="240"/>
            </w:tcMar>
          </w:tcPr>
          <w:p>
            <w:pPr>
              <w:jc w:val="center"/>
            </w:pPr>
            <w:r>
              <w:rPr>
                <w:rFonts w:ascii="Arial" w:cs="Arial" w:eastAsia="Arial" w:hAnsi="Arial"/>
                <w:b/>
                <w:bCs/>
                <w:color w:val="FFFFFF"/>
                <w:spacing w:val="80"/>
                <w:sz w:val="28"/>
                <w:szCs w:val="28"/>
              </w:rPr>
              <w:t xml:space="preserve">Q-BLOCK C</w:t>
            </w:r>
          </w:p>
          <w:p>
            <w:pPr>
              <w:jc w:val="center"/>
            </w:pPr>
            <w:r>
              <w:rPr>
                <w:rFonts w:ascii="Arial" w:cs="Arial" w:eastAsia="Arial" w:hAnsi="Arial"/>
                <w:color w:val="FFE8CC"/>
                <w:sz w:val="18"/>
                <w:szCs w:val="18"/>
              </w:rPr>
              <w:t xml:space="preserve">4 Questions  |  350 Total Points  |  Appears after Stage 3</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Q1</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Which SQL injection technique does NOT require the application to return query results in the HTTP response — instead using time delays to infer data?</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Union-based injection</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B</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Error-based injection</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C</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Time-based blind injection</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Out-of-band injection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Time-based blind SQLi uses database sleep functions (SLEEP() in MySQL, pg_sleep() in PostgreSQL, WAITFOR DELAY in MSSQL) to infer boolean conditions. A 5-second delay confirms a true condition without any data appearing in the response.</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Q2</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Which of the following is the most effective developer-side defense against SQL injection?</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Input length validation</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B</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Parameterized queries (prepared statements)</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C</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WAF rules blocking single quotes</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Escaping special characters with backslash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Parameterized queries (prepared statements) separate SQL code from user data at the database driver level, making injection impossible regardless of input content. The other options are incomplete mitigations — WAF rules and escaping can be bypassed; length validation alone does not prevent injection.</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Q3</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What is the name of the free, open-source tool that automates detection and exploitation of SQL injection vulnerabilities? (Single word, lowercase)</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100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sqlmap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sqlmap is the de facto standard automated SQL injection tool. It detects injectable parameters, identifies the database type, and can extract schema, tables, and data. Usage: sqlmap -u 'http://target/login.php' --forms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Q4</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A web application firewall (WAF) blocks the payload ' OR '1'='1'-- but allows through the same logic written as ' oR '1'='1'--  What evasion technique does this demonstrate? (Two words, no spaces)</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CaseManipulation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Case Manipulation (mixing upper/lowercase) bypasses WAF rules that match exact-case signatures. Other SQLi WAF evasion techniques include URL encoding (%27 for '), comment insertion (/*!OR*/), and whitespace substitution (tab, newline instead of space).</w:t>
            </w:r>
          </w:p>
        </w:tc>
      </w:tr>
    </w:tbl>
    <w:p>
      <w:pPr>
        <w:spacing w:before="12" w:after="12"/>
      </w:pPr>
      <w:r>
        <w:t xml:space="preserve"/>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02A1A" w:val="clear"/>
            <w:tcMar>
              <w:top w:type="dxa" w:w="120"/>
              <w:left w:type="dxa" w:w="240"/>
              <w:bottom w:type="dxa" w:w="120"/>
              <w:right w:type="dxa" w:w="240"/>
            </w:tcMar>
          </w:tcPr>
          <w:p>
            <w:pPr>
              <w:jc w:val="center"/>
            </w:pPr>
            <w:r>
              <w:rPr>
                <w:rFonts w:ascii="Arial" w:cs="Arial" w:eastAsia="Arial" w:hAnsi="Arial"/>
                <w:b/>
                <w:bCs/>
                <w:color w:val="FFFFFF"/>
                <w:spacing w:val="80"/>
                <w:sz w:val="28"/>
                <w:szCs w:val="28"/>
              </w:rPr>
              <w:t xml:space="preserve">Q-BLOCK D</w:t>
            </w:r>
          </w:p>
          <w:p>
            <w:pPr>
              <w:jc w:val="center"/>
            </w:pPr>
            <w:r>
              <w:rPr>
                <w:rFonts w:ascii="Arial" w:cs="Arial" w:eastAsia="Arial" w:hAnsi="Arial"/>
                <w:color w:val="FFE8CC"/>
                <w:sz w:val="18"/>
                <w:szCs w:val="18"/>
              </w:rPr>
              <w:t xml:space="preserve">4 Questions  |  350 Total Points  |  Appears after Stage 4</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Q1</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What is the purpose of the robots.txt file on a web server?</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Blocks all bots from accessing the site</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B</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Encrypts sensitive directories from public access</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C</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Tells search engine crawlers which paths NOT to index</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Lists all registered users of the web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robots.txt uses the Robots Exclusion Protocol to instruct crawlers which paths to avoid. It is publicly readable and commonly lists sensitive directories — making it a high-value reconnaissance target for attackers.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Q2</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A gobuster scan returns HTTP status 403 for /admin/. What does this status code mean?</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The directory does not exist</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B</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The directory exists but access is forbidden</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C</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The server is redirecting to another path</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The directory requires authentication via a login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HTTP 403 Forbidden means the resource exists but the server refuses to serve it to the requester. This is valuable to an attacker — it confirms the directory exists. 404 = not found, 301/302 = redirect, 401 = authentication required.</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Q3</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What is the name of the vulnerability that allows an attacker to read files outside the web root by using ../ sequences in a URL or parameter? (Two words, no spaces)</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100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PathTraversal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Path Traversal (also called Directory Traversal, T1083 in ATT&amp;CK) uses ../ sequences to navigate outside the intended directory. Example: /download?file=../../etc/passwd reads the Linux password file. Mitigation: canonicalize paths and enforce a whitelist of allowed directories.</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Q4</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During a web application penetration test, you discover an exposed .git/ directory on the production server. What critical assets can an attacker recover from this directory? (Two words, no spaces)</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SourceCode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An exposed .git/ directory allows full recovery of the application's source code using tools like git-dumper or GitHack. This may expose hardcoded credentials, API keys, internal architecture, and unpatched vulnerabilities. This is a real-world finding commonly discovered in bug bounty programs.</w:t>
            </w:r>
          </w:p>
        </w:tc>
      </w:tr>
    </w:tbl>
    <w:p>
      <w:pPr>
        <w:spacing w:before="12" w:after="12"/>
      </w:pPr>
      <w:r>
        <w:t xml:space="preserve"/>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02A1A" w:val="clear"/>
            <w:tcMar>
              <w:top w:type="dxa" w:w="120"/>
              <w:left w:type="dxa" w:w="240"/>
              <w:bottom w:type="dxa" w:w="120"/>
              <w:right w:type="dxa" w:w="240"/>
            </w:tcMar>
          </w:tcPr>
          <w:p>
            <w:pPr>
              <w:jc w:val="center"/>
            </w:pPr>
            <w:r>
              <w:rPr>
                <w:rFonts w:ascii="Arial" w:cs="Arial" w:eastAsia="Arial" w:hAnsi="Arial"/>
                <w:b/>
                <w:bCs/>
                <w:color w:val="FFFFFF"/>
                <w:spacing w:val="80"/>
                <w:sz w:val="28"/>
                <w:szCs w:val="28"/>
              </w:rPr>
              <w:t xml:space="preserve">Q-BLOCK E</w:t>
            </w:r>
          </w:p>
          <w:p>
            <w:pPr>
              <w:jc w:val="center"/>
            </w:pPr>
            <w:r>
              <w:rPr>
                <w:rFonts w:ascii="Arial" w:cs="Arial" w:eastAsia="Arial" w:hAnsi="Arial"/>
                <w:color w:val="FFE8CC"/>
                <w:sz w:val="18"/>
                <w:szCs w:val="18"/>
              </w:rPr>
              <w:t xml:space="preserve">4 Questions  |  350 Total Points  |  Appears after Stage 5</w:t>
            </w:r>
          </w:p>
        </w:tc>
      </w:tr>
    </w:tbl>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Q1</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What is the key difference between steganography and encryption?</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Steganography is stronger than encryption</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B</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Encryption scrambles data; steganography hides the existence of data</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C</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Steganography only works on audio files</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Encryption requires a key; steganography never does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Encryption makes data unreadable without a key but its presence is obvious. Steganography conceals the fact that hidden data exists at all. Combining both (encrypting then hiding) provides layered security.</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Q2</w:t>
            </w:r>
          </w:p>
        </w:tc>
        <w:tc>
          <w:tcPr>
            <w:tcW w:type="dxa" w:w="5760"/>
            <w:tcBorders>
              <w:top w:val="none" w:color="FFFFFF" w:sz="0"/>
              <w:left w:val="none" w:color="FFFFFF" w:sz="0"/>
              <w:bottom w:val="none" w:color="FFFFFF" w:sz="0"/>
              <w:right w:val="none" w:color="FFFFFF" w:sz="0"/>
            </w:tcBorders>
            <w:shd w:fill="FDF0EE"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Which steganography tool is specifically designed to crack steghide passphrases using a wordlist?</w:t>
            </w:r>
          </w:p>
        </w:tc>
        <w:tc>
          <w:tcPr>
            <w:tcW w:type="dxa" w:w="1200"/>
            <w:tcBorders>
              <w:top w:val="none" w:color="FFFFFF" w:sz="0"/>
              <w:left w:val="none" w:color="FFFFFF" w:sz="0"/>
              <w:bottom w:val="none" w:color="FFFFFF" w:sz="0"/>
              <w:right w:val="none" w:color="FFFFFF" w:sz="0"/>
            </w:tcBorders>
            <w:shd w:fill="8C1A0C"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MULTIPLE CHOICE</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A</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zsteg</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B</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binwalk</w:t>
            </w:r>
          </w:p>
        </w:tc>
      </w:tr>
      <w:tr>
        <w:tc>
          <w:tcPr>
            <w:tcW w:type="dxa" w:w="800"/>
            <w:tcBorders>
              <w:top w:val="single" w:color="1A5C3A" w:sz="1"/>
              <w:left w:val="single" w:color="1A5C3A" w:sz="1"/>
              <w:bottom w:val="single" w:color="1A5C3A" w:sz="1"/>
              <w:right w:val="single" w:color="1A5C3A" w:sz="1"/>
            </w:tcBorders>
            <w:shd w:fill="FADBD8" w:val="clear"/>
            <w:tcMar>
              <w:top w:type="dxa" w:w="60"/>
              <w:left w:type="dxa" w:w="100"/>
              <w:bottom w:type="dxa" w:w="60"/>
              <w:right w:type="dxa" w:w="80"/>
            </w:tcMar>
            <w:vAlign w:val="center"/>
          </w:tcPr>
          <w:p>
            <w:pPr>
              <w:jc w:val="center"/>
            </w:pPr>
            <w:r>
              <w:rPr>
                <w:rFonts w:ascii="Arial" w:cs="Arial" w:eastAsia="Arial" w:hAnsi="Arial"/>
                <w:b/>
                <w:bCs/>
                <w:color w:val="1A5C3A"/>
                <w:sz w:val="20"/>
                <w:szCs w:val="20"/>
              </w:rPr>
              <w:t xml:space="preserve">C</w:t>
            </w:r>
          </w:p>
        </w:tc>
        <w:tc>
          <w:tcPr>
            <w:tcW w:type="dxa" w:w="8560"/>
            <w:tcBorders>
              <w:top w:val="single" w:color="1A5C3A" w:sz="1"/>
              <w:left w:val="single" w:color="1A5C3A" w:sz="1"/>
              <w:bottom w:val="single" w:color="1A5C3A" w:sz="1"/>
              <w:right w:val="single" w:color="1A5C3A" w:sz="1"/>
            </w:tcBorders>
            <w:shd w:fill="FADBD8" w:val="clear"/>
            <w:tcMar>
              <w:top w:type="dxa" w:w="60"/>
              <w:left w:type="dxa" w:w="140"/>
              <w:bottom w:type="dxa" w:w="60"/>
              <w:right w:type="dxa" w:w="100"/>
            </w:tcMar>
          </w:tcPr>
          <w:p>
            <w:pPr>
              <w:spacing w:before="0" w:after="0"/>
            </w:pPr>
            <w:r>
              <w:rPr>
                <w:rFonts w:ascii="Arial" w:cs="Arial" w:eastAsia="Arial" w:hAnsi="Arial"/>
                <w:b/>
                <w:bCs/>
                <w:color w:val="1A5C3A"/>
                <w:sz w:val="20"/>
                <w:szCs w:val="20"/>
              </w:rPr>
              <w:t xml:space="preserve">✓  </w:t>
            </w:r>
            <w:r>
              <w:rPr>
                <w:rFonts w:ascii="Arial" w:cs="Arial" w:eastAsia="Arial" w:hAnsi="Arial"/>
                <w:b/>
                <w:bCs/>
                <w:color w:val="1A1A1A"/>
                <w:sz w:val="20"/>
                <w:szCs w:val="20"/>
              </w:rPr>
              <w:t xml:space="preserve">stegseek</w:t>
            </w:r>
          </w:p>
        </w:tc>
      </w:tr>
      <w:tr>
        <w:tc>
          <w:tcPr>
            <w:tcW w:type="dxa" w:w="800"/>
            <w:tcBorders>
              <w:top w:val="single" w:color="DDDDDD" w:sz="1"/>
              <w:left w:val="single" w:color="DDDDDD" w:sz="1"/>
              <w:bottom w:val="single" w:color="DDDDDD" w:sz="1"/>
              <w:right w:val="single" w:color="DDDDDD" w:sz="1"/>
            </w:tcBorders>
            <w:shd w:fill="F2F4F6" w:val="clear"/>
            <w:tcMar>
              <w:top w:type="dxa" w:w="60"/>
              <w:left w:type="dxa" w:w="100"/>
              <w:bottom w:type="dxa" w:w="60"/>
              <w:right w:type="dxa" w:w="80"/>
            </w:tcMar>
            <w:vAlign w:val="center"/>
          </w:tcPr>
          <w:p>
            <w:pPr>
              <w:jc w:val="center"/>
            </w:pPr>
            <w:r>
              <w:rPr>
                <w:rFonts w:ascii="Arial" w:cs="Arial" w:eastAsia="Arial" w:hAnsi="Arial"/>
                <w:b/>
                <w:bCs/>
                <w:color w:val="1B2A4A"/>
                <w:sz w:val="20"/>
                <w:szCs w:val="20"/>
              </w:rPr>
              <w:t xml:space="preserve">D</w:t>
            </w:r>
          </w:p>
        </w:tc>
        <w:tc>
          <w:tcPr>
            <w:tcW w:type="dxa" w:w="856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pPr>
              <w:spacing w:before="0" w:after="0"/>
            </w:pPr>
            <w:r>
              <w:rPr>
                <w:rFonts w:ascii="Arial" w:cs="Arial" w:eastAsia="Arial" w:hAnsi="Arial"/>
                <w:sz w:val="20"/>
                <w:szCs w:val="20"/>
              </w:rPr>
              <w:t xml:space="preserve"/>
            </w:r>
            <w:r>
              <w:rPr>
                <w:rFonts w:ascii="Arial" w:cs="Arial" w:eastAsia="Arial" w:hAnsi="Arial"/>
                <w:b w:val="false"/>
                <w:bCs w:val="false"/>
                <w:color w:val="1A1A1A"/>
                <w:sz w:val="20"/>
                <w:szCs w:val="20"/>
              </w:rPr>
              <w:t xml:space="preserve">outguess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stegseek is a fast steghide cracker that tests passphrases from a wordlist (e.g., rockyou.txt) against a JPEG image. zsteg analyzes PNG/BMP files; binwalk extracts embedded files; outguess is an alternative stego tool.</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Q3</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What steghide command embeds a file called secret.txt into cover.jpg using the passphrase 'hunter2'? (Exact command)</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100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steghide embed -cf cover.jpg -sf secret.txt -p 'hunter2'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steghide embed: -cf = cover file (the carrier image), -sf = secret file (data to hide), -p = passphrase. To extract: steghide extract -sf cover.jpg -p 'hunter2'. The stego file overwrites the cover file by default.</w:t>
            </w:r>
          </w:p>
        </w:tc>
      </w:tr>
    </w:tbl>
    <w:p>
      <w:pPr>
        <w:spacing w:before="12" w:after="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200"/>
        <w:gridCol w:w="1500"/>
      </w:tblGrid>
      <w:tr>
        <w:tc>
          <w:tcPr>
            <w:tcW w:type="dxa" w:w="900"/>
            <w:tcBorders>
              <w:top w:val="none" w:color="FFFFFF" w:sz="0"/>
              <w:left w:val="none" w:color="FFFFFF" w:sz="0"/>
              <w:bottom w:val="none" w:color="FFFFFF" w:sz="0"/>
              <w:right w:val="none" w:color="FFFFFF" w:sz="0"/>
            </w:tcBorders>
            <w:shd w:fill="8C1A0C" w:val="clear"/>
            <w:tcMar>
              <w:top w:type="dxa" w:w="60"/>
              <w:left w:type="dxa" w:w="100"/>
              <w:bottom w:type="dxa" w:w="60"/>
              <w:right w:type="dxa" w:w="80"/>
            </w:tcMar>
            <w:vAlign w:val="center"/>
          </w:tcPr>
          <w:p>
            <w:pPr>
              <w:jc w:val="center"/>
            </w:pPr>
            <w:r>
              <w:rPr>
                <w:rFonts w:ascii="Arial" w:cs="Arial" w:eastAsia="Arial" w:hAnsi="Arial"/>
                <w:b/>
                <w:bCs/>
                <w:color w:val="FFFFFF"/>
                <w:sz w:val="22"/>
                <w:szCs w:val="22"/>
              </w:rPr>
              <w:t xml:space="preserve">Q4</w:t>
            </w:r>
          </w:p>
        </w:tc>
        <w:tc>
          <w:tcPr>
            <w:tcW w:type="dxa" w:w="5760"/>
            <w:tcBorders>
              <w:top w:val="none" w:color="FFFFFF" w:sz="0"/>
              <w:left w:val="none" w:color="FFFFFF" w:sz="0"/>
              <w:bottom w:val="none" w:color="FFFFFF" w:sz="0"/>
              <w:right w:val="none" w:color="FFFFFF" w:sz="0"/>
            </w:tcBorders>
            <w:shd w:fill="FFF8E8" w:val="clear"/>
            <w:tcMar>
              <w:top w:type="dxa" w:w="60"/>
              <w:left w:type="dxa" w:w="140"/>
              <w:bottom w:type="dxa" w:w="60"/>
              <w:right w:type="dxa" w:w="80"/>
            </w:tcMar>
          </w:tcPr>
          <w:p>
            <w:pPr>
              <w:spacing w:before="0" w:after="0"/>
            </w:pPr>
            <w:r>
              <w:rPr>
                <w:rFonts w:ascii="Arial" w:cs="Arial" w:eastAsia="Arial" w:hAnsi="Arial"/>
                <w:b w:val="false"/>
                <w:bCs w:val="false"/>
                <w:color w:val="1A1A1A"/>
                <w:sz w:val="20"/>
                <w:szCs w:val="20"/>
              </w:rPr>
              <w:t xml:space="preserve">A SOC analyst notices that a large volume of JPEG files are being uploaded to a cloud storage bucket immediately after a confirmed breach. File sizes are significantly larger than expected for the resolution. What data security control, commonly deployed at network egress points, should have detected and blocked this exfiltration? (Acronym, 3 letters)</w:t>
            </w:r>
          </w:p>
        </w:tc>
        <w:tc>
          <w:tcPr>
            <w:tcW w:type="dxa" w:w="1200"/>
            <w:tcBorders>
              <w:top w:val="none" w:color="FFFFFF" w:sz="0"/>
              <w:left w:val="none" w:color="FFFFFF" w:sz="0"/>
              <w:bottom w:val="none" w:color="FFFFFF" w:sz="0"/>
              <w:right w:val="none" w:color="FFFFFF" w:sz="0"/>
            </w:tcBorders>
            <w:shd w:fill="8C6800" w:val="clear"/>
            <w:tcMar>
              <w:top w:type="dxa" w:w="60"/>
              <w:left w:type="dxa" w:w="80"/>
              <w:bottom w:type="dxa" w:w="60"/>
              <w:right w:type="dxa" w:w="80"/>
            </w:tcMar>
            <w:vAlign w:val="center"/>
          </w:tcPr>
          <w:p>
            <w:pPr>
              <w:jc w:val="center"/>
            </w:pPr>
            <w:r>
              <w:rPr>
                <w:rFonts w:ascii="Arial" w:cs="Arial" w:eastAsia="Arial" w:hAnsi="Arial"/>
                <w:b/>
                <w:bCs/>
                <w:color w:val="FFFFFF"/>
                <w:spacing w:val="20"/>
                <w:sz w:val="14"/>
                <w:szCs w:val="14"/>
              </w:rPr>
              <w:t xml:space="preserve">FREE TEXT</w:t>
            </w:r>
          </w:p>
        </w:tc>
        <w:tc>
          <w:tcPr>
            <w:tcW w:type="dxa" w:w="1500"/>
            <w:tcBorders>
              <w:top w:val="none" w:color="FFFFFF" w:sz="0"/>
              <w:left w:val="none" w:color="FFFFFF" w:sz="0"/>
              <w:bottom w:val="none" w:color="FFFFFF" w:sz="0"/>
              <w:right w:val="none" w:color="FFFFFF" w:sz="0"/>
            </w:tcBorders>
            <w:shd w:fill="1B2A4A" w:val="clear"/>
            <w:tcMar>
              <w:top w:type="dxa" w:w="60"/>
              <w:left w:type="dxa" w:w="80"/>
              <w:bottom w:type="dxa" w:w="60"/>
              <w:right w:type="dxa" w:w="100"/>
            </w:tcMar>
            <w:vAlign w:val="center"/>
          </w:tcPr>
          <w:p>
            <w:pPr>
              <w:jc w:val="center"/>
            </w:pPr>
            <w:r>
              <w:rPr>
                <w:rFonts w:ascii="Arial" w:cs="Arial" w:eastAsia="Arial" w:hAnsi="Arial"/>
                <w:b/>
                <w:bCs/>
                <w:color w:val="FFFFFF"/>
                <w:sz w:val="22"/>
                <w:szCs w:val="22"/>
              </w:rPr>
              <w:t xml:space="preserve">150 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5C3A" w:sz="1"/>
              <w:left w:val="single" w:color="1A5C3A" w:sz="1"/>
              <w:bottom w:val="single" w:color="1A5C3A" w:sz="1"/>
              <w:right w:val="single" w:color="1A5C3A" w:sz="1"/>
            </w:tcBorders>
            <w:shd w:fill="FADBD8" w:val="clear"/>
            <w:tcMar>
              <w:top w:type="dxa" w:w="80"/>
              <w:left w:type="dxa" w:w="100"/>
              <w:bottom w:type="dxa" w:w="80"/>
              <w:right w:type="dxa" w:w="80"/>
            </w:tcMar>
            <w:vAlign w:val="center"/>
          </w:tcPr>
          <w:p>
            <w:pPr>
              <w:jc w:val="center"/>
            </w:pPr>
            <w:r>
              <w:rPr>
                <w:rFonts w:ascii="Arial" w:cs="Arial" w:eastAsia="Arial" w:hAnsi="Arial"/>
                <w:b/>
                <w:bCs/>
                <w:color w:val="1A5C3A"/>
                <w:sz w:val="17"/>
                <w:szCs w:val="17"/>
              </w:rPr>
              <w:t xml:space="preserve">✓ ANSWER</w:t>
            </w:r>
          </w:p>
        </w:tc>
        <w:tc>
          <w:tcPr>
            <w:tcW w:type="dxa" w:w="7960"/>
            <w:tcBorders>
              <w:top w:val="single" w:color="1A5C3A" w:sz="1"/>
              <w:left w:val="single" w:color="1A5C3A" w:sz="1"/>
              <w:bottom w:val="single" w:color="1A5C3A" w:sz="1"/>
              <w:right w:val="single" w:color="1A5C3A" w:sz="1"/>
            </w:tcBorders>
            <w:shd w:fill="FADBD8" w:val="clear"/>
            <w:tcMar>
              <w:top w:type="dxa" w:w="80"/>
              <w:left w:type="dxa" w:w="140"/>
              <w:bottom w:type="dxa" w:w="80"/>
              <w:right w:type="dxa" w:w="100"/>
            </w:tcMar>
          </w:tcPr>
          <w:p>
            <w:pPr>
              <w:spacing w:before="0" w:after="0"/>
            </w:pPr>
            <w:r>
              <w:rPr>
                <w:rFonts w:ascii="Courier New" w:cs="Courier New" w:eastAsia="Courier New" w:hAnsi="Courier New"/>
                <w:b/>
                <w:bCs/>
                <w:color w:val="1A5C3A"/>
                <w:sz w:val="20"/>
                <w:szCs w:val="20"/>
              </w:rPr>
              <w:t xml:space="preserve">DLP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2A4A" w:val="clear"/>
            <w:tcMar>
              <w:top w:type="dxa" w:w="60"/>
              <w:left w:type="dxa" w:w="100"/>
              <w:bottom w:type="dxa" w:w="60"/>
              <w:right w:type="dxa" w:w="80"/>
            </w:tcMar>
            <w:vAlign w:val="center"/>
          </w:tcPr>
          <w:p>
            <w:pPr>
              <w:jc w:val="center"/>
            </w:pPr>
            <w:r>
              <w:rPr>
                <w:rFonts w:ascii="Arial" w:cs="Arial" w:eastAsia="Arial" w:hAnsi="Arial"/>
                <w:b/>
                <w:bCs/>
                <w:color w:val="FFFFFF"/>
                <w:sz w:val="15"/>
                <w:szCs w:val="15"/>
              </w:rPr>
              <w:t xml:space="preserve">💡 RATIONALE</w:t>
            </w:r>
          </w:p>
        </w:tc>
        <w:tc>
          <w:tcPr>
            <w:tcW w:type="dxa" w:w="8160"/>
            <w:tcBorders>
              <w:top w:val="none" w:color="FFFFFF" w:sz="0"/>
              <w:left w:val="none" w:color="FFFFFF" w:sz="0"/>
              <w:bottom w:val="none" w:color="FFFFFF" w:sz="0"/>
              <w:right w:val="none" w:color="FFFFFF" w:sz="0"/>
            </w:tcBorders>
            <w:shd w:fill="F8F9FA" w:val="clear"/>
            <w:tcMar>
              <w:top w:type="dxa" w:w="60"/>
              <w:left w:type="dxa" w:w="140"/>
              <w:bottom w:type="dxa" w:w="60"/>
              <w:right w:type="dxa" w:w="100"/>
            </w:tcMar>
          </w:tcPr>
          <w:p>
            <w:pPr>
              <w:spacing w:before="0" w:after="0"/>
            </w:pPr>
            <w:r>
              <w:rPr>
                <w:rFonts w:ascii="Arial" w:cs="Arial" w:eastAsia="Arial" w:hAnsi="Arial"/>
                <w:i/>
                <w:iCs/>
                <w:color w:val="5A5A5A"/>
                <w:sz w:val="18"/>
                <w:szCs w:val="18"/>
              </w:rPr>
              <w:t xml:space="preserve">DLP (Data Loss Prevention) solutions inspect outbound traffic and file transfers for sensitive content patterns. Network DLP at egress points can detect anomalous file sizes, unexpected upload volumes, or known data signatures. DLP is a key control in NIST SP 800-53 (SI-12) and ISO 27001 (A.8.12).</w:t>
            </w:r>
          </w:p>
        </w:tc>
      </w:tr>
    </w:tbl>
    <w:p>
      <w:pPr>
        <w:spacing w:before="12" w:after="12"/>
      </w:pPr>
      <w:r>
        <w:t xml:space="preserve"/>
      </w:r>
    </w:p>
    <w:p>
      <w:pPr>
        <w:spacing w:before="60" w:after="4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1A0C" w:sz="4" w:space="1"/>
      </w:pBdr>
      <w:tabs>
        <w:tab w:val="center" w:pos="4680"/>
        <w:tab w:val="right" w:pos="9360"/>
      </w:tabs>
      <w:spacing w:before="80"/>
    </w:pPr>
    <w:r>
      <w:rPr>
        <w:rFonts w:ascii="Arial" w:cs="Arial" w:eastAsia="Arial" w:hAnsi="Arial"/>
        <w:color w:val="5A5A5A"/>
        <w:sz w:val="16"/>
        <w:szCs w:val="16"/>
      </w:rPr>
      <w:t xml:space="preserve">RCC-Korea  |  Operator Division Question Bank  |  INSTRUCTOR COPY</w:t>
    </w:r>
    <w:r>
      <w:rPr>
        <w:rFonts w:ascii="Arial" w:cs="Arial" w:eastAsia="Arial" w:hAnsi="Arial"/>
        <w:sz w:val="16"/>
        <w:szCs w:val="16"/>
      </w:rPr>
      <w:t xml:space="preserv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UNCLASSIFIED // FOR OFFICIAL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color="FFFFFF" w:sz="0"/>
            <w:left w:val="none" w:color="FFFFFF" w:sz="0"/>
            <w:bottom w:val="none" w:color="FFFFFF" w:sz="0"/>
            <w:right w:val="none" w:color="FFFFFF" w:sz="0"/>
          </w:tcBorders>
          <w:shd w:fill="8C1A0C" w:val="clear"/>
          <w:tcMar>
            <w:top w:type="dxa" w:w="80"/>
            <w:left w:type="dxa" w:w="180"/>
            <w:bottom w:type="dxa" w:w="80"/>
            <w:right w:type="dxa" w:w="120"/>
          </w:tcMar>
          <w:vAlign w:val="center"/>
        </w:tcPr>
        <w:p>
          <w:r>
            <w:rPr>
              <w:rFonts w:ascii="Arial" w:cs="Arial" w:eastAsia="Arial" w:hAnsi="Arial"/>
              <w:b/>
              <w:bCs/>
              <w:color w:val="FFFFFF"/>
              <w:sz w:val="20"/>
              <w:szCs w:val="20"/>
            </w:rPr>
            <w:t xml:space="preserve">OPERATION CYBER STORM — Operator Division QUESTION BANK</w:t>
          </w:r>
        </w:p>
        <w:p>
          <w:r>
            <w:rPr>
              <w:rFonts w:ascii="Arial" w:cs="Arial" w:eastAsia="Arial" w:hAnsi="Arial"/>
              <w:color w:val="F4C0C0"/>
              <w:sz w:val="15"/>
              <w:szCs w:val="15"/>
            </w:rPr>
            <w:t xml:space="preserve">INSTRUCTOR COPY — Contains Answer Key  |  RCC-Korea</w:t>
          </w:r>
        </w:p>
      </w:tc>
      <w:tc>
        <w:tcPr>
          <w:tcW w:type="dxa" w:w="3600"/>
          <w:tcBorders>
            <w:top w:val="none" w:color="FFFFFF" w:sz="0"/>
            <w:left w:val="none" w:color="FFFFFF" w:sz="0"/>
            <w:bottom w:val="none" w:color="FFFFFF" w:sz="0"/>
            <w:right w:val="none" w:color="FFFFFF" w:sz="0"/>
          </w:tcBorders>
          <w:shd w:fill="1B2A4A" w:val="clear"/>
          <w:tcMar>
            <w:top w:type="dxa" w:w="80"/>
            <w:left w:type="dxa" w:w="120"/>
            <w:bottom w:type="dxa" w:w="80"/>
            <w:right w:type="dxa" w:w="180"/>
          </w:tcMar>
          <w:vAlign w:val="center"/>
        </w:tcPr>
        <w:p>
          <w:pPr>
            <w:jc w:val="right"/>
          </w:pPr>
          <w:r>
            <w:rPr>
              <w:rFonts w:ascii="Arial" w:cs="Arial" w:eastAsia="Arial" w:hAnsi="Arial"/>
              <w:b/>
              <w:bCs/>
              <w:color w:val="FFFFFF"/>
              <w:sz w:val="15"/>
              <w:szCs w:val="15"/>
            </w:rPr>
            <w:t xml:space="preserve">UNCLASSIFIED // FOUO</w:t>
          </w:r>
        </w:p>
        <w:p>
          <w:pPr>
            <w:jc w:val="right"/>
          </w:pPr>
          <w:r>
            <w:rPr>
              <w:rFonts w:ascii="Arial" w:cs="Arial" w:eastAsia="Arial" w:hAnsi="Arial"/>
              <w:color w:val="A8C4D8"/>
              <w:sz w:val="14"/>
              <w:szCs w:val="14"/>
            </w:rPr>
            <w:t xml:space="preserve">Version 1.0  |  TBD</w:t>
          </w:r>
        </w:p>
      </w:tc>
    </w:tr>
  </w:tbl>
  <w:p>
    <w:pPr>
      <w:spacing w:before="4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2026-03-08T07:26:26.191Z</dcterms:created>
  <dcterms:modified xsi:type="dcterms:W3CDTF">2026-03-08T07:26:26.192Z</dcterms:modified>
</cp:coreProperties>
</file>

<file path=docProps/custom.xml><?xml version="1.0" encoding="utf-8"?>
<Properties xmlns="http://schemas.openxmlformats.org/officeDocument/2006/custom-properties" xmlns:vt="http://schemas.openxmlformats.org/officeDocument/2006/docPropsVTypes"/>
</file>