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
      </w:pPr>
      <w:r>
        <w:t>GCON 2027 Nursing Intake Change Summary</w:t>
      </w:r>
    </w:p>
    <w:p>
      <w:pPr>
        <w:spacing w:after="280"/>
      </w:pPr>
      <w:r>
        <w:rPr>
          <w:b w:val="0"/>
          <w:color w:val="52606C"/>
          <w:sz w:val="24"/>
        </w:rPr>
        <w:t>Release summary from 24 August to 6 September 2026</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0B2D52"/>
            <w:tcMar>
              <w:top w:w="90" w:type="dxa"/>
              <w:start w:w="120" w:type="dxa"/>
              <w:bottom w:w="90" w:type="dxa"/>
              <w:end w:w="120" w:type="dxa"/>
            </w:tcMar>
          </w:tcPr>
          <w:p>
            <w:r>
              <w:rPr>
                <w:b/>
                <w:color w:val="FFFFFF"/>
                <w:sz w:val="19"/>
              </w:rPr>
              <w:t>Field</w:t>
            </w:r>
          </w:p>
        </w:tc>
        <w:tc>
          <w:tcPr>
            <w:tcW w:type="dxa" w:w="4997"/>
            <w:shd w:fill="0B2D52"/>
            <w:tcMar>
              <w:top w:w="90" w:type="dxa"/>
              <w:start w:w="120" w:type="dxa"/>
              <w:bottom w:w="90" w:type="dxa"/>
              <w:end w:w="120" w:type="dxa"/>
            </w:tcMar>
          </w:tcPr>
          <w:p>
            <w:r>
              <w:rPr>
                <w:b/>
                <w:color w:val="FFFFFF"/>
                <w:sz w:val="19"/>
              </w:rPr>
              <w:t>Details</w:t>
            </w:r>
          </w:p>
        </w:tc>
      </w:tr>
      <w:tr>
        <w:tc>
          <w:tcPr>
            <w:tcW w:type="dxa" w:w="4997"/>
            <w:shd w:fill="E8EEF5"/>
            <w:tcMar>
              <w:top w:w="90" w:type="dxa"/>
              <w:start w:w="120" w:type="dxa"/>
              <w:bottom w:w="90" w:type="dxa"/>
              <w:end w:w="120" w:type="dxa"/>
            </w:tcMar>
          </w:tcPr>
          <w:p>
            <w:r>
              <w:rPr>
                <w:b/>
                <w:color w:val="0B2D52"/>
                <w:sz w:val="19"/>
              </w:rPr>
              <w:t>Reporting period</w:t>
            </w:r>
          </w:p>
        </w:tc>
        <w:tc>
          <w:tcPr>
            <w:tcW w:type="dxa" w:w="4997"/>
            <w:tcMar>
              <w:top w:w="90" w:type="dxa"/>
              <w:start w:w="120" w:type="dxa"/>
              <w:bottom w:w="90" w:type="dxa"/>
              <w:end w:w="120" w:type="dxa"/>
            </w:tcMar>
          </w:tcPr>
          <w:p>
            <w:r>
              <w:rPr>
                <w:b w:val="0"/>
                <w:sz w:val="19"/>
              </w:rPr>
              <w:t>24 August to 6 September 2026</w:t>
            </w:r>
          </w:p>
        </w:tc>
      </w:tr>
      <w:tr>
        <w:tc>
          <w:tcPr>
            <w:tcW w:type="dxa" w:w="4997"/>
            <w:shd w:fill="E8EEF5"/>
            <w:tcMar>
              <w:top w:w="90" w:type="dxa"/>
              <w:start w:w="120" w:type="dxa"/>
              <w:bottom w:w="90" w:type="dxa"/>
              <w:end w:w="120" w:type="dxa"/>
            </w:tcMar>
          </w:tcPr>
          <w:p>
            <w:r>
              <w:rPr>
                <w:b/>
                <w:color w:val="0B2D52"/>
                <w:sz w:val="19"/>
              </w:rPr>
              <w:t>Product</w:t>
            </w:r>
          </w:p>
        </w:tc>
        <w:tc>
          <w:tcPr>
            <w:tcW w:type="dxa" w:w="4997"/>
            <w:tcMar>
              <w:top w:w="90" w:type="dxa"/>
              <w:start w:w="120" w:type="dxa"/>
              <w:bottom w:w="90" w:type="dxa"/>
              <w:end w:w="120" w:type="dxa"/>
            </w:tcMar>
          </w:tcPr>
          <w:p>
            <w:r>
              <w:rPr>
                <w:b w:val="0"/>
                <w:sz w:val="19"/>
              </w:rPr>
              <w:t>GCON 2027 Gauteng nursing intake applicant, admissions and employer portal</w:t>
            </w:r>
          </w:p>
        </w:tc>
      </w:tr>
      <w:tr>
        <w:tc>
          <w:tcPr>
            <w:tcW w:type="dxa" w:w="4997"/>
            <w:shd w:fill="E8EEF5"/>
            <w:tcMar>
              <w:top w:w="90" w:type="dxa"/>
              <w:start w:w="120" w:type="dxa"/>
              <w:bottom w:w="90" w:type="dxa"/>
              <w:end w:w="120" w:type="dxa"/>
            </w:tcMar>
          </w:tcPr>
          <w:p>
            <w:r>
              <w:rPr>
                <w:b/>
                <w:color w:val="0B2D52"/>
                <w:sz w:val="19"/>
              </w:rPr>
              <w:t>Evidence base</w:t>
            </w:r>
          </w:p>
        </w:tc>
        <w:tc>
          <w:tcPr>
            <w:tcW w:type="dxa" w:w="4997"/>
            <w:tcMar>
              <w:top w:w="90" w:type="dxa"/>
              <w:start w:w="120" w:type="dxa"/>
              <w:bottom w:w="90" w:type="dxa"/>
              <w:end w:w="120" w:type="dxa"/>
            </w:tcMar>
          </w:tcPr>
          <w:p>
            <w:r>
              <w:rPr>
                <w:b w:val="0"/>
                <w:sz w:val="19"/>
              </w:rPr>
              <w:t>Repository history, changed source files, test output, build output, deployment history and supporting documents</w:t>
            </w:r>
          </w:p>
        </w:tc>
      </w:tr>
      <w:tr>
        <w:tc>
          <w:tcPr>
            <w:tcW w:type="dxa" w:w="4997"/>
            <w:shd w:fill="E8EEF5"/>
            <w:tcMar>
              <w:top w:w="90" w:type="dxa"/>
              <w:start w:w="120" w:type="dxa"/>
              <w:bottom w:w="90" w:type="dxa"/>
              <w:end w:w="120" w:type="dxa"/>
            </w:tcMar>
          </w:tcPr>
          <w:p>
            <w:r>
              <w:rPr>
                <w:b/>
                <w:color w:val="0B2D52"/>
                <w:sz w:val="19"/>
              </w:rPr>
              <w:t>Release status</w:t>
            </w:r>
          </w:p>
        </w:tc>
        <w:tc>
          <w:tcPr>
            <w:tcW w:type="dxa" w:w="4997"/>
            <w:tcMar>
              <w:top w:w="90" w:type="dxa"/>
              <w:start w:w="120" w:type="dxa"/>
              <w:bottom w:w="90" w:type="dxa"/>
              <w:end w:w="120" w:type="dxa"/>
            </w:tcMar>
          </w:tcPr>
          <w:p>
            <w:r>
              <w:rPr>
                <w:b w:val="0"/>
                <w:sz w:val="19"/>
              </w:rPr>
              <w:t>Current release deployed to the public Sites URL</w:t>
            </w:r>
          </w:p>
        </w:tc>
      </w:tr>
    </w:tbl>
    <w:p>
      <w:pPr>
        <w:spacing w:after="20"/>
      </w:pPr>
    </w:p>
    <w:tbl>
      <w:tblPr>
        <w:tblW w:type="auto" w:w="0"/>
        <w:jc w:val="center"/>
        <w:tblLook w:firstColumn="1" w:firstRow="1" w:lastColumn="0" w:lastRow="0" w:noHBand="0" w:noVBand="1" w:val="04A0"/>
      </w:tblPr>
      <w:tblGrid>
        <w:gridCol w:w="9994"/>
      </w:tblGrid>
      <w:tr>
        <w:trPr>
          <w:tblHeader w:val="true"/>
        </w:trPr>
        <w:tc>
          <w:tcPr>
            <w:tcW w:type="dxa" w:w="9994"/>
            <w:shd w:fill="EAF2F7"/>
            <w:tcMar>
              <w:top w:w="140" w:type="dxa"/>
              <w:start w:w="170" w:type="dxa"/>
              <w:bottom w:w="140" w:type="dxa"/>
              <w:end w:w="170" w:type="dxa"/>
            </w:tcMar>
          </w:tcPr>
          <w:p>
            <w:pPr>
              <w:spacing w:after="80"/>
            </w:pPr>
            <w:r>
              <w:rPr>
                <w:b/>
                <w:color w:val="0B2D52"/>
                <w:sz w:val="21"/>
              </w:rPr>
              <w:t>Executive summary</w:t>
            </w:r>
          </w:p>
          <w:p>
            <w:pPr>
              <w:spacing w:after="0" w:line="264" w:lineRule="auto"/>
            </w:pPr>
            <w:r>
              <w:rPr>
                <w:b w:val="0"/>
                <w:sz w:val="20"/>
              </w:rPr>
              <w:t>During the reporting period, the GCON intake application moved from a stakeholder mock-up toward a more complete, testable workflow. The work strengthened applicant qualification and submission, admissions review and bulk processing, live reporting, employer placement handling, GPG presentation, operational settings and supporting documentation. The current release is deployed to the public GCON portal.</w:t>
            </w:r>
          </w:p>
        </w:tc>
      </w:tr>
    </w:tbl>
    <w:p>
      <w:pPr>
        <w:spacing w:after="20"/>
      </w:pPr>
    </w:p>
    <w:p>
      <w:pPr>
        <w:pStyle w:val="Heading1"/>
      </w:pPr>
      <w:r>
        <w:t>At a glance</w:t>
      </w:r>
    </w:p>
    <w:tbl>
      <w:tblPr>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2880"/>
            <w:shd w:fill="0B2D52"/>
            <w:tcMar>
              <w:top w:w="100" w:type="dxa"/>
              <w:start w:w="110" w:type="dxa"/>
              <w:bottom w:w="100" w:type="dxa"/>
              <w:end w:w="110" w:type="dxa"/>
            </w:tcMar>
            <w:vAlign w:val="center"/>
          </w:tcPr>
          <w:p>
            <w:pPr>
              <w:spacing w:after="0"/>
            </w:pPr>
            <w:r>
              <w:rPr>
                <w:b/>
                <w:color w:val="FFFFFF"/>
                <w:sz w:val="18"/>
              </w:rPr>
              <w:t>Measure</w:t>
            </w:r>
          </w:p>
        </w:tc>
        <w:tc>
          <w:tcPr>
            <w:tcW w:type="dxa" w:w="1800"/>
            <w:shd w:fill="0B2D52"/>
            <w:tcMar>
              <w:top w:w="100" w:type="dxa"/>
              <w:start w:w="110" w:type="dxa"/>
              <w:bottom w:w="100" w:type="dxa"/>
              <w:end w:w="110" w:type="dxa"/>
            </w:tcMar>
            <w:vAlign w:val="center"/>
          </w:tcPr>
          <w:p>
            <w:pPr>
              <w:spacing w:after="0"/>
            </w:pPr>
            <w:r>
              <w:rPr>
                <w:b/>
                <w:color w:val="FFFFFF"/>
                <w:sz w:val="18"/>
              </w:rPr>
              <w:t>Result</w:t>
            </w:r>
          </w:p>
        </w:tc>
        <w:tc>
          <w:tcPr>
            <w:tcW w:type="dxa" w:w="5616"/>
            <w:shd w:fill="0B2D52"/>
            <w:tcMar>
              <w:top w:w="100" w:type="dxa"/>
              <w:start w:w="110" w:type="dxa"/>
              <w:bottom w:w="100" w:type="dxa"/>
              <w:end w:w="110" w:type="dxa"/>
            </w:tcMar>
            <w:vAlign w:val="center"/>
          </w:tcPr>
          <w:p>
            <w:pPr>
              <w:spacing w:after="0"/>
            </w:pPr>
            <w:r>
              <w:rPr>
                <w:b/>
                <w:color w:val="FFFFFF"/>
                <w:sz w:val="18"/>
              </w:rPr>
              <w:t>Meaning</w:t>
            </w:r>
          </w:p>
        </w:tc>
      </w:tr>
      <w:tr>
        <w:tc>
          <w:tcPr>
            <w:tcW w:type="dxa" w:w="2880"/>
            <w:tcMar>
              <w:top w:w="90" w:type="dxa"/>
              <w:start w:w="110" w:type="dxa"/>
              <w:bottom w:w="90" w:type="dxa"/>
              <w:end w:w="110" w:type="dxa"/>
            </w:tcMar>
            <w:shd w:fill="F7FAFC"/>
          </w:tcPr>
          <w:p>
            <w:pPr>
              <w:spacing w:after="0" w:line="259" w:lineRule="auto"/>
            </w:pPr>
            <w:r>
              <w:rPr>
                <w:b w:val="0"/>
                <w:sz w:val="18"/>
              </w:rPr>
              <w:t>Tracked application commits</w:t>
            </w:r>
          </w:p>
        </w:tc>
        <w:tc>
          <w:tcPr>
            <w:tcW w:type="dxa" w:w="1800"/>
            <w:tcMar>
              <w:top w:w="90" w:type="dxa"/>
              <w:start w:w="110" w:type="dxa"/>
              <w:bottom w:w="90" w:type="dxa"/>
              <w:end w:w="110" w:type="dxa"/>
            </w:tcMar>
            <w:shd w:fill="F7FAFC"/>
          </w:tcPr>
          <w:p>
            <w:pPr>
              <w:spacing w:after="0" w:line="259" w:lineRule="auto"/>
            </w:pPr>
            <w:r>
              <w:rPr>
                <w:b w:val="0"/>
                <w:sz w:val="18"/>
              </w:rPr>
              <w:t>11</w:t>
            </w:r>
          </w:p>
        </w:tc>
        <w:tc>
          <w:tcPr>
            <w:tcW w:type="dxa" w:w="5616"/>
            <w:tcMar>
              <w:top w:w="90" w:type="dxa"/>
              <w:start w:w="110" w:type="dxa"/>
              <w:bottom w:w="90" w:type="dxa"/>
              <w:end w:w="110" w:type="dxa"/>
            </w:tcMar>
            <w:shd w:fill="F7FAFC"/>
          </w:tcPr>
          <w:p>
            <w:pPr>
              <w:spacing w:after="0" w:line="259" w:lineRule="auto"/>
            </w:pPr>
            <w:r>
              <w:rPr>
                <w:b w:val="0"/>
                <w:sz w:val="18"/>
              </w:rPr>
              <w:t>All recorded between 24 and 31 August</w:t>
            </w:r>
          </w:p>
        </w:tc>
      </w:tr>
      <w:tr>
        <w:tc>
          <w:tcPr>
            <w:tcW w:type="dxa" w:w="2880"/>
            <w:tcMar>
              <w:top w:w="90" w:type="dxa"/>
              <w:start w:w="110" w:type="dxa"/>
              <w:bottom w:w="90" w:type="dxa"/>
              <w:end w:w="110" w:type="dxa"/>
            </w:tcMar>
          </w:tcPr>
          <w:p>
            <w:pPr>
              <w:spacing w:after="0" w:line="259" w:lineRule="auto"/>
            </w:pPr>
            <w:r>
              <w:rPr>
                <w:b w:val="0"/>
                <w:sz w:val="18"/>
              </w:rPr>
              <w:t>Campuses supported</w:t>
            </w:r>
          </w:p>
        </w:tc>
        <w:tc>
          <w:tcPr>
            <w:tcW w:type="dxa" w:w="1800"/>
            <w:tcMar>
              <w:top w:w="90" w:type="dxa"/>
              <w:start w:w="110" w:type="dxa"/>
              <w:bottom w:w="90" w:type="dxa"/>
              <w:end w:w="110" w:type="dxa"/>
            </w:tcMar>
          </w:tcPr>
          <w:p>
            <w:pPr>
              <w:spacing w:after="0" w:line="259" w:lineRule="auto"/>
            </w:pPr>
            <w:r>
              <w:rPr>
                <w:b w:val="0"/>
                <w:sz w:val="18"/>
              </w:rPr>
              <w:t>4</w:t>
            </w:r>
          </w:p>
        </w:tc>
        <w:tc>
          <w:tcPr>
            <w:tcW w:type="dxa" w:w="5616"/>
            <w:tcMar>
              <w:top w:w="90" w:type="dxa"/>
              <w:start w:w="110" w:type="dxa"/>
              <w:bottom w:w="90" w:type="dxa"/>
              <w:end w:w="110" w:type="dxa"/>
            </w:tcMar>
          </w:tcPr>
          <w:p>
            <w:pPr>
              <w:spacing w:after="0" w:line="259" w:lineRule="auto"/>
            </w:pPr>
            <w:r>
              <w:rPr>
                <w:b w:val="0"/>
                <w:sz w:val="18"/>
              </w:rPr>
              <w:t>Ann Latsky, Chris Hani Baragwanath, SG Lourens and Bonalesedi</w:t>
            </w:r>
          </w:p>
        </w:tc>
      </w:tr>
      <w:tr>
        <w:tc>
          <w:tcPr>
            <w:tcW w:type="dxa" w:w="2880"/>
            <w:tcMar>
              <w:top w:w="90" w:type="dxa"/>
              <w:start w:w="110" w:type="dxa"/>
              <w:bottom w:w="90" w:type="dxa"/>
              <w:end w:w="110" w:type="dxa"/>
            </w:tcMar>
            <w:shd w:fill="F7FAFC"/>
          </w:tcPr>
          <w:p>
            <w:pPr>
              <w:spacing w:after="0" w:line="259" w:lineRule="auto"/>
            </w:pPr>
            <w:r>
              <w:rPr>
                <w:b w:val="0"/>
                <w:sz w:val="18"/>
              </w:rPr>
              <w:t>Automated tests</w:t>
            </w:r>
          </w:p>
        </w:tc>
        <w:tc>
          <w:tcPr>
            <w:tcW w:type="dxa" w:w="1800"/>
            <w:tcMar>
              <w:top w:w="90" w:type="dxa"/>
              <w:start w:w="110" w:type="dxa"/>
              <w:bottom w:w="90" w:type="dxa"/>
              <w:end w:w="110" w:type="dxa"/>
            </w:tcMar>
            <w:shd w:fill="F7FAFC"/>
          </w:tcPr>
          <w:p>
            <w:pPr>
              <w:spacing w:after="0" w:line="259" w:lineRule="auto"/>
            </w:pPr>
            <w:r>
              <w:rPr>
                <w:b w:val="0"/>
                <w:sz w:val="18"/>
              </w:rPr>
              <w:t>46 passing</w:t>
            </w:r>
          </w:p>
        </w:tc>
        <w:tc>
          <w:tcPr>
            <w:tcW w:type="dxa" w:w="5616"/>
            <w:tcMar>
              <w:top w:w="90" w:type="dxa"/>
              <w:start w:w="110" w:type="dxa"/>
              <w:bottom w:w="90" w:type="dxa"/>
              <w:end w:w="110" w:type="dxa"/>
            </w:tcMar>
            <w:shd w:fill="F7FAFC"/>
          </w:tcPr>
          <w:p>
            <w:pPr>
              <w:spacing w:after="0" w:line="259" w:lineRule="auto"/>
            </w:pPr>
            <w:r>
              <w:rPr>
                <w:b w:val="0"/>
                <w:sz w:val="18"/>
              </w:rPr>
              <w:t>Server, qualification, worklist, workflow and export coverage</w:t>
            </w:r>
          </w:p>
        </w:tc>
      </w:tr>
      <w:tr>
        <w:tc>
          <w:tcPr>
            <w:tcW w:type="dxa" w:w="2880"/>
            <w:tcMar>
              <w:top w:w="90" w:type="dxa"/>
              <w:start w:w="110" w:type="dxa"/>
              <w:bottom w:w="90" w:type="dxa"/>
              <w:end w:w="110" w:type="dxa"/>
            </w:tcMar>
          </w:tcPr>
          <w:p>
            <w:pPr>
              <w:spacing w:after="0" w:line="259" w:lineRule="auto"/>
            </w:pPr>
            <w:r>
              <w:rPr>
                <w:b w:val="0"/>
                <w:sz w:val="18"/>
              </w:rPr>
              <w:t>Production release</w:t>
            </w:r>
          </w:p>
        </w:tc>
        <w:tc>
          <w:tcPr>
            <w:tcW w:type="dxa" w:w="1800"/>
            <w:tcMar>
              <w:top w:w="90" w:type="dxa"/>
              <w:start w:w="110" w:type="dxa"/>
              <w:bottom w:w="90" w:type="dxa"/>
              <w:end w:w="110" w:type="dxa"/>
            </w:tcMar>
          </w:tcPr>
          <w:p>
            <w:pPr>
              <w:spacing w:after="0" w:line="259" w:lineRule="auto"/>
            </w:pPr>
            <w:r>
              <w:rPr>
                <w:b w:val="0"/>
                <w:sz w:val="18"/>
              </w:rPr>
              <w:t>Live</w:t>
            </w:r>
          </w:p>
        </w:tc>
        <w:tc>
          <w:tcPr>
            <w:tcW w:type="dxa" w:w="5616"/>
            <w:tcMar>
              <w:top w:w="90" w:type="dxa"/>
              <w:start w:w="110" w:type="dxa"/>
              <w:bottom w:w="90" w:type="dxa"/>
              <w:end w:w="110" w:type="dxa"/>
            </w:tcMar>
          </w:tcPr>
          <w:p>
            <w:pPr>
              <w:spacing w:after="0" w:line="259" w:lineRule="auto"/>
            </w:pPr>
            <w:r>
              <w:rPr>
                <w:b w:val="0"/>
                <w:sz w:val="18"/>
              </w:rPr>
              <w:t>Public GCON Sites portal updated after confirmation</w:t>
            </w:r>
          </w:p>
        </w:tc>
      </w:tr>
      <w:tr>
        <w:tc>
          <w:tcPr>
            <w:tcW w:type="dxa" w:w="2880"/>
            <w:tcMar>
              <w:top w:w="90" w:type="dxa"/>
              <w:start w:w="110" w:type="dxa"/>
              <w:bottom w:w="90" w:type="dxa"/>
              <w:end w:w="110" w:type="dxa"/>
            </w:tcMar>
            <w:shd w:fill="F7FAFC"/>
          </w:tcPr>
          <w:p>
            <w:pPr>
              <w:spacing w:after="0" w:line="259" w:lineRule="auto"/>
            </w:pPr>
            <w:r>
              <w:rPr>
                <w:b w:val="0"/>
                <w:sz w:val="18"/>
              </w:rPr>
              <w:t>Supporting documents</w:t>
            </w:r>
          </w:p>
        </w:tc>
        <w:tc>
          <w:tcPr>
            <w:tcW w:type="dxa" w:w="1800"/>
            <w:tcMar>
              <w:top w:w="90" w:type="dxa"/>
              <w:start w:w="110" w:type="dxa"/>
              <w:bottom w:w="90" w:type="dxa"/>
              <w:end w:w="110" w:type="dxa"/>
            </w:tcMar>
            <w:shd w:fill="F7FAFC"/>
          </w:tcPr>
          <w:p>
            <w:pPr>
              <w:spacing w:after="0" w:line="259" w:lineRule="auto"/>
            </w:pPr>
            <w:r>
              <w:rPr>
                <w:b w:val="0"/>
                <w:sz w:val="18"/>
              </w:rPr>
              <w:t>2</w:t>
            </w:r>
          </w:p>
        </w:tc>
        <w:tc>
          <w:tcPr>
            <w:tcW w:type="dxa" w:w="5616"/>
            <w:tcMar>
              <w:top w:w="90" w:type="dxa"/>
              <w:start w:w="110" w:type="dxa"/>
              <w:bottom w:w="90" w:type="dxa"/>
              <w:end w:w="110" w:type="dxa"/>
            </w:tcMar>
            <w:shd w:fill="F7FAFC"/>
          </w:tcPr>
          <w:p>
            <w:pPr>
              <w:spacing w:after="0" w:line="259" w:lineRule="auto"/>
            </w:pPr>
            <w:r>
              <w:rPr>
                <w:b w:val="0"/>
                <w:sz w:val="18"/>
              </w:rPr>
              <w:t>eGov system handover and chatbot training FAQ</w:t>
            </w:r>
          </w:p>
        </w:tc>
      </w:tr>
    </w:tbl>
    <w:p>
      <w:pPr>
        <w:pStyle w:val="Heading1"/>
      </w:pPr>
      <w:r>
        <w:t>Change timeline</w:t>
      </w:r>
    </w:p>
    <w:tbl>
      <w:tblPr>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936"/>
            <w:shd w:fill="0B2D52"/>
            <w:tcMar>
              <w:top w:w="100" w:type="dxa"/>
              <w:start w:w="110" w:type="dxa"/>
              <w:bottom w:w="100" w:type="dxa"/>
              <w:end w:w="110" w:type="dxa"/>
            </w:tcMar>
            <w:vAlign w:val="center"/>
          </w:tcPr>
          <w:p>
            <w:pPr>
              <w:spacing w:after="0"/>
            </w:pPr>
            <w:r>
              <w:rPr>
                <w:b/>
                <w:color w:val="FFFFFF"/>
                <w:sz w:val="16"/>
              </w:rPr>
              <w:t>Date</w:t>
            </w:r>
          </w:p>
        </w:tc>
        <w:tc>
          <w:tcPr>
            <w:tcW w:type="dxa" w:w="1944"/>
            <w:shd w:fill="0B2D52"/>
            <w:tcMar>
              <w:top w:w="100" w:type="dxa"/>
              <w:start w:w="110" w:type="dxa"/>
              <w:bottom w:w="100" w:type="dxa"/>
              <w:end w:w="110" w:type="dxa"/>
            </w:tcMar>
            <w:vAlign w:val="center"/>
          </w:tcPr>
          <w:p>
            <w:pPr>
              <w:spacing w:after="0"/>
            </w:pPr>
            <w:r>
              <w:rPr>
                <w:b/>
                <w:color w:val="FFFFFF"/>
                <w:sz w:val="16"/>
              </w:rPr>
              <w:t>Workstream</w:t>
            </w:r>
          </w:p>
        </w:tc>
        <w:tc>
          <w:tcPr>
            <w:tcW w:type="dxa" w:w="6120"/>
            <w:shd w:fill="0B2D52"/>
            <w:tcMar>
              <w:top w:w="100" w:type="dxa"/>
              <w:start w:w="110" w:type="dxa"/>
              <w:bottom w:w="100" w:type="dxa"/>
              <w:end w:w="110" w:type="dxa"/>
            </w:tcMar>
            <w:vAlign w:val="center"/>
          </w:tcPr>
          <w:p>
            <w:pPr>
              <w:spacing w:after="0"/>
            </w:pPr>
            <w:r>
              <w:rPr>
                <w:b/>
                <w:color w:val="FFFFFF"/>
                <w:sz w:val="16"/>
              </w:rPr>
              <w:t>Outcome</w:t>
            </w:r>
          </w:p>
        </w:tc>
        <w:tc>
          <w:tcPr>
            <w:tcW w:type="dxa" w:w="1080"/>
            <w:shd w:fill="0B2D52"/>
            <w:tcMar>
              <w:top w:w="100" w:type="dxa"/>
              <w:start w:w="110" w:type="dxa"/>
              <w:bottom w:w="100" w:type="dxa"/>
              <w:end w:w="110" w:type="dxa"/>
            </w:tcMar>
            <w:vAlign w:val="center"/>
          </w:tcPr>
          <w:p>
            <w:pPr>
              <w:spacing w:after="0"/>
            </w:pPr>
            <w:r>
              <w:rPr>
                <w:b/>
                <w:color w:val="FFFFFF"/>
                <w:sz w:val="16"/>
              </w:rPr>
              <w:t>Commit</w:t>
            </w:r>
          </w:p>
        </w:tc>
      </w:tr>
      <w:tr>
        <w:tc>
          <w:tcPr>
            <w:tcW w:type="dxa" w:w="936"/>
            <w:tcMar>
              <w:top w:w="90" w:type="dxa"/>
              <w:start w:w="110" w:type="dxa"/>
              <w:bottom w:w="90" w:type="dxa"/>
              <w:end w:w="110" w:type="dxa"/>
            </w:tcMar>
            <w:shd w:fill="F7FAFC"/>
          </w:tcPr>
          <w:p>
            <w:pPr>
              <w:spacing w:after="0" w:line="259" w:lineRule="auto"/>
            </w:pPr>
            <w:r>
              <w:rPr>
                <w:b w:val="0"/>
                <w:sz w:val="16"/>
              </w:rPr>
              <w:t>24 Aug</w:t>
            </w:r>
          </w:p>
        </w:tc>
        <w:tc>
          <w:tcPr>
            <w:tcW w:type="dxa" w:w="1944"/>
            <w:tcMar>
              <w:top w:w="90" w:type="dxa"/>
              <w:start w:w="110" w:type="dxa"/>
              <w:bottom w:w="90" w:type="dxa"/>
              <w:end w:w="110" w:type="dxa"/>
            </w:tcMar>
            <w:shd w:fill="F7FAFC"/>
          </w:tcPr>
          <w:p>
            <w:pPr>
              <w:spacing w:after="0" w:line="259" w:lineRule="auto"/>
            </w:pPr>
            <w:r>
              <w:rPr>
                <w:b w:val="0"/>
                <w:sz w:val="16"/>
              </w:rPr>
              <w:t>Applicant usability</w:t>
            </w:r>
          </w:p>
        </w:tc>
        <w:tc>
          <w:tcPr>
            <w:tcW w:type="dxa" w:w="6120"/>
            <w:tcMar>
              <w:top w:w="90" w:type="dxa"/>
              <w:start w:w="110" w:type="dxa"/>
              <w:bottom w:w="90" w:type="dxa"/>
              <w:end w:w="110" w:type="dxa"/>
            </w:tcMar>
            <w:shd w:fill="F7FAFC"/>
          </w:tcPr>
          <w:p>
            <w:pPr>
              <w:spacing w:after="0" w:line="259" w:lineRule="auto"/>
            </w:pPr>
            <w:r>
              <w:rPr>
                <w:b w:val="0"/>
                <w:sz w:val="16"/>
              </w:rPr>
              <w:t>Improved review continuity, preserved the qualification result in the review view, changed result year to a selector and tightened the qualification form presentation.</w:t>
            </w:r>
          </w:p>
        </w:tc>
        <w:tc>
          <w:tcPr>
            <w:tcW w:type="dxa" w:w="1080"/>
            <w:tcMar>
              <w:top w:w="90" w:type="dxa"/>
              <w:start w:w="110" w:type="dxa"/>
              <w:bottom w:w="90" w:type="dxa"/>
              <w:end w:w="110" w:type="dxa"/>
            </w:tcMar>
            <w:shd w:fill="F7FAFC"/>
          </w:tcPr>
          <w:p>
            <w:pPr>
              <w:spacing w:after="0" w:line="259" w:lineRule="auto"/>
            </w:pPr>
            <w:r>
              <w:rPr>
                <w:b w:val="0"/>
                <w:sz w:val="16"/>
              </w:rPr>
              <w:t>0419284</w:t>
            </w:r>
          </w:p>
        </w:tc>
      </w:tr>
      <w:tr>
        <w:tc>
          <w:tcPr>
            <w:tcW w:type="dxa" w:w="936"/>
            <w:tcMar>
              <w:top w:w="90" w:type="dxa"/>
              <w:start w:w="110" w:type="dxa"/>
              <w:bottom w:w="90" w:type="dxa"/>
              <w:end w:w="110" w:type="dxa"/>
            </w:tcMar>
          </w:tcPr>
          <w:p>
            <w:pPr>
              <w:spacing w:after="0" w:line="259" w:lineRule="auto"/>
            </w:pPr>
            <w:r>
              <w:rPr>
                <w:b w:val="0"/>
                <w:sz w:val="16"/>
              </w:rPr>
              <w:t>24 Aug</w:t>
            </w:r>
          </w:p>
        </w:tc>
        <w:tc>
          <w:tcPr>
            <w:tcW w:type="dxa" w:w="1944"/>
            <w:tcMar>
              <w:top w:w="90" w:type="dxa"/>
              <w:start w:w="110" w:type="dxa"/>
              <w:bottom w:w="90" w:type="dxa"/>
              <w:end w:w="110" w:type="dxa"/>
            </w:tcMar>
          </w:tcPr>
          <w:p>
            <w:pPr>
              <w:spacing w:after="0" w:line="259" w:lineRule="auto"/>
            </w:pPr>
            <w:r>
              <w:rPr>
                <w:b w:val="0"/>
                <w:sz w:val="16"/>
              </w:rPr>
              <w:t>Public intake advert</w:t>
            </w:r>
          </w:p>
        </w:tc>
        <w:tc>
          <w:tcPr>
            <w:tcW w:type="dxa" w:w="6120"/>
            <w:tcMar>
              <w:top w:w="90" w:type="dxa"/>
              <w:start w:w="110" w:type="dxa"/>
              <w:bottom w:w="90" w:type="dxa"/>
              <w:end w:w="110" w:type="dxa"/>
            </w:tcMar>
          </w:tcPr>
          <w:p>
            <w:pPr>
              <w:spacing w:after="0" w:line="259" w:lineRule="auto"/>
            </w:pPr>
            <w:r>
              <w:rPr>
                <w:b w:val="0"/>
                <w:sz w:val="16"/>
              </w:rPr>
              <w:t>Added the original intake advert link and supporting asset to the landing page.</w:t>
            </w:r>
          </w:p>
        </w:tc>
        <w:tc>
          <w:tcPr>
            <w:tcW w:type="dxa" w:w="1080"/>
            <w:tcMar>
              <w:top w:w="90" w:type="dxa"/>
              <w:start w:w="110" w:type="dxa"/>
              <w:bottom w:w="90" w:type="dxa"/>
              <w:end w:w="110" w:type="dxa"/>
            </w:tcMar>
          </w:tcPr>
          <w:p>
            <w:pPr>
              <w:spacing w:after="0" w:line="259" w:lineRule="auto"/>
            </w:pPr>
            <w:r>
              <w:rPr>
                <w:b w:val="0"/>
                <w:sz w:val="16"/>
              </w:rPr>
              <w:t>c308ee3</w:t>
            </w:r>
          </w:p>
        </w:tc>
      </w:tr>
      <w:tr>
        <w:tc>
          <w:tcPr>
            <w:tcW w:type="dxa" w:w="936"/>
            <w:tcMar>
              <w:top w:w="90" w:type="dxa"/>
              <w:start w:w="110" w:type="dxa"/>
              <w:bottom w:w="90" w:type="dxa"/>
              <w:end w:w="110" w:type="dxa"/>
            </w:tcMar>
            <w:shd w:fill="F7FAFC"/>
          </w:tcPr>
          <w:p>
            <w:pPr>
              <w:spacing w:after="0" w:line="259" w:lineRule="auto"/>
            </w:pPr>
            <w:r>
              <w:rPr>
                <w:b w:val="0"/>
                <w:sz w:val="16"/>
              </w:rPr>
              <w:t>24 Aug</w:t>
            </w:r>
          </w:p>
        </w:tc>
        <w:tc>
          <w:tcPr>
            <w:tcW w:type="dxa" w:w="1944"/>
            <w:tcMar>
              <w:top w:w="90" w:type="dxa"/>
              <w:start w:w="110" w:type="dxa"/>
              <w:bottom w:w="90" w:type="dxa"/>
              <w:end w:w="110" w:type="dxa"/>
            </w:tcMar>
            <w:shd w:fill="F7FAFC"/>
          </w:tcPr>
          <w:p>
            <w:pPr>
              <w:spacing w:after="0" w:line="259" w:lineRule="auto"/>
            </w:pPr>
            <w:r>
              <w:rPr>
                <w:b w:val="0"/>
                <w:sz w:val="16"/>
              </w:rPr>
              <w:t>Senior Certificate scoring</w:t>
            </w:r>
          </w:p>
        </w:tc>
        <w:tc>
          <w:tcPr>
            <w:tcW w:type="dxa" w:w="6120"/>
            <w:tcMar>
              <w:top w:w="90" w:type="dxa"/>
              <w:start w:w="110" w:type="dxa"/>
              <w:bottom w:w="90" w:type="dxa"/>
              <w:end w:w="110" w:type="dxa"/>
            </w:tcMar>
            <w:shd w:fill="F7FAFC"/>
          </w:tcPr>
          <w:p>
            <w:pPr>
              <w:spacing w:after="0" w:line="259" w:lineRule="auto"/>
            </w:pPr>
            <w:r>
              <w:rPr>
                <w:b w:val="0"/>
                <w:sz w:val="16"/>
              </w:rPr>
              <w:t>Calculated the M score from the three submitted HG or SG grades, persisted it during submission and added server and client tests.</w:t>
            </w:r>
          </w:p>
        </w:tc>
        <w:tc>
          <w:tcPr>
            <w:tcW w:type="dxa" w:w="1080"/>
            <w:tcMar>
              <w:top w:w="90" w:type="dxa"/>
              <w:start w:w="110" w:type="dxa"/>
              <w:bottom w:w="90" w:type="dxa"/>
              <w:end w:w="110" w:type="dxa"/>
            </w:tcMar>
            <w:shd w:fill="F7FAFC"/>
          </w:tcPr>
          <w:p>
            <w:pPr>
              <w:spacing w:after="0" w:line="259" w:lineRule="auto"/>
            </w:pPr>
            <w:r>
              <w:rPr>
                <w:b w:val="0"/>
                <w:sz w:val="16"/>
              </w:rPr>
              <w:t>18d042f</w:t>
            </w:r>
          </w:p>
        </w:tc>
      </w:tr>
      <w:tr>
        <w:tc>
          <w:tcPr>
            <w:tcW w:type="dxa" w:w="936"/>
            <w:tcMar>
              <w:top w:w="90" w:type="dxa"/>
              <w:start w:w="110" w:type="dxa"/>
              <w:bottom w:w="90" w:type="dxa"/>
              <w:end w:w="110" w:type="dxa"/>
            </w:tcMar>
          </w:tcPr>
          <w:p>
            <w:pPr>
              <w:spacing w:after="0" w:line="259" w:lineRule="auto"/>
            </w:pPr>
            <w:r>
              <w:rPr>
                <w:b w:val="0"/>
                <w:sz w:val="16"/>
              </w:rPr>
              <w:t>24 Aug</w:t>
            </w:r>
          </w:p>
        </w:tc>
        <w:tc>
          <w:tcPr>
            <w:tcW w:type="dxa" w:w="1944"/>
            <w:tcMar>
              <w:top w:w="90" w:type="dxa"/>
              <w:start w:w="110" w:type="dxa"/>
              <w:bottom w:w="90" w:type="dxa"/>
              <w:end w:w="110" w:type="dxa"/>
            </w:tcMar>
          </w:tcPr>
          <w:p>
            <w:pPr>
              <w:spacing w:after="0" w:line="259" w:lineRule="auto"/>
            </w:pPr>
            <w:r>
              <w:rPr>
                <w:b w:val="0"/>
                <w:sz w:val="16"/>
              </w:rPr>
              <w:t>Admissions worklist</w:t>
            </w:r>
          </w:p>
        </w:tc>
        <w:tc>
          <w:tcPr>
            <w:tcW w:type="dxa" w:w="6120"/>
            <w:tcMar>
              <w:top w:w="90" w:type="dxa"/>
              <w:start w:w="110" w:type="dxa"/>
              <w:bottom w:w="90" w:type="dxa"/>
              <w:end w:w="110" w:type="dxa"/>
            </w:tcMar>
          </w:tcPr>
          <w:p>
            <w:pPr>
              <w:spacing w:after="0" w:line="259" w:lineRule="auto"/>
            </w:pPr>
            <w:r>
              <w:rPr>
                <w:b w:val="0"/>
                <w:sz w:val="16"/>
              </w:rPr>
              <w:t>Added search, pathway and status filters, pathway-aware ranking, sorting, pagination, current-page bulk decline and CSV export.</w:t>
            </w:r>
          </w:p>
        </w:tc>
        <w:tc>
          <w:tcPr>
            <w:tcW w:type="dxa" w:w="1080"/>
            <w:tcMar>
              <w:top w:w="90" w:type="dxa"/>
              <w:start w:w="110" w:type="dxa"/>
              <w:bottom w:w="90" w:type="dxa"/>
              <w:end w:w="110" w:type="dxa"/>
            </w:tcMar>
          </w:tcPr>
          <w:p>
            <w:pPr>
              <w:spacing w:after="0" w:line="259" w:lineRule="auto"/>
            </w:pPr>
            <w:r>
              <w:rPr>
                <w:b w:val="0"/>
                <w:sz w:val="16"/>
              </w:rPr>
              <w:t>65331ad</w:t>
            </w:r>
          </w:p>
        </w:tc>
      </w:tr>
      <w:tr>
        <w:tc>
          <w:tcPr>
            <w:tcW w:type="dxa" w:w="936"/>
            <w:tcMar>
              <w:top w:w="90" w:type="dxa"/>
              <w:start w:w="110" w:type="dxa"/>
              <w:bottom w:w="90" w:type="dxa"/>
              <w:end w:w="110" w:type="dxa"/>
            </w:tcMar>
            <w:shd w:fill="F7FAFC"/>
          </w:tcPr>
          <w:p>
            <w:pPr>
              <w:spacing w:after="0" w:line="259" w:lineRule="auto"/>
            </w:pPr>
            <w:r>
              <w:rPr>
                <w:b w:val="0"/>
                <w:sz w:val="16"/>
              </w:rPr>
              <w:t>31 Aug</w:t>
            </w:r>
          </w:p>
        </w:tc>
        <w:tc>
          <w:tcPr>
            <w:tcW w:type="dxa" w:w="1944"/>
            <w:tcMar>
              <w:top w:w="90" w:type="dxa"/>
              <w:start w:w="110" w:type="dxa"/>
              <w:bottom w:w="90" w:type="dxa"/>
              <w:end w:w="110" w:type="dxa"/>
            </w:tcMar>
            <w:shd w:fill="F7FAFC"/>
          </w:tcPr>
          <w:p>
            <w:pPr>
              <w:spacing w:after="0" w:line="259" w:lineRule="auto"/>
            </w:pPr>
            <w:r>
              <w:rPr>
                <w:b w:val="0"/>
                <w:sz w:val="16"/>
              </w:rPr>
              <w:t>Submission and demo worker</w:t>
            </w:r>
          </w:p>
        </w:tc>
        <w:tc>
          <w:tcPr>
            <w:tcW w:type="dxa" w:w="6120"/>
            <w:tcMar>
              <w:top w:w="90" w:type="dxa"/>
              <w:start w:w="110" w:type="dxa"/>
              <w:bottom w:w="90" w:type="dxa"/>
              <w:end w:w="110" w:type="dxa"/>
            </w:tcMar>
            <w:shd w:fill="F7FAFC"/>
          </w:tcPr>
          <w:p>
            <w:pPr>
              <w:spacing w:after="0" w:line="259" w:lineRule="auto"/>
            </w:pPr>
            <w:r>
              <w:rPr>
                <w:b w:val="0"/>
                <w:sz w:val="16"/>
              </w:rPr>
              <w:t>Completed the hosted applicant workflow with draft saves, submission receipts, idempotency, document upload handshake and clearer hosted-demo boundaries.</w:t>
            </w:r>
          </w:p>
        </w:tc>
        <w:tc>
          <w:tcPr>
            <w:tcW w:type="dxa" w:w="1080"/>
            <w:tcMar>
              <w:top w:w="90" w:type="dxa"/>
              <w:start w:w="110" w:type="dxa"/>
              <w:bottom w:w="90" w:type="dxa"/>
              <w:end w:w="110" w:type="dxa"/>
            </w:tcMar>
            <w:shd w:fill="F7FAFC"/>
          </w:tcPr>
          <w:p>
            <w:pPr>
              <w:spacing w:after="0" w:line="259" w:lineRule="auto"/>
            </w:pPr>
            <w:r>
              <w:rPr>
                <w:b w:val="0"/>
                <w:sz w:val="16"/>
              </w:rPr>
              <w:t>3666bfa</w:t>
            </w:r>
          </w:p>
        </w:tc>
      </w:tr>
      <w:tr>
        <w:tc>
          <w:tcPr>
            <w:tcW w:type="dxa" w:w="936"/>
            <w:tcMar>
              <w:top w:w="90" w:type="dxa"/>
              <w:start w:w="110" w:type="dxa"/>
              <w:bottom w:w="90" w:type="dxa"/>
              <w:end w:w="110" w:type="dxa"/>
            </w:tcMar>
          </w:tcPr>
          <w:p>
            <w:pPr>
              <w:spacing w:after="0" w:line="259" w:lineRule="auto"/>
            </w:pPr>
            <w:r>
              <w:rPr>
                <w:b w:val="0"/>
                <w:sz w:val="16"/>
              </w:rPr>
              <w:t>31 Aug</w:t>
            </w:r>
          </w:p>
        </w:tc>
        <w:tc>
          <w:tcPr>
            <w:tcW w:type="dxa" w:w="1944"/>
            <w:tcMar>
              <w:top w:w="90" w:type="dxa"/>
              <w:start w:w="110" w:type="dxa"/>
              <w:bottom w:w="90" w:type="dxa"/>
              <w:end w:w="110" w:type="dxa"/>
            </w:tcMar>
          </w:tcPr>
          <w:p>
            <w:pPr>
              <w:spacing w:after="0" w:line="259" w:lineRule="auto"/>
            </w:pPr>
            <w:r>
              <w:rPr>
                <w:b w:val="0"/>
                <w:sz w:val="16"/>
              </w:rPr>
              <w:t>Applicant input stability</w:t>
            </w:r>
          </w:p>
        </w:tc>
        <w:tc>
          <w:tcPr>
            <w:tcW w:type="dxa" w:w="6120"/>
            <w:tcMar>
              <w:top w:w="90" w:type="dxa"/>
              <w:start w:w="110" w:type="dxa"/>
              <w:bottom w:w="90" w:type="dxa"/>
              <w:end w:w="110" w:type="dxa"/>
            </w:tcMar>
          </w:tcPr>
          <w:p>
            <w:pPr>
              <w:spacing w:after="0" w:line="259" w:lineRule="auto"/>
            </w:pPr>
            <w:r>
              <w:rPr>
                <w:b w:val="0"/>
                <w:sz w:val="16"/>
              </w:rPr>
              <w:t>Hardened profile and reference text entry so typed values are not lost during controlled updates.</w:t>
            </w:r>
          </w:p>
        </w:tc>
        <w:tc>
          <w:tcPr>
            <w:tcW w:type="dxa" w:w="1080"/>
            <w:tcMar>
              <w:top w:w="90" w:type="dxa"/>
              <w:start w:w="110" w:type="dxa"/>
              <w:bottom w:w="90" w:type="dxa"/>
              <w:end w:w="110" w:type="dxa"/>
            </w:tcMar>
          </w:tcPr>
          <w:p>
            <w:pPr>
              <w:spacing w:after="0" w:line="259" w:lineRule="auto"/>
            </w:pPr>
            <w:r>
              <w:rPr>
                <w:b w:val="0"/>
                <w:sz w:val="16"/>
              </w:rPr>
              <w:t>ef3642d</w:t>
            </w:r>
          </w:p>
        </w:tc>
      </w:tr>
      <w:tr>
        <w:tc>
          <w:tcPr>
            <w:tcW w:type="dxa" w:w="936"/>
            <w:tcMar>
              <w:top w:w="90" w:type="dxa"/>
              <w:start w:w="110" w:type="dxa"/>
              <w:bottom w:w="90" w:type="dxa"/>
              <w:end w:w="110" w:type="dxa"/>
            </w:tcMar>
            <w:shd w:fill="F7FAFC"/>
          </w:tcPr>
          <w:p>
            <w:pPr>
              <w:spacing w:after="0" w:line="259" w:lineRule="auto"/>
            </w:pPr>
            <w:r>
              <w:rPr>
                <w:b w:val="0"/>
                <w:sz w:val="16"/>
              </w:rPr>
              <w:t>31 Aug</w:t>
            </w:r>
          </w:p>
        </w:tc>
        <w:tc>
          <w:tcPr>
            <w:tcW w:type="dxa" w:w="1944"/>
            <w:tcMar>
              <w:top w:w="90" w:type="dxa"/>
              <w:start w:w="110" w:type="dxa"/>
              <w:bottom w:w="90" w:type="dxa"/>
              <w:end w:w="110" w:type="dxa"/>
            </w:tcMar>
            <w:shd w:fill="F7FAFC"/>
          </w:tcPr>
          <w:p>
            <w:pPr>
              <w:spacing w:after="0" w:line="259" w:lineRule="auto"/>
            </w:pPr>
            <w:r>
              <w:rPr>
                <w:b w:val="0"/>
                <w:sz w:val="16"/>
              </w:rPr>
              <w:t>Live reporting</w:t>
            </w:r>
          </w:p>
        </w:tc>
        <w:tc>
          <w:tcPr>
            <w:tcW w:type="dxa" w:w="6120"/>
            <w:tcMar>
              <w:top w:w="90" w:type="dxa"/>
              <w:start w:w="110" w:type="dxa"/>
              <w:bottom w:w="90" w:type="dxa"/>
              <w:end w:w="110" w:type="dxa"/>
            </w:tcMar>
            <w:shd w:fill="F7FAFC"/>
          </w:tcPr>
          <w:p>
            <w:pPr>
              <w:spacing w:after="0" w:line="259" w:lineRule="auto"/>
            </w:pPr>
            <w:r>
              <w:rPr>
                <w:b w:val="0"/>
                <w:sz w:val="16"/>
              </w:rPr>
              <w:t>Changed reports to use current application state, added refresh feedback and kept cycle report export available.</w:t>
            </w:r>
          </w:p>
        </w:tc>
        <w:tc>
          <w:tcPr>
            <w:tcW w:type="dxa" w:w="1080"/>
            <w:tcMar>
              <w:top w:w="90" w:type="dxa"/>
              <w:start w:w="110" w:type="dxa"/>
              <w:bottom w:w="90" w:type="dxa"/>
              <w:end w:w="110" w:type="dxa"/>
            </w:tcMar>
            <w:shd w:fill="F7FAFC"/>
          </w:tcPr>
          <w:p>
            <w:pPr>
              <w:spacing w:after="0" w:line="259" w:lineRule="auto"/>
            </w:pPr>
            <w:r>
              <w:rPr>
                <w:b w:val="0"/>
                <w:sz w:val="16"/>
              </w:rPr>
              <w:t>9cc7732</w:t>
            </w:r>
          </w:p>
        </w:tc>
      </w:tr>
      <w:tr>
        <w:tc>
          <w:tcPr>
            <w:tcW w:type="dxa" w:w="936"/>
            <w:tcMar>
              <w:top w:w="90" w:type="dxa"/>
              <w:start w:w="110" w:type="dxa"/>
              <w:bottom w:w="90" w:type="dxa"/>
              <w:end w:w="110" w:type="dxa"/>
            </w:tcMar>
          </w:tcPr>
          <w:p>
            <w:pPr>
              <w:spacing w:after="0" w:line="259" w:lineRule="auto"/>
            </w:pPr>
            <w:r>
              <w:rPr>
                <w:b w:val="0"/>
                <w:sz w:val="16"/>
              </w:rPr>
              <w:t>31 Aug</w:t>
            </w:r>
          </w:p>
        </w:tc>
        <w:tc>
          <w:tcPr>
            <w:tcW w:type="dxa" w:w="1944"/>
            <w:tcMar>
              <w:top w:w="90" w:type="dxa"/>
              <w:start w:w="110" w:type="dxa"/>
              <w:bottom w:w="90" w:type="dxa"/>
              <w:end w:w="110" w:type="dxa"/>
            </w:tcMar>
          </w:tcPr>
          <w:p>
            <w:pPr>
              <w:spacing w:after="0" w:line="259" w:lineRule="auto"/>
            </w:pPr>
            <w:r>
              <w:rPr>
                <w:b w:val="0"/>
                <w:sz w:val="16"/>
              </w:rPr>
              <w:t>Core workflow controls</w:t>
            </w:r>
          </w:p>
        </w:tc>
        <w:tc>
          <w:tcPr>
            <w:tcW w:type="dxa" w:w="6120"/>
            <w:tcMar>
              <w:top w:w="90" w:type="dxa"/>
              <w:start w:w="110" w:type="dxa"/>
              <w:bottom w:w="90" w:type="dxa"/>
              <w:end w:w="110" w:type="dxa"/>
            </w:tcMar>
          </w:tcPr>
          <w:p>
            <w:pPr>
              <w:spacing w:after="0" w:line="259" w:lineRule="auto"/>
            </w:pPr>
            <w:r>
              <w:rPr>
                <w:b w:val="0"/>
                <w:sz w:val="16"/>
              </w:rPr>
              <w:t>Strengthened authentication and workflow state handling, duplicate identity-number protection, correction and resubmission paths, placement capacity and role boundaries.</w:t>
            </w:r>
          </w:p>
        </w:tc>
        <w:tc>
          <w:tcPr>
            <w:tcW w:type="dxa" w:w="1080"/>
            <w:tcMar>
              <w:top w:w="90" w:type="dxa"/>
              <w:start w:w="110" w:type="dxa"/>
              <w:bottom w:w="90" w:type="dxa"/>
              <w:end w:w="110" w:type="dxa"/>
            </w:tcMar>
          </w:tcPr>
          <w:p>
            <w:pPr>
              <w:spacing w:after="0" w:line="259" w:lineRule="auto"/>
            </w:pPr>
            <w:r>
              <w:rPr>
                <w:b w:val="0"/>
                <w:sz w:val="16"/>
              </w:rPr>
              <w:t>bfcf07f</w:t>
            </w:r>
          </w:p>
        </w:tc>
      </w:tr>
      <w:tr>
        <w:tc>
          <w:tcPr>
            <w:tcW w:type="dxa" w:w="936"/>
            <w:tcMar>
              <w:top w:w="90" w:type="dxa"/>
              <w:start w:w="110" w:type="dxa"/>
              <w:bottom w:w="90" w:type="dxa"/>
              <w:end w:w="110" w:type="dxa"/>
            </w:tcMar>
            <w:shd w:fill="F7FAFC"/>
          </w:tcPr>
          <w:p>
            <w:pPr>
              <w:spacing w:after="0" w:line="259" w:lineRule="auto"/>
            </w:pPr>
            <w:r>
              <w:rPr>
                <w:b w:val="0"/>
                <w:sz w:val="16"/>
              </w:rPr>
              <w:t>31 Aug</w:t>
            </w:r>
          </w:p>
        </w:tc>
        <w:tc>
          <w:tcPr>
            <w:tcW w:type="dxa" w:w="1944"/>
            <w:tcMar>
              <w:top w:w="90" w:type="dxa"/>
              <w:start w:w="110" w:type="dxa"/>
              <w:bottom w:w="90" w:type="dxa"/>
              <w:end w:w="110" w:type="dxa"/>
            </w:tcMar>
            <w:shd w:fill="F7FAFC"/>
          </w:tcPr>
          <w:p>
            <w:pPr>
              <w:spacing w:after="0" w:line="259" w:lineRule="auto"/>
            </w:pPr>
            <w:r>
              <w:rPr>
                <w:b w:val="0"/>
                <w:sz w:val="16"/>
              </w:rPr>
              <w:t>Form validation and settings</w:t>
            </w:r>
          </w:p>
        </w:tc>
        <w:tc>
          <w:tcPr>
            <w:tcW w:type="dxa" w:w="6120"/>
            <w:tcMar>
              <w:top w:w="90" w:type="dxa"/>
              <w:start w:w="110" w:type="dxa"/>
              <w:bottom w:w="90" w:type="dxa"/>
              <w:end w:w="110" w:type="dxa"/>
            </w:tcMar>
            <w:shd w:fill="F7FAFC"/>
          </w:tcPr>
          <w:p>
            <w:pPr>
              <w:spacing w:after="0" w:line="259" w:lineRule="auto"/>
            </w:pPr>
            <w:r>
              <w:rPr>
                <w:b w:val="0"/>
                <w:sz w:val="16"/>
              </w:rPr>
              <w:t>Made the intake form more explicit about required fields, corrected the settings interaction and improved the settings layout.</w:t>
            </w:r>
          </w:p>
        </w:tc>
        <w:tc>
          <w:tcPr>
            <w:tcW w:type="dxa" w:w="1080"/>
            <w:tcMar>
              <w:top w:w="90" w:type="dxa"/>
              <w:start w:w="110" w:type="dxa"/>
              <w:bottom w:w="90" w:type="dxa"/>
              <w:end w:w="110" w:type="dxa"/>
            </w:tcMar>
            <w:shd w:fill="F7FAFC"/>
          </w:tcPr>
          <w:p>
            <w:pPr>
              <w:spacing w:after="0" w:line="259" w:lineRule="auto"/>
            </w:pPr>
            <w:r>
              <w:rPr>
                <w:b w:val="0"/>
                <w:sz w:val="16"/>
              </w:rPr>
              <w:t>374430d</w:t>
            </w:r>
          </w:p>
        </w:tc>
      </w:tr>
      <w:tr>
        <w:tc>
          <w:tcPr>
            <w:tcW w:type="dxa" w:w="936"/>
            <w:tcMar>
              <w:top w:w="90" w:type="dxa"/>
              <w:start w:w="110" w:type="dxa"/>
              <w:bottom w:w="90" w:type="dxa"/>
              <w:end w:w="110" w:type="dxa"/>
            </w:tcMar>
          </w:tcPr>
          <w:p>
            <w:pPr>
              <w:spacing w:after="0" w:line="259" w:lineRule="auto"/>
            </w:pPr>
            <w:r>
              <w:rPr>
                <w:b w:val="0"/>
                <w:sz w:val="16"/>
              </w:rPr>
              <w:t>31 Aug</w:t>
            </w:r>
          </w:p>
        </w:tc>
        <w:tc>
          <w:tcPr>
            <w:tcW w:type="dxa" w:w="1944"/>
            <w:tcMar>
              <w:top w:w="90" w:type="dxa"/>
              <w:start w:w="110" w:type="dxa"/>
              <w:bottom w:w="90" w:type="dxa"/>
              <w:end w:w="110" w:type="dxa"/>
            </w:tcMar>
          </w:tcPr>
          <w:p>
            <w:pPr>
              <w:spacing w:after="0" w:line="259" w:lineRule="auto"/>
            </w:pPr>
            <w:r>
              <w:rPr>
                <w:b w:val="0"/>
                <w:sz w:val="16"/>
              </w:rPr>
              <w:t>GPG and employer polish</w:t>
            </w:r>
          </w:p>
        </w:tc>
        <w:tc>
          <w:tcPr>
            <w:tcW w:type="dxa" w:w="6120"/>
            <w:tcMar>
              <w:top w:w="90" w:type="dxa"/>
              <w:start w:w="110" w:type="dxa"/>
              <w:bottom w:w="90" w:type="dxa"/>
              <w:end w:w="110" w:type="dxa"/>
            </w:tcMar>
          </w:tcPr>
          <w:p>
            <w:pPr>
              <w:spacing w:after="0" w:line="259" w:lineRule="auto"/>
            </w:pPr>
            <w:r>
              <w:rPr>
                <w:b w:val="0"/>
                <w:sz w:val="16"/>
              </w:rPr>
              <w:t>Added GPG visual treatment, four-campus preference handling, staff communications personalisation, employer print layout and campus placement report improvements.</w:t>
            </w:r>
          </w:p>
        </w:tc>
        <w:tc>
          <w:tcPr>
            <w:tcW w:type="dxa" w:w="1080"/>
            <w:tcMar>
              <w:top w:w="90" w:type="dxa"/>
              <w:start w:w="110" w:type="dxa"/>
              <w:bottom w:w="90" w:type="dxa"/>
              <w:end w:w="110" w:type="dxa"/>
            </w:tcMar>
          </w:tcPr>
          <w:p>
            <w:pPr>
              <w:spacing w:after="0" w:line="259" w:lineRule="auto"/>
            </w:pPr>
            <w:r>
              <w:rPr>
                <w:b w:val="0"/>
                <w:sz w:val="16"/>
              </w:rPr>
              <w:t>2e90578</w:t>
            </w:r>
          </w:p>
        </w:tc>
      </w:tr>
      <w:tr>
        <w:tc>
          <w:tcPr>
            <w:tcW w:type="dxa" w:w="936"/>
            <w:tcMar>
              <w:top w:w="90" w:type="dxa"/>
              <w:start w:w="110" w:type="dxa"/>
              <w:bottom w:w="90" w:type="dxa"/>
              <w:end w:w="110" w:type="dxa"/>
            </w:tcMar>
            <w:shd w:fill="F7FAFC"/>
          </w:tcPr>
          <w:p>
            <w:pPr>
              <w:spacing w:after="0" w:line="259" w:lineRule="auto"/>
            </w:pPr>
            <w:r>
              <w:rPr>
                <w:b w:val="0"/>
                <w:sz w:val="16"/>
              </w:rPr>
              <w:t>31 Aug</w:t>
            </w:r>
          </w:p>
        </w:tc>
        <w:tc>
          <w:tcPr>
            <w:tcW w:type="dxa" w:w="1944"/>
            <w:tcMar>
              <w:top w:w="90" w:type="dxa"/>
              <w:start w:w="110" w:type="dxa"/>
              <w:bottom w:w="90" w:type="dxa"/>
              <w:end w:w="110" w:type="dxa"/>
            </w:tcMar>
            <w:shd w:fill="F7FAFC"/>
          </w:tcPr>
          <w:p>
            <w:pPr>
              <w:spacing w:after="0" w:line="259" w:lineRule="auto"/>
            </w:pPr>
            <w:r>
              <w:rPr>
                <w:b w:val="0"/>
                <w:sz w:val="16"/>
              </w:rPr>
              <w:t>Export and chatbot support</w:t>
            </w:r>
          </w:p>
        </w:tc>
        <w:tc>
          <w:tcPr>
            <w:tcW w:type="dxa" w:w="6120"/>
            <w:tcMar>
              <w:top w:w="90" w:type="dxa"/>
              <w:start w:w="110" w:type="dxa"/>
              <w:bottom w:w="90" w:type="dxa"/>
              <w:end w:w="110" w:type="dxa"/>
            </w:tcMar>
            <w:shd w:fill="F7FAFC"/>
          </w:tcPr>
          <w:p>
            <w:pPr>
              <w:spacing w:after="0" w:line="259" w:lineRule="auto"/>
            </w:pPr>
            <w:r>
              <w:rPr>
                <w:b w:val="0"/>
                <w:sz w:val="16"/>
              </w:rPr>
              <w:t>Added a separate campus/status Excel workbook and created the chatbot FAQ training document.</w:t>
            </w:r>
          </w:p>
        </w:tc>
        <w:tc>
          <w:tcPr>
            <w:tcW w:type="dxa" w:w="1080"/>
            <w:tcMar>
              <w:top w:w="90" w:type="dxa"/>
              <w:start w:w="110" w:type="dxa"/>
              <w:bottom w:w="90" w:type="dxa"/>
              <w:end w:w="110" w:type="dxa"/>
            </w:tcMar>
            <w:shd w:fill="F7FAFC"/>
          </w:tcPr>
          <w:p>
            <w:pPr>
              <w:spacing w:after="0" w:line="259" w:lineRule="auto"/>
            </w:pPr>
            <w:r>
              <w:rPr>
                <w:b w:val="0"/>
                <w:sz w:val="16"/>
              </w:rPr>
              <w:t>a0b44ef</w:t>
            </w:r>
          </w:p>
        </w:tc>
      </w:tr>
    </w:tbl>
    <w:p>
      <w:pPr>
        <w:pStyle w:val="Heading1"/>
      </w:pPr>
      <w:r>
        <w:t>Applicant journey and qualification</w:t>
      </w:r>
    </w:p>
    <w:p>
      <w:r>
        <w:t>The applicant flow was made more reliable and closer to the intended operational process. The qualification checker now keeps pathway-specific rules visible, preserves original reported values and makes the result language safer for review.</w:t>
      </w:r>
    </w:p>
    <w:p>
      <w:pPr>
        <w:pStyle w:val="ListBullet"/>
        <w:spacing w:after="80" w:line="269" w:lineRule="auto"/>
      </w:pPr>
      <w:r>
        <w:t>NSC or Grade 12 now records subject criteria for review and treats APS 27 or higher as a certificate-verification item rather than inventing an APS conversion.</w:t>
      </w:r>
    </w:p>
    <w:p>
      <w:pPr>
        <w:pStyle w:val="ListBullet"/>
        <w:spacing w:after="80" w:line="269" w:lineRule="auto"/>
      </w:pPr>
      <w:r>
        <w:t>Senior Certificate M score is calculated from English, Biology and Mathematics grade bands, shown as a calculated score and persisted when the application is submitted.</w:t>
      </w:r>
    </w:p>
    <w:p>
      <w:pPr>
        <w:pStyle w:val="ListBullet"/>
        <w:spacing w:after="80" w:line="269" w:lineRule="auto"/>
      </w:pPr>
      <w:r>
        <w:t>NC(V) Level 4 continues to apply the 50 percent fundamentals threshold and 60 percent threshold for each named vocational subject.</w:t>
      </w:r>
    </w:p>
    <w:p>
      <w:pPr>
        <w:pStyle w:val="ListBullet"/>
        <w:spacing w:after="80" w:line="269" w:lineRule="auto"/>
      </w:pPr>
      <w:r>
        <w:t>Result year uses a controlled selector; previous nursing training year uses a selector; the nursing course list is restricted to the three approved choices.</w:t>
      </w:r>
    </w:p>
    <w:p>
      <w:pPr>
        <w:pStyle w:val="ListBullet"/>
        <w:spacing w:after="80" w:line="269" w:lineRule="auto"/>
      </w:pPr>
      <w:r>
        <w:t>The profile now supports four campus priorities, clearer required-field treatment, wider Grade 12 and ID inputs, required profile information and a more explicit Review / submit application action.</w:t>
      </w:r>
    </w:p>
    <w:p>
      <w:pPr>
        <w:pStyle w:val="ListBullet"/>
        <w:spacing w:after="80" w:line="269" w:lineRule="auto"/>
      </w:pPr>
      <w:r>
        <w:t>Work experience was made more complete and visible, including current-employer placement, employer, role, dates, responsibilities and reason for leaving. References include Colleague/Manager as an option.</w:t>
      </w:r>
    </w:p>
    <w:p>
      <w:pPr>
        <w:pStyle w:val="ListBullet"/>
        <w:spacing w:after="80" w:line="269" w:lineRule="auto"/>
      </w:pPr>
      <w:r>
        <w:t>The review summary was corrected to show work experience, training and reference detail rather than only a generic entry count.</w:t>
      </w:r>
    </w:p>
    <w:p>
      <w:pPr>
        <w:pStyle w:val="Heading1"/>
      </w:pPr>
      <w:r>
        <w:t>Admissions worklist and workflow controls</w:t>
      </w:r>
    </w:p>
    <w:p>
      <w:r>
        <w:t>The staff workspace now supports a more practical review operation. It separates pathway-specific academic measures, keeps actions within the current page scope and records decisions through the workflow rather than relying on presentation-only state.</w:t>
      </w:r>
    </w:p>
    <w:p>
      <w:pPr>
        <w:pStyle w:val="ListBullet"/>
        <w:spacing w:after="80" w:line="269" w:lineRule="auto"/>
      </w:pPr>
      <w:r>
        <w:t>Applications can be searched by reference, applicant, identity number or pathway and filtered by pathway and status.</w:t>
      </w:r>
    </w:p>
    <w:p>
      <w:pPr>
        <w:pStyle w:val="ListBullet"/>
        <w:spacing w:after="80" w:line="269" w:lineRule="auto"/>
      </w:pPr>
      <w:r>
        <w:t>The worklist supports pathway-aware sorting, visible academic values, ranks, pagination and bounded bulk decline actions for eligible current-page records.</w:t>
      </w:r>
    </w:p>
    <w:p>
      <w:pPr>
        <w:pStyle w:val="ListBullet"/>
        <w:spacing w:after="80" w:line="269" w:lineRule="auto"/>
      </w:pPr>
      <w:r>
        <w:t>Correction requests preserve the correction state until the applicant resubmits. Staff decisions and reasons remain auditable.</w:t>
      </w:r>
    </w:p>
    <w:p>
      <w:pPr>
        <w:pStyle w:val="ListBullet"/>
        <w:spacing w:after="80" w:line="269" w:lineRule="auto"/>
      </w:pPr>
      <w:r>
        <w:t>Shortlisted and placement-ready states are connected to the employer release flow, and shortlist approvals can appear in the intended staff tab.</w:t>
      </w:r>
    </w:p>
    <w:p>
      <w:pPr>
        <w:pStyle w:val="ListBullet"/>
        <w:spacing w:after="80" w:line="269" w:lineRule="auto"/>
      </w:pPr>
      <w:r>
        <w:t>The API prevents multiple submitted applications for the same identity number within an intake and preserves the applicant's non-qualifier information when the minimum criteria are not met.</w:t>
      </w:r>
    </w:p>
    <w:p>
      <w:pPr>
        <w:pStyle w:val="ListBullet"/>
        <w:spacing w:after="80" w:line="269" w:lineRule="auto"/>
      </w:pPr>
      <w:r>
        <w:t>Campus capacity checks prevent placement offers from exceeding the configured campus limit.</w:t>
      </w:r>
    </w:p>
    <w:p>
      <w:pPr>
        <w:pStyle w:val="ListBullet"/>
        <w:spacing w:after="80" w:line="269" w:lineRule="auto"/>
      </w:pPr>
      <w:r>
        <w:t>The Configure intake settings action now opens the settings surface rather than behaving like a stray toast. Settings remain cycle-scoped and supervisor or administrator controlled.</w:t>
      </w:r>
    </w:p>
    <w:p>
      <w:pPr>
        <w:pStyle w:val="Heading1"/>
      </w:pPr>
      <w:r>
        <w:t>Reporting and employer portal</w:t>
      </w:r>
    </w:p>
    <w:p>
      <w:r>
        <w:t>Reporting was changed from static presentation data to current application and workflow state. Employer-facing views remain organisation-scoped and expose only records released for placement work.</w:t>
      </w:r>
    </w:p>
    <w:p>
      <w:pPr>
        <w:pStyle w:val="ListBullet"/>
        <w:spacing w:after="80" w:line="269" w:lineRule="auto"/>
      </w:pPr>
      <w:r>
        <w:t>Reports show live counts and provide a refresh action with a visible updated time.</w:t>
      </w:r>
    </w:p>
    <w:p>
      <w:pPr>
        <w:pStyle w:val="ListBullet"/>
        <w:spacing w:after="80" w:line="269" w:lineRule="auto"/>
      </w:pPr>
      <w:r>
        <w:t>Employer campus reports cover all four campuses and retain placement-contact details, even where a campus currently has no candidates.</w:t>
      </w:r>
    </w:p>
    <w:p>
      <w:pPr>
        <w:pStyle w:val="ListBullet"/>
        <w:spacing w:after="80" w:line="269" w:lineRule="auto"/>
      </w:pPr>
      <w:r>
        <w:t>Print and save-to-PDF output was polished for campus student lists, with GPG styling, clearer headers, contact information and print-friendly page behaviour.</w:t>
      </w:r>
    </w:p>
    <w:p>
      <w:pPr>
        <w:pStyle w:val="ListBullet"/>
        <w:spacing w:after="80" w:line="269" w:lineRule="auto"/>
      </w:pPr>
      <w:r>
        <w:t>The Excel export now produces an Excel-compatible workbook with a Summary tab and separate tabs for Shortlisted, Placement ready and Placed for each campus/status combination.</w:t>
      </w:r>
    </w:p>
    <w:p>
      <w:pPr>
        <w:pStyle w:val="ListBullet"/>
        <w:spacing w:after="80" w:line="269" w:lineRule="auto"/>
      </w:pPr>
      <w:r>
        <w:t>The employer portal keeps unreleased applicants, sensitive review evidence and staff eligibility decisions outside the employer view.</w:t>
      </w:r>
    </w:p>
    <w:p>
      <w:pPr>
        <w:pStyle w:val="Heading1"/>
      </w:pPr>
      <w:r>
        <w:t>Communications settings and presentation</w:t>
      </w:r>
    </w:p>
    <w:p>
      <w:pPr>
        <w:pStyle w:val="ListBullet"/>
        <w:spacing w:after="80" w:line="269" w:lineRule="auto"/>
      </w:pPr>
      <w:r>
        <w:t>Communication templates support {{name}}, {{surname}} and {{id}} placeholders, with recipient-specific resolution when a message batch is issued.</w:t>
      </w:r>
    </w:p>
    <w:p>
      <w:pPr>
        <w:pStyle w:val="ListBullet"/>
        <w:spacing w:after="80" w:line="269" w:lineRule="auto"/>
      </w:pPr>
      <w:r>
        <w:t>Document names in intake settings are controlled options for Certified copy of ID and Statement of results / certificate.</w:t>
      </w:r>
    </w:p>
    <w:p>
      <w:pPr>
        <w:pStyle w:val="ListBullet"/>
        <w:spacing w:after="80" w:line="269" w:lineRule="auto"/>
      </w:pPr>
      <w:r>
        <w:t>The public landing page and employer portal received GPG branding, blue colour treatment, logo-led hero styling and clearer portal identity.</w:t>
      </w:r>
    </w:p>
    <w:p>
      <w:pPr>
        <w:pStyle w:val="ListBullet"/>
        <w:spacing w:after="80" w:line="269" w:lineRule="auto"/>
      </w:pPr>
      <w:r>
        <w:t>The applicant journey now distinguishes the hosted stakeholder demo from the local production-like API, storage and document workflow boundary.</w:t>
      </w:r>
    </w:p>
    <w:p>
      <w:pPr>
        <w:pStyle w:val="Heading1"/>
      </w:pPr>
      <w:r>
        <w:t>Documentation and stakeholder support</w:t>
      </w:r>
    </w:p>
    <w:p>
      <w:r>
        <w:t>Operational documentation was expanded alongside the application changes so that the platform can be handed over and explained consistently.</w:t>
      </w:r>
    </w:p>
    <w:tbl>
      <w:tblPr>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024"/>
            <w:shd w:fill="0B2D52"/>
            <w:tcMar>
              <w:top w:w="100" w:type="dxa"/>
              <w:start w:w="110" w:type="dxa"/>
              <w:bottom w:w="100" w:type="dxa"/>
              <w:end w:w="110" w:type="dxa"/>
            </w:tcMar>
            <w:vAlign w:val="center"/>
          </w:tcPr>
          <w:p>
            <w:pPr>
              <w:spacing w:after="0"/>
            </w:pPr>
            <w:r>
              <w:rPr>
                <w:b/>
                <w:color w:val="FFFFFF"/>
                <w:sz w:val="17"/>
              </w:rPr>
              <w:t>Document</w:t>
            </w:r>
          </w:p>
        </w:tc>
        <w:tc>
          <w:tcPr>
            <w:tcW w:type="dxa" w:w="6264"/>
            <w:shd w:fill="0B2D52"/>
            <w:tcMar>
              <w:top w:w="100" w:type="dxa"/>
              <w:start w:w="110" w:type="dxa"/>
              <w:bottom w:w="100" w:type="dxa"/>
              <w:end w:w="110" w:type="dxa"/>
            </w:tcMar>
            <w:vAlign w:val="center"/>
          </w:tcPr>
          <w:p>
            <w:pPr>
              <w:spacing w:after="0"/>
            </w:pPr>
            <w:r>
              <w:rPr>
                <w:b/>
                <w:color w:val="FFFFFF"/>
                <w:sz w:val="17"/>
              </w:rPr>
              <w:t>Purpose</w:t>
            </w:r>
          </w:p>
        </w:tc>
        <w:tc>
          <w:tcPr>
            <w:tcW w:type="dxa" w:w="1440"/>
            <w:shd w:fill="0B2D52"/>
            <w:tcMar>
              <w:top w:w="100" w:type="dxa"/>
              <w:start w:w="110" w:type="dxa"/>
              <w:bottom w:w="100" w:type="dxa"/>
              <w:end w:w="110" w:type="dxa"/>
            </w:tcMar>
            <w:vAlign w:val="center"/>
          </w:tcPr>
          <w:p>
            <w:pPr>
              <w:spacing w:after="0"/>
            </w:pPr>
            <w:r>
              <w:rPr>
                <w:b/>
                <w:color w:val="FFFFFF"/>
                <w:sz w:val="17"/>
              </w:rPr>
              <w:t>Status</w:t>
            </w:r>
          </w:p>
        </w:tc>
      </w:tr>
      <w:tr>
        <w:tc>
          <w:tcPr>
            <w:tcW w:type="dxa" w:w="3024"/>
            <w:tcMar>
              <w:top w:w="90" w:type="dxa"/>
              <w:start w:w="110" w:type="dxa"/>
              <w:bottom w:w="90" w:type="dxa"/>
              <w:end w:w="110" w:type="dxa"/>
            </w:tcMar>
            <w:shd w:fill="F7FAFC"/>
          </w:tcPr>
          <w:p>
            <w:pPr>
              <w:spacing w:after="0" w:line="259" w:lineRule="auto"/>
            </w:pPr>
            <w:r>
              <w:rPr>
                <w:b w:val="0"/>
                <w:sz w:val="17"/>
              </w:rPr>
              <w:t>GCON 2027 eGov System Handover</w:t>
            </w:r>
          </w:p>
        </w:tc>
        <w:tc>
          <w:tcPr>
            <w:tcW w:type="dxa" w:w="6264"/>
            <w:tcMar>
              <w:top w:w="90" w:type="dxa"/>
              <w:start w:w="110" w:type="dxa"/>
              <w:bottom w:w="90" w:type="dxa"/>
              <w:end w:w="110" w:type="dxa"/>
            </w:tcMar>
            <w:shd w:fill="F7FAFC"/>
          </w:tcPr>
          <w:p>
            <w:pPr>
              <w:spacing w:after="0" w:line="259" w:lineRule="auto"/>
            </w:pPr>
            <w:r>
              <w:rPr>
                <w:b w:val="0"/>
                <w:sz w:val="17"/>
              </w:rPr>
              <w:t>Explains setup, operations, users, roles and end-to-end workflows for eGov handover.</w:t>
            </w:r>
          </w:p>
        </w:tc>
        <w:tc>
          <w:tcPr>
            <w:tcW w:type="dxa" w:w="1440"/>
            <w:tcMar>
              <w:top w:w="90" w:type="dxa"/>
              <w:start w:w="110" w:type="dxa"/>
              <w:bottom w:w="90" w:type="dxa"/>
              <w:end w:w="110" w:type="dxa"/>
            </w:tcMar>
            <w:shd w:fill="F7FAFC"/>
          </w:tcPr>
          <w:p>
            <w:pPr>
              <w:spacing w:after="0" w:line="259" w:lineRule="auto"/>
            </w:pPr>
            <w:r>
              <w:rPr>
                <w:b w:val="0"/>
                <w:sz w:val="17"/>
              </w:rPr>
              <w:t>Created 31 Aug</w:t>
            </w:r>
          </w:p>
        </w:tc>
      </w:tr>
      <w:tr>
        <w:tc>
          <w:tcPr>
            <w:tcW w:type="dxa" w:w="3024"/>
            <w:tcMar>
              <w:top w:w="90" w:type="dxa"/>
              <w:start w:w="110" w:type="dxa"/>
              <w:bottom w:w="90" w:type="dxa"/>
              <w:end w:w="110" w:type="dxa"/>
            </w:tcMar>
          </w:tcPr>
          <w:p>
            <w:pPr>
              <w:spacing w:after="0" w:line="259" w:lineRule="auto"/>
            </w:pPr>
            <w:r>
              <w:rPr>
                <w:b w:val="0"/>
                <w:sz w:val="17"/>
              </w:rPr>
              <w:t>GCON 2027 Chatbot Training FAQ</w:t>
            </w:r>
          </w:p>
        </w:tc>
        <w:tc>
          <w:tcPr>
            <w:tcW w:type="dxa" w:w="6264"/>
            <w:tcMar>
              <w:top w:w="90" w:type="dxa"/>
              <w:start w:w="110" w:type="dxa"/>
              <w:bottom w:w="90" w:type="dxa"/>
              <w:end w:w="110" w:type="dxa"/>
            </w:tcMar>
          </w:tcPr>
          <w:p>
            <w:pPr>
              <w:spacing w:after="0" w:line="259" w:lineRule="auto"/>
            </w:pPr>
            <w:r>
              <w:rPr>
                <w:b w:val="0"/>
                <w:sz w:val="17"/>
              </w:rPr>
              <w:t>Provides approved answers for applicant, staff and employer questions, including escalation boundaries.</w:t>
            </w:r>
          </w:p>
        </w:tc>
        <w:tc>
          <w:tcPr>
            <w:tcW w:type="dxa" w:w="1440"/>
            <w:tcMar>
              <w:top w:w="90" w:type="dxa"/>
              <w:start w:w="110" w:type="dxa"/>
              <w:bottom w:w="90" w:type="dxa"/>
              <w:end w:w="110" w:type="dxa"/>
            </w:tcMar>
          </w:tcPr>
          <w:p>
            <w:pPr>
              <w:spacing w:after="0" w:line="259" w:lineRule="auto"/>
            </w:pPr>
            <w:r>
              <w:rPr>
                <w:b w:val="0"/>
                <w:sz w:val="17"/>
              </w:rPr>
              <w:t>Created 31 Aug</w:t>
            </w:r>
          </w:p>
        </w:tc>
      </w:tr>
    </w:tbl>
    <w:p>
      <w:pPr>
        <w:pStyle w:val="Heading1"/>
      </w:pPr>
      <w:r>
        <w:t>Verification and release evidence</w:t>
      </w:r>
    </w:p>
    <w:p>
      <w:pPr>
        <w:pStyle w:val="ListBullet"/>
        <w:spacing w:after="80" w:line="269" w:lineRule="auto"/>
      </w:pPr>
      <w:r>
        <w:t>The current automated suite passes 46 tests across authentication, domain rules, upload policy, qualification logic, application worklist behaviour, employer exports and workflow transitions.</w:t>
      </w:r>
    </w:p>
    <w:p>
      <w:pPr>
        <w:pStyle w:val="ListBullet"/>
        <w:spacing w:after="80" w:line="269" w:lineRule="auto"/>
      </w:pPr>
      <w:r>
        <w:t>The production build completes successfully and generates the Sites worker output. The build reports only a non-blocking JavaScript chunk-size warning.</w:t>
      </w:r>
    </w:p>
    <w:p>
      <w:pPr>
        <w:pStyle w:val="ListBullet"/>
        <w:spacing w:after="80" w:line="269" w:lineRule="auto"/>
      </w:pPr>
      <w:r>
        <w:t>Local rendered-browser verification confirmed the employer export control, the separate-tab success message and a clean console during the exercised flow.</w:t>
      </w:r>
    </w:p>
    <w:p>
      <w:pPr>
        <w:pStyle w:val="ListBullet"/>
        <w:spacing w:after="80" w:line="269" w:lineRule="auto"/>
      </w:pPr>
      <w:r>
        <w:t>The live public portal loads successfully at https://gcon-nursing-intake.alistairljohanson.chatgpt.site/ with the GPG landing surface. Employer access correctly presents its sign-in gate.</w:t>
      </w:r>
    </w:p>
    <w:p>
      <w:pPr>
        <w:pStyle w:val="ListBullet"/>
        <w:spacing w:after="80" w:line="269" w:lineRule="auto"/>
      </w:pPr>
      <w:r>
        <w:t>The latest production release contains the campus/status export change and the supporting application fixes completed in the reporting period.</w:t>
      </w:r>
    </w:p>
    <w:tbl>
      <w:tblPr>
        <w:tblW w:type="auto" w:w="0"/>
        <w:jc w:val="center"/>
        <w:tblLook w:firstColumn="1" w:firstRow="1" w:lastColumn="0" w:lastRow="0" w:noHBand="0" w:noVBand="1" w:val="04A0"/>
      </w:tblPr>
      <w:tblGrid>
        <w:gridCol w:w="9994"/>
      </w:tblGrid>
      <w:tr>
        <w:trPr>
          <w:tblHeader w:val="true"/>
        </w:trPr>
        <w:tc>
          <w:tcPr>
            <w:tcW w:type="dxa" w:w="9994"/>
            <w:shd w:fill="FFF7E3"/>
            <w:tcMar>
              <w:top w:w="140" w:type="dxa"/>
              <w:start w:w="170" w:type="dxa"/>
              <w:bottom w:w="140" w:type="dxa"/>
              <w:end w:w="170" w:type="dxa"/>
            </w:tcMar>
          </w:tcPr>
          <w:p>
            <w:pPr>
              <w:spacing w:after="80"/>
            </w:pPr>
            <w:r>
              <w:rPr>
                <w:b/>
                <w:color w:val="0B2D52"/>
                <w:sz w:val="21"/>
              </w:rPr>
              <w:t>Release note</w:t>
            </w:r>
          </w:p>
          <w:p>
            <w:pPr>
              <w:spacing w:after="0" w:line="264" w:lineRule="auto"/>
            </w:pPr>
            <w:r>
              <w:rPr>
                <w:b w:val="0"/>
                <w:sz w:val="20"/>
              </w:rPr>
              <w:t>The hosted portal is a stakeholder demonstration surface. The local deployment remains the operational path for encrypted state, authenticated API behaviour, persistent documents and production-like acceptance testing.</w:t>
            </w:r>
          </w:p>
        </w:tc>
      </w:tr>
    </w:tbl>
    <w:p>
      <w:pPr>
        <w:spacing w:after="20"/>
      </w:pPr>
    </w:p>
    <w:p>
      <w:pPr>
        <w:pStyle w:val="Heading1"/>
      </w:pPr>
      <w:r>
        <w:t>Outstanding actions</w:t>
      </w:r>
    </w:p>
    <w:tbl>
      <w:tblPr>
        <w:tblW w:type="auto" w:w="0"/>
        <w:jc w:val="center"/>
        <w:tblLook w:firstColumn="1" w:firstRow="1" w:lastColumn="0" w:lastRow="0" w:noHBand="0" w:noVBand="1" w:val="04A0"/>
      </w:tblPr>
      <w:tblGrid>
        <w:gridCol w:w="9994"/>
      </w:tblGrid>
      <w:tr>
        <w:trPr>
          <w:tblHeader w:val="true"/>
        </w:trPr>
        <w:tc>
          <w:tcPr>
            <w:tcW w:type="dxa" w:w="9994"/>
            <w:shd w:fill="F9ECEA"/>
            <w:tcMar>
              <w:top w:w="140" w:type="dxa"/>
              <w:start w:w="170" w:type="dxa"/>
              <w:bottom w:w="140" w:type="dxa"/>
              <w:end w:w="170" w:type="dxa"/>
            </w:tcMar>
          </w:tcPr>
          <w:p>
            <w:pPr>
              <w:spacing w:after="80"/>
            </w:pPr>
            <w:r>
              <w:rPr>
                <w:b/>
                <w:color w:val="0B2D52"/>
                <w:sz w:val="21"/>
              </w:rPr>
              <w:t>Pending stakeholder feedback</w:t>
            </w:r>
          </w:p>
          <w:p>
            <w:pPr>
              <w:spacing w:after="0" w:line="264" w:lineRule="auto"/>
            </w:pPr>
            <w:r>
              <w:rPr>
                <w:b w:val="0"/>
                <w:sz w:val="20"/>
              </w:rPr>
              <w:t>The portal link for Thabo, the graphic designer, has been prepared but not sent because no contact address or approved messaging channel is recorded in the workspace. Provide the destination channel before sending.</w:t>
            </w:r>
          </w:p>
        </w:tc>
      </w:tr>
    </w:tbl>
    <w:p>
      <w:pPr>
        <w:spacing w:after="20"/>
      </w:pPr>
    </w:p>
    <w:p>
      <w:pPr>
        <w:pStyle w:val="ListBullet"/>
        <w:spacing w:after="80" w:line="269" w:lineRule="auto"/>
      </w:pPr>
      <w:r>
        <w:t>Replace demonstration campus contact details with approved operational contacts before using employer exports for a live intake.</w:t>
      </w:r>
    </w:p>
    <w:p>
      <w:pPr>
        <w:pStyle w:val="ListBullet"/>
        <w:spacing w:after="80" w:line="269" w:lineRule="auto"/>
      </w:pPr>
      <w:r>
        <w:t>Confirm the eGov hosting team has the handover document and the correct local deployment configuration before production operations.</w:t>
      </w:r>
    </w:p>
    <w:p>
      <w:pPr>
        <w:pStyle w:val="ListBullet"/>
        <w:spacing w:after="80" w:line="269" w:lineRule="auto"/>
      </w:pPr>
      <w:r>
        <w:t>Collect design feedback on the public landing page, applicant profile, staff workspace, employer portal and print/export layouts.</w:t>
      </w:r>
    </w:p>
    <w:p>
      <w:pPr>
        <w:pStyle w:val="ListBullet"/>
        <w:spacing w:after="80" w:line="269" w:lineRule="auto"/>
      </w:pPr>
      <w:r>
        <w:t>Keep the FAQ and handover documents aligned when intake dates, qualification thresholds, role permissions, campus directory or document requirements change.</w:t>
      </w:r>
    </w:p>
    <w:p>
      <w:pPr>
        <w:pStyle w:val="Heading1"/>
      </w:pPr>
      <w:r>
        <w:t>Commit register</w:t>
      </w:r>
    </w:p>
    <w:tbl>
      <w:tblPr>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1440"/>
            <w:shd w:fill="0B2D52"/>
            <w:tcMar>
              <w:top w:w="100" w:type="dxa"/>
              <w:start w:w="110" w:type="dxa"/>
              <w:bottom w:w="100" w:type="dxa"/>
              <w:end w:w="110" w:type="dxa"/>
            </w:tcMar>
            <w:vAlign w:val="center"/>
          </w:tcPr>
          <w:p>
            <w:pPr>
              <w:spacing w:after="0"/>
            </w:pPr>
            <w:r>
              <w:rPr>
                <w:b/>
                <w:color w:val="FFFFFF"/>
                <w:sz w:val="17"/>
              </w:rPr>
              <w:t>Commit</w:t>
            </w:r>
          </w:p>
        </w:tc>
        <w:tc>
          <w:tcPr>
            <w:tcW w:type="dxa" w:w="1224"/>
            <w:shd w:fill="0B2D52"/>
            <w:tcMar>
              <w:top w:w="100" w:type="dxa"/>
              <w:start w:w="110" w:type="dxa"/>
              <w:bottom w:w="100" w:type="dxa"/>
              <w:end w:w="110" w:type="dxa"/>
            </w:tcMar>
            <w:vAlign w:val="center"/>
          </w:tcPr>
          <w:p>
            <w:pPr>
              <w:spacing w:after="0"/>
            </w:pPr>
            <w:r>
              <w:rPr>
                <w:b/>
                <w:color w:val="FFFFFF"/>
                <w:sz w:val="17"/>
              </w:rPr>
              <w:t>Date</w:t>
            </w:r>
          </w:p>
        </w:tc>
        <w:tc>
          <w:tcPr>
            <w:tcW w:type="dxa" w:w="8064"/>
            <w:shd w:fill="0B2D52"/>
            <w:tcMar>
              <w:top w:w="100" w:type="dxa"/>
              <w:start w:w="110" w:type="dxa"/>
              <w:bottom w:w="100" w:type="dxa"/>
              <w:end w:w="110" w:type="dxa"/>
            </w:tcMar>
            <w:vAlign w:val="center"/>
          </w:tcPr>
          <w:p>
            <w:pPr>
              <w:spacing w:after="0"/>
            </w:pPr>
            <w:r>
              <w:rPr>
                <w:b/>
                <w:color w:val="FFFFFF"/>
                <w:sz w:val="17"/>
              </w:rPr>
              <w:t>Recorded change</w:t>
            </w:r>
          </w:p>
        </w:tc>
      </w:tr>
      <w:tr>
        <w:tc>
          <w:tcPr>
            <w:tcW w:type="dxa" w:w="1440"/>
            <w:tcMar>
              <w:top w:w="90" w:type="dxa"/>
              <w:start w:w="110" w:type="dxa"/>
              <w:bottom w:w="90" w:type="dxa"/>
              <w:end w:w="110" w:type="dxa"/>
            </w:tcMar>
            <w:shd w:fill="F7FAFC"/>
          </w:tcPr>
          <w:p>
            <w:pPr>
              <w:spacing w:after="0" w:line="259" w:lineRule="auto"/>
            </w:pPr>
            <w:r>
              <w:rPr>
                <w:b w:val="0"/>
                <w:sz w:val="17"/>
              </w:rPr>
              <w:t>0419284</w:t>
            </w:r>
          </w:p>
        </w:tc>
        <w:tc>
          <w:tcPr>
            <w:tcW w:type="dxa" w:w="1224"/>
            <w:tcMar>
              <w:top w:w="90" w:type="dxa"/>
              <w:start w:w="110" w:type="dxa"/>
              <w:bottom w:w="90" w:type="dxa"/>
              <w:end w:w="110" w:type="dxa"/>
            </w:tcMar>
            <w:shd w:fill="F7FAFC"/>
          </w:tcPr>
          <w:p>
            <w:pPr>
              <w:spacing w:after="0" w:line="259" w:lineRule="auto"/>
            </w:pPr>
            <w:r>
              <w:rPr>
                <w:b w:val="0"/>
                <w:sz w:val="17"/>
              </w:rPr>
              <w:t>24 Aug</w:t>
            </w:r>
          </w:p>
        </w:tc>
        <w:tc>
          <w:tcPr>
            <w:tcW w:type="dxa" w:w="8064"/>
            <w:tcMar>
              <w:top w:w="90" w:type="dxa"/>
              <w:start w:w="110" w:type="dxa"/>
              <w:bottom w:w="90" w:type="dxa"/>
              <w:end w:w="110" w:type="dxa"/>
            </w:tcMar>
            <w:shd w:fill="F7FAFC"/>
          </w:tcPr>
          <w:p>
            <w:pPr>
              <w:spacing w:after="0" w:line="259" w:lineRule="auto"/>
            </w:pPr>
            <w:r>
              <w:rPr>
                <w:b w:val="0"/>
                <w:sz w:val="17"/>
              </w:rPr>
              <w:t>Improve nursing intake usability</w:t>
            </w:r>
          </w:p>
        </w:tc>
      </w:tr>
      <w:tr>
        <w:tc>
          <w:tcPr>
            <w:tcW w:type="dxa" w:w="1440"/>
            <w:tcMar>
              <w:top w:w="90" w:type="dxa"/>
              <w:start w:w="110" w:type="dxa"/>
              <w:bottom w:w="90" w:type="dxa"/>
              <w:end w:w="110" w:type="dxa"/>
            </w:tcMar>
          </w:tcPr>
          <w:p>
            <w:pPr>
              <w:spacing w:after="0" w:line="259" w:lineRule="auto"/>
            </w:pPr>
            <w:r>
              <w:rPr>
                <w:b w:val="0"/>
                <w:sz w:val="17"/>
              </w:rPr>
              <w:t>c308ee3</w:t>
            </w:r>
          </w:p>
        </w:tc>
        <w:tc>
          <w:tcPr>
            <w:tcW w:type="dxa" w:w="1224"/>
            <w:tcMar>
              <w:top w:w="90" w:type="dxa"/>
              <w:start w:w="110" w:type="dxa"/>
              <w:bottom w:w="90" w:type="dxa"/>
              <w:end w:w="110" w:type="dxa"/>
            </w:tcMar>
          </w:tcPr>
          <w:p>
            <w:pPr>
              <w:spacing w:after="0" w:line="259" w:lineRule="auto"/>
            </w:pPr>
            <w:r>
              <w:rPr>
                <w:b w:val="0"/>
                <w:sz w:val="17"/>
              </w:rPr>
              <w:t>24 Aug</w:t>
            </w:r>
          </w:p>
        </w:tc>
        <w:tc>
          <w:tcPr>
            <w:tcW w:type="dxa" w:w="8064"/>
            <w:tcMar>
              <w:top w:w="90" w:type="dxa"/>
              <w:start w:w="110" w:type="dxa"/>
              <w:bottom w:w="90" w:type="dxa"/>
              <w:end w:w="110" w:type="dxa"/>
            </w:tcMar>
          </w:tcPr>
          <w:p>
            <w:pPr>
              <w:spacing w:after="0" w:line="259" w:lineRule="auto"/>
            </w:pPr>
            <w:r>
              <w:rPr>
                <w:b w:val="0"/>
                <w:sz w:val="17"/>
              </w:rPr>
              <w:t>Add original intake advert to landing page</w:t>
            </w:r>
          </w:p>
        </w:tc>
      </w:tr>
      <w:tr>
        <w:tc>
          <w:tcPr>
            <w:tcW w:type="dxa" w:w="1440"/>
            <w:tcMar>
              <w:top w:w="90" w:type="dxa"/>
              <w:start w:w="110" w:type="dxa"/>
              <w:bottom w:w="90" w:type="dxa"/>
              <w:end w:w="110" w:type="dxa"/>
            </w:tcMar>
            <w:shd w:fill="F7FAFC"/>
          </w:tcPr>
          <w:p>
            <w:pPr>
              <w:spacing w:after="0" w:line="259" w:lineRule="auto"/>
            </w:pPr>
            <w:r>
              <w:rPr>
                <w:b w:val="0"/>
                <w:sz w:val="17"/>
              </w:rPr>
              <w:t>18d042f</w:t>
            </w:r>
          </w:p>
        </w:tc>
        <w:tc>
          <w:tcPr>
            <w:tcW w:type="dxa" w:w="1224"/>
            <w:tcMar>
              <w:top w:w="90" w:type="dxa"/>
              <w:start w:w="110" w:type="dxa"/>
              <w:bottom w:w="90" w:type="dxa"/>
              <w:end w:w="110" w:type="dxa"/>
            </w:tcMar>
            <w:shd w:fill="F7FAFC"/>
          </w:tcPr>
          <w:p>
            <w:pPr>
              <w:spacing w:after="0" w:line="259" w:lineRule="auto"/>
            </w:pPr>
            <w:r>
              <w:rPr>
                <w:b w:val="0"/>
                <w:sz w:val="17"/>
              </w:rPr>
              <w:t>24 Aug</w:t>
            </w:r>
          </w:p>
        </w:tc>
        <w:tc>
          <w:tcPr>
            <w:tcW w:type="dxa" w:w="8064"/>
            <w:tcMar>
              <w:top w:w="90" w:type="dxa"/>
              <w:start w:w="110" w:type="dxa"/>
              <w:bottom w:w="90" w:type="dxa"/>
              <w:end w:w="110" w:type="dxa"/>
            </w:tcMar>
            <w:shd w:fill="F7FAFC"/>
          </w:tcPr>
          <w:p>
            <w:pPr>
              <w:spacing w:after="0" w:line="259" w:lineRule="auto"/>
            </w:pPr>
            <w:r>
              <w:rPr>
                <w:b w:val="0"/>
                <w:sz w:val="17"/>
              </w:rPr>
              <w:t>Calculate senior certificate M score from grades</w:t>
            </w:r>
          </w:p>
        </w:tc>
      </w:tr>
      <w:tr>
        <w:tc>
          <w:tcPr>
            <w:tcW w:type="dxa" w:w="1440"/>
            <w:tcMar>
              <w:top w:w="90" w:type="dxa"/>
              <w:start w:w="110" w:type="dxa"/>
              <w:bottom w:w="90" w:type="dxa"/>
              <w:end w:w="110" w:type="dxa"/>
            </w:tcMar>
          </w:tcPr>
          <w:p>
            <w:pPr>
              <w:spacing w:after="0" w:line="259" w:lineRule="auto"/>
            </w:pPr>
            <w:r>
              <w:rPr>
                <w:b w:val="0"/>
                <w:sz w:val="17"/>
              </w:rPr>
              <w:t>65331ad</w:t>
            </w:r>
          </w:p>
        </w:tc>
        <w:tc>
          <w:tcPr>
            <w:tcW w:type="dxa" w:w="1224"/>
            <w:tcMar>
              <w:top w:w="90" w:type="dxa"/>
              <w:start w:w="110" w:type="dxa"/>
              <w:bottom w:w="90" w:type="dxa"/>
              <w:end w:w="110" w:type="dxa"/>
            </w:tcMar>
          </w:tcPr>
          <w:p>
            <w:pPr>
              <w:spacing w:after="0" w:line="259" w:lineRule="auto"/>
            </w:pPr>
            <w:r>
              <w:rPr>
                <w:b w:val="0"/>
                <w:sz w:val="17"/>
              </w:rPr>
              <w:t>24 Aug</w:t>
            </w:r>
          </w:p>
        </w:tc>
        <w:tc>
          <w:tcPr>
            <w:tcW w:type="dxa" w:w="8064"/>
            <w:tcMar>
              <w:top w:w="90" w:type="dxa"/>
              <w:start w:w="110" w:type="dxa"/>
              <w:bottom w:w="90" w:type="dxa"/>
              <w:end w:w="110" w:type="dxa"/>
            </w:tcMar>
          </w:tcPr>
          <w:p>
            <w:pPr>
              <w:spacing w:after="0" w:line="259" w:lineRule="auto"/>
            </w:pPr>
            <w:r>
              <w:rPr>
                <w:b w:val="0"/>
                <w:sz w:val="17"/>
              </w:rPr>
              <w:t>Improve admissions application worklist</w:t>
            </w:r>
          </w:p>
        </w:tc>
      </w:tr>
      <w:tr>
        <w:tc>
          <w:tcPr>
            <w:tcW w:type="dxa" w:w="1440"/>
            <w:tcMar>
              <w:top w:w="90" w:type="dxa"/>
              <w:start w:w="110" w:type="dxa"/>
              <w:bottom w:w="90" w:type="dxa"/>
              <w:end w:w="110" w:type="dxa"/>
            </w:tcMar>
            <w:shd w:fill="F7FAFC"/>
          </w:tcPr>
          <w:p>
            <w:pPr>
              <w:spacing w:after="0" w:line="259" w:lineRule="auto"/>
            </w:pPr>
            <w:r>
              <w:rPr>
                <w:b w:val="0"/>
                <w:sz w:val="17"/>
              </w:rPr>
              <w:t>3666bfa</w:t>
            </w:r>
          </w:p>
        </w:tc>
        <w:tc>
          <w:tcPr>
            <w:tcW w:type="dxa" w:w="1224"/>
            <w:tcMar>
              <w:top w:w="90" w:type="dxa"/>
              <w:start w:w="110" w:type="dxa"/>
              <w:bottom w:w="90" w:type="dxa"/>
              <w:end w:w="110" w:type="dxa"/>
            </w:tcMar>
            <w:shd w:fill="F7FAFC"/>
          </w:tcPr>
          <w:p>
            <w:pPr>
              <w:spacing w:after="0" w:line="259" w:lineRule="auto"/>
            </w:pPr>
            <w:r>
              <w:rPr>
                <w:b w:val="0"/>
                <w:sz w:val="17"/>
              </w:rPr>
              <w:t>31 Aug</w:t>
            </w:r>
          </w:p>
        </w:tc>
        <w:tc>
          <w:tcPr>
            <w:tcW w:type="dxa" w:w="8064"/>
            <w:tcMar>
              <w:top w:w="90" w:type="dxa"/>
              <w:start w:w="110" w:type="dxa"/>
              <w:bottom w:w="90" w:type="dxa"/>
              <w:end w:w="110" w:type="dxa"/>
            </w:tcMar>
            <w:shd w:fill="F7FAFC"/>
          </w:tcPr>
          <w:p>
            <w:pPr>
              <w:spacing w:after="0" w:line="259" w:lineRule="auto"/>
            </w:pPr>
            <w:r>
              <w:rPr>
                <w:b w:val="0"/>
                <w:sz w:val="17"/>
              </w:rPr>
              <w:t>Fix applicant submission workflow</w:t>
            </w:r>
          </w:p>
        </w:tc>
      </w:tr>
      <w:tr>
        <w:tc>
          <w:tcPr>
            <w:tcW w:type="dxa" w:w="1440"/>
            <w:tcMar>
              <w:top w:w="90" w:type="dxa"/>
              <w:start w:w="110" w:type="dxa"/>
              <w:bottom w:w="90" w:type="dxa"/>
              <w:end w:w="110" w:type="dxa"/>
            </w:tcMar>
          </w:tcPr>
          <w:p>
            <w:pPr>
              <w:spacing w:after="0" w:line="259" w:lineRule="auto"/>
            </w:pPr>
            <w:r>
              <w:rPr>
                <w:b w:val="0"/>
                <w:sz w:val="17"/>
              </w:rPr>
              <w:t>ef3642d</w:t>
            </w:r>
          </w:p>
        </w:tc>
        <w:tc>
          <w:tcPr>
            <w:tcW w:type="dxa" w:w="1224"/>
            <w:tcMar>
              <w:top w:w="90" w:type="dxa"/>
              <w:start w:w="110" w:type="dxa"/>
              <w:bottom w:w="90" w:type="dxa"/>
              <w:end w:w="110" w:type="dxa"/>
            </w:tcMar>
          </w:tcPr>
          <w:p>
            <w:pPr>
              <w:spacing w:after="0" w:line="259" w:lineRule="auto"/>
            </w:pPr>
            <w:r>
              <w:rPr>
                <w:b w:val="0"/>
                <w:sz w:val="17"/>
              </w:rPr>
              <w:t>31 Aug</w:t>
            </w:r>
          </w:p>
        </w:tc>
        <w:tc>
          <w:tcPr>
            <w:tcW w:type="dxa" w:w="8064"/>
            <w:tcMar>
              <w:top w:w="90" w:type="dxa"/>
              <w:start w:w="110" w:type="dxa"/>
              <w:bottom w:w="90" w:type="dxa"/>
              <w:end w:w="110" w:type="dxa"/>
            </w:tcMar>
          </w:tcPr>
          <w:p>
            <w:pPr>
              <w:spacing w:after="0" w:line="259" w:lineRule="auto"/>
            </w:pPr>
            <w:r>
              <w:rPr>
                <w:b w:val="0"/>
                <w:sz w:val="17"/>
              </w:rPr>
              <w:t>Stabilize applicant text entry</w:t>
            </w:r>
          </w:p>
        </w:tc>
      </w:tr>
      <w:tr>
        <w:tc>
          <w:tcPr>
            <w:tcW w:type="dxa" w:w="1440"/>
            <w:tcMar>
              <w:top w:w="90" w:type="dxa"/>
              <w:start w:w="110" w:type="dxa"/>
              <w:bottom w:w="90" w:type="dxa"/>
              <w:end w:w="110" w:type="dxa"/>
            </w:tcMar>
            <w:shd w:fill="F7FAFC"/>
          </w:tcPr>
          <w:p>
            <w:pPr>
              <w:spacing w:after="0" w:line="259" w:lineRule="auto"/>
            </w:pPr>
            <w:r>
              <w:rPr>
                <w:b w:val="0"/>
                <w:sz w:val="17"/>
              </w:rPr>
              <w:t>9cc7732</w:t>
            </w:r>
          </w:p>
        </w:tc>
        <w:tc>
          <w:tcPr>
            <w:tcW w:type="dxa" w:w="1224"/>
            <w:tcMar>
              <w:top w:w="90" w:type="dxa"/>
              <w:start w:w="110" w:type="dxa"/>
              <w:bottom w:w="90" w:type="dxa"/>
              <w:end w:w="110" w:type="dxa"/>
            </w:tcMar>
            <w:shd w:fill="F7FAFC"/>
          </w:tcPr>
          <w:p>
            <w:pPr>
              <w:spacing w:after="0" w:line="259" w:lineRule="auto"/>
            </w:pPr>
            <w:r>
              <w:rPr>
                <w:b w:val="0"/>
                <w:sz w:val="17"/>
              </w:rPr>
              <w:t>31 Aug</w:t>
            </w:r>
          </w:p>
        </w:tc>
        <w:tc>
          <w:tcPr>
            <w:tcW w:type="dxa" w:w="8064"/>
            <w:tcMar>
              <w:top w:w="90" w:type="dxa"/>
              <w:start w:w="110" w:type="dxa"/>
              <w:bottom w:w="90" w:type="dxa"/>
              <w:end w:w="110" w:type="dxa"/>
            </w:tcMar>
            <w:shd w:fill="F7FAFC"/>
          </w:tcPr>
          <w:p>
            <w:pPr>
              <w:spacing w:after="0" w:line="259" w:lineRule="auto"/>
            </w:pPr>
            <w:r>
              <w:rPr>
                <w:b w:val="0"/>
                <w:sz w:val="17"/>
              </w:rPr>
              <w:t>Make reports reflect live application state</w:t>
            </w:r>
          </w:p>
        </w:tc>
      </w:tr>
      <w:tr>
        <w:tc>
          <w:tcPr>
            <w:tcW w:type="dxa" w:w="1440"/>
            <w:tcMar>
              <w:top w:w="90" w:type="dxa"/>
              <w:start w:w="110" w:type="dxa"/>
              <w:bottom w:w="90" w:type="dxa"/>
              <w:end w:w="110" w:type="dxa"/>
            </w:tcMar>
          </w:tcPr>
          <w:p>
            <w:pPr>
              <w:spacing w:after="0" w:line="259" w:lineRule="auto"/>
            </w:pPr>
            <w:r>
              <w:rPr>
                <w:b w:val="0"/>
                <w:sz w:val="17"/>
              </w:rPr>
              <w:t>bfcf07f</w:t>
            </w:r>
          </w:p>
        </w:tc>
        <w:tc>
          <w:tcPr>
            <w:tcW w:type="dxa" w:w="1224"/>
            <w:tcMar>
              <w:top w:w="90" w:type="dxa"/>
              <w:start w:w="110" w:type="dxa"/>
              <w:bottom w:w="90" w:type="dxa"/>
              <w:end w:w="110" w:type="dxa"/>
            </w:tcMar>
          </w:tcPr>
          <w:p>
            <w:pPr>
              <w:spacing w:after="0" w:line="259" w:lineRule="auto"/>
            </w:pPr>
            <w:r>
              <w:rPr>
                <w:b w:val="0"/>
                <w:sz w:val="17"/>
              </w:rPr>
              <w:t>31 Aug</w:t>
            </w:r>
          </w:p>
        </w:tc>
        <w:tc>
          <w:tcPr>
            <w:tcW w:type="dxa" w:w="8064"/>
            <w:tcMar>
              <w:top w:w="90" w:type="dxa"/>
              <w:start w:w="110" w:type="dxa"/>
              <w:bottom w:w="90" w:type="dxa"/>
              <w:end w:w="110" w:type="dxa"/>
            </w:tcMar>
          </w:tcPr>
          <w:p>
            <w:pPr>
              <w:spacing w:after="0" w:line="259" w:lineRule="auto"/>
            </w:pPr>
            <w:r>
              <w:rPr>
                <w:b w:val="0"/>
                <w:sz w:val="17"/>
              </w:rPr>
              <w:t>Fix nursing intake application workflows</w:t>
            </w:r>
          </w:p>
        </w:tc>
      </w:tr>
      <w:tr>
        <w:tc>
          <w:tcPr>
            <w:tcW w:type="dxa" w:w="1440"/>
            <w:tcMar>
              <w:top w:w="90" w:type="dxa"/>
              <w:start w:w="110" w:type="dxa"/>
              <w:bottom w:w="90" w:type="dxa"/>
              <w:end w:w="110" w:type="dxa"/>
            </w:tcMar>
            <w:shd w:fill="F7FAFC"/>
          </w:tcPr>
          <w:p>
            <w:pPr>
              <w:spacing w:after="0" w:line="259" w:lineRule="auto"/>
            </w:pPr>
            <w:r>
              <w:rPr>
                <w:b w:val="0"/>
                <w:sz w:val="17"/>
              </w:rPr>
              <w:t>374430d</w:t>
            </w:r>
          </w:p>
        </w:tc>
        <w:tc>
          <w:tcPr>
            <w:tcW w:type="dxa" w:w="1224"/>
            <w:tcMar>
              <w:top w:w="90" w:type="dxa"/>
              <w:start w:w="110" w:type="dxa"/>
              <w:bottom w:w="90" w:type="dxa"/>
              <w:end w:w="110" w:type="dxa"/>
            </w:tcMar>
            <w:shd w:fill="F7FAFC"/>
          </w:tcPr>
          <w:p>
            <w:pPr>
              <w:spacing w:after="0" w:line="259" w:lineRule="auto"/>
            </w:pPr>
            <w:r>
              <w:rPr>
                <w:b w:val="0"/>
                <w:sz w:val="17"/>
              </w:rPr>
              <w:t>31 Aug</w:t>
            </w:r>
          </w:p>
        </w:tc>
        <w:tc>
          <w:tcPr>
            <w:tcW w:type="dxa" w:w="8064"/>
            <w:tcMar>
              <w:top w:w="90" w:type="dxa"/>
              <w:start w:w="110" w:type="dxa"/>
              <w:bottom w:w="90" w:type="dxa"/>
              <w:end w:w="110" w:type="dxa"/>
            </w:tcMar>
            <w:shd w:fill="F7FAFC"/>
          </w:tcPr>
          <w:p>
            <w:pPr>
              <w:spacing w:after="0" w:line="259" w:lineRule="auto"/>
            </w:pPr>
            <w:r>
              <w:rPr>
                <w:b w:val="0"/>
                <w:sz w:val="17"/>
              </w:rPr>
              <w:t>Fix intake form validation and settings layout</w:t>
            </w:r>
          </w:p>
        </w:tc>
      </w:tr>
      <w:tr>
        <w:tc>
          <w:tcPr>
            <w:tcW w:type="dxa" w:w="1440"/>
            <w:tcMar>
              <w:top w:w="90" w:type="dxa"/>
              <w:start w:w="110" w:type="dxa"/>
              <w:bottom w:w="90" w:type="dxa"/>
              <w:end w:w="110" w:type="dxa"/>
            </w:tcMar>
          </w:tcPr>
          <w:p>
            <w:pPr>
              <w:spacing w:after="0" w:line="259" w:lineRule="auto"/>
            </w:pPr>
            <w:r>
              <w:rPr>
                <w:b w:val="0"/>
                <w:sz w:val="17"/>
              </w:rPr>
              <w:t>2e90578</w:t>
            </w:r>
          </w:p>
        </w:tc>
        <w:tc>
          <w:tcPr>
            <w:tcW w:type="dxa" w:w="1224"/>
            <w:tcMar>
              <w:top w:w="90" w:type="dxa"/>
              <w:start w:w="110" w:type="dxa"/>
              <w:bottom w:w="90" w:type="dxa"/>
              <w:end w:w="110" w:type="dxa"/>
            </w:tcMar>
          </w:tcPr>
          <w:p>
            <w:pPr>
              <w:spacing w:after="0" w:line="259" w:lineRule="auto"/>
            </w:pPr>
            <w:r>
              <w:rPr>
                <w:b w:val="0"/>
                <w:sz w:val="17"/>
              </w:rPr>
              <w:t>31 Aug</w:t>
            </w:r>
          </w:p>
        </w:tc>
        <w:tc>
          <w:tcPr>
            <w:tcW w:type="dxa" w:w="8064"/>
            <w:tcMar>
              <w:top w:w="90" w:type="dxa"/>
              <w:start w:w="110" w:type="dxa"/>
              <w:bottom w:w="90" w:type="dxa"/>
              <w:end w:w="110" w:type="dxa"/>
            </w:tcMar>
          </w:tcPr>
          <w:p>
            <w:pPr>
              <w:spacing w:after="0" w:line="259" w:lineRule="auto"/>
            </w:pPr>
            <w:r>
              <w:rPr>
                <w:b w:val="0"/>
                <w:sz w:val="17"/>
              </w:rPr>
              <w:t>Polish GCON intake workflows and employer reports</w:t>
            </w:r>
          </w:p>
        </w:tc>
      </w:tr>
      <w:tr>
        <w:tc>
          <w:tcPr>
            <w:tcW w:type="dxa" w:w="1440"/>
            <w:tcMar>
              <w:top w:w="90" w:type="dxa"/>
              <w:start w:w="110" w:type="dxa"/>
              <w:bottom w:w="90" w:type="dxa"/>
              <w:end w:w="110" w:type="dxa"/>
            </w:tcMar>
            <w:shd w:fill="F7FAFC"/>
          </w:tcPr>
          <w:p>
            <w:pPr>
              <w:spacing w:after="0" w:line="259" w:lineRule="auto"/>
            </w:pPr>
            <w:r>
              <w:rPr>
                <w:b w:val="0"/>
                <w:sz w:val="17"/>
              </w:rPr>
              <w:t>a0b44ef</w:t>
            </w:r>
          </w:p>
        </w:tc>
        <w:tc>
          <w:tcPr>
            <w:tcW w:type="dxa" w:w="1224"/>
            <w:tcMar>
              <w:top w:w="90" w:type="dxa"/>
              <w:start w:w="110" w:type="dxa"/>
              <w:bottom w:w="90" w:type="dxa"/>
              <w:end w:w="110" w:type="dxa"/>
            </w:tcMar>
            <w:shd w:fill="F7FAFC"/>
          </w:tcPr>
          <w:p>
            <w:pPr>
              <w:spacing w:after="0" w:line="259" w:lineRule="auto"/>
            </w:pPr>
            <w:r>
              <w:rPr>
                <w:b w:val="0"/>
                <w:sz w:val="17"/>
              </w:rPr>
              <w:t>31 Aug</w:t>
            </w:r>
          </w:p>
        </w:tc>
        <w:tc>
          <w:tcPr>
            <w:tcW w:type="dxa" w:w="8064"/>
            <w:tcMar>
              <w:top w:w="90" w:type="dxa"/>
              <w:start w:w="110" w:type="dxa"/>
              <w:bottom w:w="90" w:type="dxa"/>
              <w:end w:w="110" w:type="dxa"/>
            </w:tcMar>
            <w:shd w:fill="F7FAFC"/>
          </w:tcPr>
          <w:p>
            <w:pPr>
              <w:spacing w:after="0" w:line="259" w:lineRule="auto"/>
            </w:pPr>
            <w:r>
              <w:rPr>
                <w:b w:val="0"/>
                <w:sz w:val="17"/>
              </w:rPr>
              <w:t>Add campus status exports and chatbot FAQ</w:t>
            </w:r>
          </w:p>
        </w:tc>
      </w:tr>
    </w:tbl>
    <w:sectPr w:rsidR="00FC693F" w:rsidRPr="0006063C" w:rsidSect="00034616">
      <w:headerReference w:type="default" r:id="rId9"/>
      <w:footerReference w:type="default" r:id="rId10"/>
      <w:pgSz w:w="12240" w:h="15840"/>
      <w:pgMar w:top="1080" w:right="1123" w:bottom="1008" w:left="1123"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b w:val="0"/>
        <w:color w:val="52606C"/>
        <w:sz w:val="16"/>
      </w:rPr>
      <w:t>GCON 2027 Nursing Intake  •  Prepared 6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b/>
        <w:color w:val="0B2D52"/>
        <w:sz w:val="17"/>
      </w:rPr>
      <w:t>GAUTENG COLLEGE OF NURSING  |  CHANGE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Calibri" w:hAnsi="Calibri"/>
      <w:b/>
      <w:bCs/>
      <w:color w:val="0B2D5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D5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9"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9"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GCON 2027 Nursing Intake Change Summary</dc:title>
  <dc:subject>Two-week application change and release summary</dc:subject>
  <dc:creator>GCON application operations</dc:creator>
  <cp:keywords>GCON, nursing intake, change summary, release, admissions, employer portal</cp:keywords>
  <dc:description>generated by python-docx</dc:description>
  <cp:lastModifiedBy/>
  <cp:revision>1</cp:revision>
  <dcterms:created xsi:type="dcterms:W3CDTF">2013-12-23T23:15:00Z</dcterms:created>
  <dcterms:modified xsi:type="dcterms:W3CDTF">2013-12-23T23:15:00Z</dcterms:modified>
  <cp:category/>
</cp:coreProperties>
</file>