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BBWS Platform</w:t>
      </w:r>
    </w:p>
    <w:p>
      <w:pPr>
        <w:jc w:val="center"/>
      </w:pPr>
      <w:r>
        <w:rPr>
          <w:b/>
          <w:color w:val="2E75B6"/>
          <w:sz w:val="40"/>
        </w:rPr>
        <w:t>Redundant Metrics &amp; Alarms</w:t>
        <w:br/>
        <w:t>Cost Reduction Report</w:t>
      </w:r>
    </w:p>
    <w:p/>
    <w:p>
      <w:pPr>
        <w:jc w:val="center"/>
      </w:pPr>
      <w:r>
        <w:rPr>
          <w:color w:val="595659"/>
          <w:sz w:val="24"/>
        </w:rPr>
        <w:t>Date: 09 February 2026</w:t>
      </w:r>
    </w:p>
    <w:p/>
    <w:p>
      <w:pPr>
        <w:jc w:val="center"/>
      </w:pPr>
      <w:r>
        <w:rPr>
          <w:color w:val="595659"/>
          <w:sz w:val="20"/>
        </w:rPr>
        <w:t>Environment: DEV (536580886816) | eu-west-1</w:t>
      </w:r>
    </w:p>
    <w:p>
      <w:pPr>
        <w:jc w:val="center"/>
      </w:pPr>
      <w:r>
        <w:rPr>
          <w:color w:val="595659"/>
          <w:sz w:val="20"/>
        </w:rPr>
        <w:t>Scope: CloudWatch Metrics, Alarms, and AWS Config</w:t>
      </w:r>
    </w:p>
    <w:p>
      <w:pPr>
        <w:jc w:val="center"/>
      </w:pPr>
      <w:r>
        <w:rPr>
          <w:color w:val="595659"/>
          <w:sz w:val="20"/>
        </w:rPr>
        <w:t>Classification: Internal / Confidential</w:t>
      </w:r>
    </w:p>
    <w:p>
      <w:pPr>
        <w:jc w:val="center"/>
      </w:pPr>
      <w:r>
        <w:rPr>
          <w:color w:val="595659"/>
          <w:sz w:val="20"/>
        </w:rPr>
        <w:t>Prepared by: BBWS Platform Team</w:t>
      </w:r>
    </w:p>
    <w:p>
      <w:r>
        <w:br w:type="page"/>
      </w:r>
    </w:p>
    <w:p>
      <w:pPr>
        <w:pStyle w:val="Heading1"/>
      </w:pPr>
      <w:r>
        <w:t>Table of Contents</w:t>
      </w:r>
    </w:p>
    <w:p>
      <w:pPr>
        <w:spacing w:after="40"/>
      </w:pPr>
      <w:r>
        <w:t>1. Executive Summary</w:t>
      </w:r>
    </w:p>
    <w:p>
      <w:pPr>
        <w:spacing w:after="40"/>
      </w:pPr>
      <w:r>
        <w:t>2. Current State: What We're Paying For</w:t>
      </w:r>
    </w:p>
    <w:p>
      <w:pPr>
        <w:spacing w:after="40"/>
      </w:pPr>
      <w:r>
        <w:t>3. ALB Metrics - 1,800 Metrics Analysed</w:t>
      </w:r>
    </w:p>
    <w:p>
      <w:pPr>
        <w:spacing w:after="40"/>
      </w:pPr>
      <w:r>
        <w:t>4. Container Insights - 1,036 Metrics Analysed</w:t>
      </w:r>
    </w:p>
    <w:p>
      <w:pPr>
        <w:spacing w:after="40"/>
      </w:pPr>
      <w:r>
        <w:t>5. CloudWatch Alarms - 269 Alarms Analysed</w:t>
      </w:r>
    </w:p>
    <w:p>
      <w:pPr>
        <w:spacing w:after="40"/>
      </w:pPr>
      <w:r>
        <w:t>6. AWS Config - 69,263 Items/Month Analysed</w:t>
      </w:r>
    </w:p>
    <w:p>
      <w:pPr>
        <w:spacing w:after="40"/>
      </w:pPr>
      <w:r>
        <w:t>7. Remediation Plan with Commands</w:t>
      </w:r>
    </w:p>
    <w:p>
      <w:pPr>
        <w:spacing w:after="40"/>
      </w:pPr>
      <w:r>
        <w:t>8. Risk Assessment</w:t>
      </w:r>
    </w:p>
    <w:p>
      <w:pPr>
        <w:spacing w:after="40"/>
      </w:pPr>
      <w:r>
        <w:t>9. Summary: Savings Breakdown</w:t>
      </w:r>
    </w:p>
    <w:p>
      <w:r>
        <w:br w:type="page"/>
      </w:r>
    </w:p>
    <w:p>
      <w:pPr>
        <w:pStyle w:val="Heading1"/>
      </w:pPr>
      <w:r>
        <w:t>1. Executive Summary</w:t>
      </w:r>
    </w:p>
    <w:p>
      <w:r>
        <w:t>This report identifies redundant, duplicate, and unnecessary CloudWatch metrics, alarms, and AWS Config recording activity in the DEV environment. These items generate cost without providing actionable insight for a non-production development environment.</w:t>
      </w:r>
    </w:p>
    <w:p>
      <w:r>
        <w:t>The DEV environment currently emits 3,506 CloudWatch metrics and maintains 269 alarms, costing $169.22/mo. AWS Config continuously records 11,670 resources, generating 69,263 configuration item changes per month at $175.03/mo. Combined, these two services cost $344.25/mo - more than running 17 standard WordPress tenants.</w:t>
      </w:r>
    </w:p>
    <w:p>
      <w:pPr>
        <w:pStyle w:val="Heading2"/>
      </w:pPr>
      <w:r>
        <w:t>Bottom Line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4E79" w:val="clear"/>
          </w:tcPr>
          <w:p>
            <w:pPr>
              <w:jc w:val="center"/>
            </w:pPr>
            <w:r>
              <w:rPr>
                <w:b/>
                <w:color w:val="FFFFFF"/>
                <w:sz w:val="18"/>
              </w:rPr>
              <w:t>Category</w:t>
            </w:r>
          </w:p>
        </w:tc>
        <w:tc>
          <w:tcPr>
            <w:tcW w:type="dxa" w:w="1994"/>
            <w:shd w:fill="1F4E79" w:val="clear"/>
          </w:tcPr>
          <w:p>
            <w:pPr>
              <w:jc w:val="center"/>
            </w:pPr>
            <w:r>
              <w:rPr>
                <w:b/>
                <w:color w:val="FFFFFF"/>
                <w:sz w:val="18"/>
              </w:rPr>
              <w:t>Current Cost/mo</w:t>
            </w:r>
          </w:p>
        </w:tc>
        <w:tc>
          <w:tcPr>
            <w:tcW w:type="dxa" w:w="1994"/>
            <w:shd w:fill="1F4E79" w:val="clear"/>
          </w:tcPr>
          <w:p>
            <w:pPr>
              <w:jc w:val="center"/>
            </w:pPr>
            <w:r>
              <w:rPr>
                <w:b/>
                <w:color w:val="FFFFFF"/>
                <w:sz w:val="18"/>
              </w:rPr>
              <w:t>Removable</w:t>
            </w:r>
          </w:p>
        </w:tc>
        <w:tc>
          <w:tcPr>
            <w:tcW w:type="dxa" w:w="1994"/>
            <w:shd w:fill="1F4E79" w:val="clear"/>
          </w:tcPr>
          <w:p>
            <w:pPr>
              <w:jc w:val="center"/>
            </w:pPr>
            <w:r>
              <w:rPr>
                <w:b/>
                <w:color w:val="FFFFFF"/>
                <w:sz w:val="18"/>
              </w:rPr>
              <w:t>Remaining</w:t>
            </w:r>
          </w:p>
        </w:tc>
        <w:tc>
          <w:tcPr>
            <w:tcW w:type="dxa" w:w="1994"/>
            <w:shd w:fill="1F4E79" w:val="clear"/>
          </w:tcPr>
          <w:p>
            <w:pPr>
              <w:jc w:val="center"/>
            </w:pPr>
            <w:r>
              <w:rPr>
                <w:b/>
                <w:color w:val="FFFFFF"/>
                <w:sz w:val="18"/>
              </w:rPr>
              <w:t>Savings/mo</w:t>
            </w:r>
          </w:p>
        </w:tc>
      </w:tr>
      <w:tr>
        <w:tc>
          <w:tcPr>
            <w:tcW w:type="dxa" w:w="1994"/>
          </w:tcPr>
          <w:p>
            <w:pPr>
              <w:jc w:val="left"/>
            </w:pPr>
            <w:r>
              <w:rPr>
                <w:sz w:val="18"/>
              </w:rPr>
              <w:t>CloudWatch Metrics</w:t>
            </w:r>
          </w:p>
        </w:tc>
        <w:tc>
          <w:tcPr>
            <w:tcW w:type="dxa" w:w="1994"/>
          </w:tcPr>
          <w:p>
            <w:pPr>
              <w:jc w:val="center"/>
            </w:pPr>
            <w:r>
              <w:rPr>
                <w:sz w:val="18"/>
              </w:rPr>
              <w:t>$142.31</w:t>
            </w:r>
          </w:p>
        </w:tc>
        <w:tc>
          <w:tcPr>
            <w:tcW w:type="dxa" w:w="1994"/>
          </w:tcPr>
          <w:p>
            <w:pPr>
              <w:jc w:val="center"/>
            </w:pPr>
            <w:r>
              <w:rPr>
                <w:sz w:val="18"/>
              </w:rPr>
              <w:t>2,470 metrics</w:t>
            </w:r>
          </w:p>
        </w:tc>
        <w:tc>
          <w:tcPr>
            <w:tcW w:type="dxa" w:w="1994"/>
          </w:tcPr>
          <w:p>
            <w:pPr>
              <w:jc w:val="center"/>
            </w:pPr>
            <w:r>
              <w:rPr>
                <w:sz w:val="18"/>
              </w:rPr>
              <w:t>760 metrics</w:t>
            </w:r>
          </w:p>
        </w:tc>
        <w:tc>
          <w:tcPr>
            <w:tcW w:type="dxa" w:w="1994"/>
          </w:tcPr>
          <w:p>
            <w:pPr>
              <w:jc w:val="center"/>
            </w:pPr>
            <w:r>
              <w:rPr>
                <w:sz w:val="18"/>
              </w:rPr>
              <w:t>$86.00</w:t>
            </w:r>
          </w:p>
        </w:tc>
      </w:tr>
      <w:tr>
        <w:tc>
          <w:tcPr>
            <w:tcW w:type="dxa" w:w="1994"/>
          </w:tcPr>
          <w:p>
            <w:pPr>
              <w:jc w:val="left"/>
            </w:pPr>
            <w:r>
              <w:rPr>
                <w:sz w:val="18"/>
              </w:rPr>
              <w:t>CloudWatch Alarms</w:t>
            </w:r>
          </w:p>
        </w:tc>
        <w:tc>
          <w:tcPr>
            <w:tcW w:type="dxa" w:w="1994"/>
          </w:tcPr>
          <w:p>
            <w:pPr>
              <w:jc w:val="center"/>
            </w:pPr>
            <w:r>
              <w:rPr>
                <w:sz w:val="18"/>
              </w:rPr>
              <w:t>$26.90</w:t>
            </w:r>
          </w:p>
        </w:tc>
        <w:tc>
          <w:tcPr>
            <w:tcW w:type="dxa" w:w="1994"/>
          </w:tcPr>
          <w:p>
            <w:pPr>
              <w:jc w:val="center"/>
            </w:pPr>
            <w:r>
              <w:rPr>
                <w:sz w:val="18"/>
              </w:rPr>
              <w:t>180 alarms</w:t>
            </w:r>
          </w:p>
        </w:tc>
        <w:tc>
          <w:tcPr>
            <w:tcW w:type="dxa" w:w="1994"/>
          </w:tcPr>
          <w:p>
            <w:pPr>
              <w:jc w:val="center"/>
            </w:pPr>
            <w:r>
              <w:rPr>
                <w:sz w:val="18"/>
              </w:rPr>
              <w:t>89 alarms</w:t>
            </w:r>
          </w:p>
        </w:tc>
        <w:tc>
          <w:tcPr>
            <w:tcW w:type="dxa" w:w="1994"/>
          </w:tcPr>
          <w:p>
            <w:pPr>
              <w:jc w:val="center"/>
            </w:pPr>
            <w:r>
              <w:rPr>
                <w:sz w:val="18"/>
              </w:rPr>
              <w:t>$18.00</w:t>
            </w:r>
          </w:p>
        </w:tc>
      </w:tr>
      <w:tr>
        <w:tc>
          <w:tcPr>
            <w:tcW w:type="dxa" w:w="1994"/>
          </w:tcPr>
          <w:p>
            <w:pPr>
              <w:jc w:val="left"/>
            </w:pPr>
            <w:r>
              <w:rPr>
                <w:sz w:val="18"/>
              </w:rPr>
              <w:t>AWS Config</w:t>
            </w:r>
          </w:p>
        </w:tc>
        <w:tc>
          <w:tcPr>
            <w:tcW w:type="dxa" w:w="1994"/>
          </w:tcPr>
          <w:p>
            <w:pPr>
              <w:jc w:val="center"/>
            </w:pPr>
            <w:r>
              <w:rPr>
                <w:sz w:val="18"/>
              </w:rPr>
              <w:t>$175.03</w:t>
            </w:r>
          </w:p>
        </w:tc>
        <w:tc>
          <w:tcPr>
            <w:tcW w:type="dxa" w:w="1994"/>
          </w:tcPr>
          <w:p>
            <w:pPr>
              <w:jc w:val="center"/>
            </w:pPr>
            <w:r>
              <w:rPr>
                <w:sz w:val="18"/>
              </w:rPr>
              <w:t>Switch to periodic</w:t>
            </w:r>
          </w:p>
        </w:tc>
        <w:tc>
          <w:tcPr>
            <w:tcW w:type="dxa" w:w="1994"/>
          </w:tcPr>
          <w:p>
            <w:pPr>
              <w:jc w:val="center"/>
            </w:pPr>
            <w:r>
              <w:rPr>
                <w:sz w:val="18"/>
              </w:rPr>
              <w:t>~$25/mo</w:t>
            </w:r>
          </w:p>
        </w:tc>
        <w:tc>
          <w:tcPr>
            <w:tcW w:type="dxa" w:w="1994"/>
          </w:tcPr>
          <w:p>
            <w:pPr>
              <w:jc w:val="center"/>
            </w:pPr>
            <w:r>
              <w:rPr>
                <w:sz w:val="18"/>
              </w:rPr>
              <w:t>$150.00</w:t>
            </w:r>
          </w:p>
        </w:tc>
      </w:tr>
      <w:tr>
        <w:tc>
          <w:tcPr>
            <w:tcW w:type="dxa" w:w="1994"/>
            <w:shd w:fill="E2EFDA" w:val="clear"/>
          </w:tcPr>
          <w:p>
            <w:pPr>
              <w:jc w:val="left"/>
            </w:pPr>
            <w:r>
              <w:rPr>
                <w:b/>
                <w:sz w:val="18"/>
              </w:rPr>
              <w:t>TOTAL</w:t>
            </w:r>
          </w:p>
        </w:tc>
        <w:tc>
          <w:tcPr>
            <w:tcW w:type="dxa" w:w="1994"/>
            <w:shd w:fill="E2EFDA" w:val="clear"/>
          </w:tcPr>
          <w:p>
            <w:pPr>
              <w:jc w:val="center"/>
            </w:pPr>
            <w:r>
              <w:rPr>
                <w:b/>
                <w:sz w:val="18"/>
              </w:rPr>
              <w:t>$344.25</w:t>
            </w:r>
          </w:p>
        </w:tc>
        <w:tc>
          <w:tcPr>
            <w:tcW w:type="dxa" w:w="1994"/>
            <w:shd w:fill="E2EFDA" w:val="clear"/>
          </w:tcPr>
          <w:p>
            <w:pPr>
              <w:jc w:val="center"/>
            </w:pPr>
            <w:r>
              <w:rPr>
                <w:b/>
                <w:sz w:val="18"/>
              </w:rPr>
              <w:t>-</w:t>
            </w:r>
          </w:p>
        </w:tc>
        <w:tc>
          <w:tcPr>
            <w:tcW w:type="dxa" w:w="1994"/>
            <w:shd w:fill="E2EFDA" w:val="clear"/>
          </w:tcPr>
          <w:p>
            <w:pPr>
              <w:jc w:val="center"/>
            </w:pPr>
            <w:r>
              <w:rPr>
                <w:b/>
                <w:sz w:val="18"/>
              </w:rPr>
              <w:t>-</w:t>
            </w:r>
          </w:p>
        </w:tc>
        <w:tc>
          <w:tcPr>
            <w:tcW w:type="dxa" w:w="1994"/>
            <w:shd w:fill="E2EFDA" w:val="clear"/>
          </w:tcPr>
          <w:p>
            <w:pPr>
              <w:jc w:val="center"/>
            </w:pPr>
            <w:r>
              <w:rPr>
                <w:b/>
                <w:sz w:val="18"/>
              </w:rPr>
              <w:t>$254.00</w:t>
            </w:r>
          </w:p>
        </w:tc>
      </w:tr>
    </w:tbl>
    <w:p/>
    <w:p>
      <w:r>
        <w:t>Implementing all recommendations in this report saves approximately $254/mo ($3,048/yr) from the DEV environment alone. If applied to SIT as well, total savings increase to ~$400/mo ($4,800/yr). None of these changes affect application functionality or tenant availability.</w:t>
      </w:r>
    </w:p>
    <w:p>
      <w:r>
        <w:br w:type="page"/>
      </w:r>
    </w:p>
    <w:p>
      <w:pPr>
        <w:pStyle w:val="Heading1"/>
      </w:pPr>
      <w:r>
        <w:t>2. Current State: What We Are Paying For</w:t>
      </w:r>
    </w:p>
    <w:p>
      <w:pPr>
        <w:pStyle w:val="Heading2"/>
      </w:pPr>
      <w:r>
        <w:t>2.1 CloudWatch Cost Breakdown (January 2026)</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Component</w:t>
            </w:r>
          </w:p>
        </w:tc>
        <w:tc>
          <w:tcPr>
            <w:tcW w:type="dxa" w:w="2493"/>
            <w:shd w:fill="1F4E79" w:val="clear"/>
          </w:tcPr>
          <w:p>
            <w:pPr>
              <w:jc w:val="center"/>
            </w:pPr>
            <w:r>
              <w:rPr>
                <w:b/>
                <w:color w:val="FFFFFF"/>
                <w:sz w:val="18"/>
              </w:rPr>
              <w:t>Cost/mo</w:t>
            </w:r>
          </w:p>
        </w:tc>
        <w:tc>
          <w:tcPr>
            <w:tcW w:type="dxa" w:w="2493"/>
            <w:shd w:fill="1F4E79" w:val="clear"/>
          </w:tcPr>
          <w:p>
            <w:pPr>
              <w:jc w:val="center"/>
            </w:pPr>
            <w:r>
              <w:rPr>
                <w:b/>
                <w:color w:val="FFFFFF"/>
                <w:sz w:val="18"/>
              </w:rPr>
              <w:t>% of CW Bill</w:t>
            </w:r>
          </w:p>
        </w:tc>
        <w:tc>
          <w:tcPr>
            <w:tcW w:type="dxa" w:w="2493"/>
            <w:shd w:fill="1F4E79" w:val="clear"/>
          </w:tcPr>
          <w:p>
            <w:pPr>
              <w:jc w:val="center"/>
            </w:pPr>
            <w:r>
              <w:rPr>
                <w:b/>
                <w:color w:val="FFFFFF"/>
                <w:sz w:val="18"/>
              </w:rPr>
              <w:t>What Drives It</w:t>
            </w:r>
          </w:p>
        </w:tc>
      </w:tr>
      <w:tr>
        <w:tc>
          <w:tcPr>
            <w:tcW w:type="dxa" w:w="2493"/>
          </w:tcPr>
          <w:p>
            <w:pPr>
              <w:jc w:val="left"/>
            </w:pPr>
            <w:r>
              <w:rPr>
                <w:sz w:val="18"/>
              </w:rPr>
              <w:t>Metric Monitors (eu-west-1)</w:t>
            </w:r>
          </w:p>
        </w:tc>
        <w:tc>
          <w:tcPr>
            <w:tcW w:type="dxa" w:w="2493"/>
          </w:tcPr>
          <w:p>
            <w:pPr>
              <w:jc w:val="center"/>
            </w:pPr>
            <w:r>
              <w:rPr>
                <w:sz w:val="18"/>
              </w:rPr>
              <w:t>$119.83</w:t>
            </w:r>
          </w:p>
        </w:tc>
        <w:tc>
          <w:tcPr>
            <w:tcW w:type="dxa" w:w="2493"/>
          </w:tcPr>
          <w:p>
            <w:pPr>
              <w:jc w:val="center"/>
            </w:pPr>
            <w:r>
              <w:rPr>
                <w:sz w:val="18"/>
              </w:rPr>
              <w:t>70.8%</w:t>
            </w:r>
          </w:p>
        </w:tc>
        <w:tc>
          <w:tcPr>
            <w:tcW w:type="dxa" w:w="2493"/>
          </w:tcPr>
          <w:p>
            <w:pPr>
              <w:jc w:val="center"/>
            </w:pPr>
            <w:r>
              <w:rPr>
                <w:sz w:val="18"/>
              </w:rPr>
              <w:t>~400 metric-months at $0.30/each</w:t>
            </w:r>
          </w:p>
        </w:tc>
      </w:tr>
      <w:tr>
        <w:tc>
          <w:tcPr>
            <w:tcW w:type="dxa" w:w="2493"/>
          </w:tcPr>
          <w:p>
            <w:pPr>
              <w:jc w:val="left"/>
            </w:pPr>
            <w:r>
              <w:rPr>
                <w:sz w:val="18"/>
              </w:rPr>
              <w:t>Metric Monitors (af-south-1)</w:t>
            </w:r>
          </w:p>
        </w:tc>
        <w:tc>
          <w:tcPr>
            <w:tcW w:type="dxa" w:w="2493"/>
          </w:tcPr>
          <w:p>
            <w:pPr>
              <w:jc w:val="center"/>
            </w:pPr>
            <w:r>
              <w:rPr>
                <w:sz w:val="18"/>
              </w:rPr>
              <w:t>$22.48</w:t>
            </w:r>
          </w:p>
        </w:tc>
        <w:tc>
          <w:tcPr>
            <w:tcW w:type="dxa" w:w="2493"/>
          </w:tcPr>
          <w:p>
            <w:pPr>
              <w:jc w:val="center"/>
            </w:pPr>
            <w:r>
              <w:rPr>
                <w:sz w:val="18"/>
              </w:rPr>
              <w:t>13.3%</w:t>
            </w:r>
          </w:p>
        </w:tc>
        <w:tc>
          <w:tcPr>
            <w:tcW w:type="dxa" w:w="2493"/>
          </w:tcPr>
          <w:p>
            <w:pPr>
              <w:jc w:val="center"/>
            </w:pPr>
            <w:r>
              <w:rPr>
                <w:sz w:val="18"/>
              </w:rPr>
              <w:t>77 cross-region metrics</w:t>
            </w:r>
          </w:p>
        </w:tc>
      </w:tr>
      <w:tr>
        <w:tc>
          <w:tcPr>
            <w:tcW w:type="dxa" w:w="2493"/>
          </w:tcPr>
          <w:p>
            <w:pPr>
              <w:jc w:val="left"/>
            </w:pPr>
            <w:r>
              <w:rPr>
                <w:sz w:val="18"/>
              </w:rPr>
              <w:t>Alarms (eu-west-1)</w:t>
            </w:r>
          </w:p>
        </w:tc>
        <w:tc>
          <w:tcPr>
            <w:tcW w:type="dxa" w:w="2493"/>
          </w:tcPr>
          <w:p>
            <w:pPr>
              <w:jc w:val="center"/>
            </w:pPr>
            <w:r>
              <w:rPr>
                <w:sz w:val="18"/>
              </w:rPr>
              <w:t>$18.27</w:t>
            </w:r>
          </w:p>
        </w:tc>
        <w:tc>
          <w:tcPr>
            <w:tcW w:type="dxa" w:w="2493"/>
          </w:tcPr>
          <w:p>
            <w:pPr>
              <w:jc w:val="center"/>
            </w:pPr>
            <w:r>
              <w:rPr>
                <w:sz w:val="18"/>
              </w:rPr>
              <w:t>10.8%</w:t>
            </w:r>
          </w:p>
        </w:tc>
        <w:tc>
          <w:tcPr>
            <w:tcW w:type="dxa" w:w="2493"/>
          </w:tcPr>
          <w:p>
            <w:pPr>
              <w:jc w:val="center"/>
            </w:pPr>
            <w:r>
              <w:rPr>
                <w:sz w:val="18"/>
              </w:rPr>
              <w:t>269 alarms at ~$0.10/each</w:t>
            </w:r>
          </w:p>
        </w:tc>
      </w:tr>
      <w:tr>
        <w:tc>
          <w:tcPr>
            <w:tcW w:type="dxa" w:w="2493"/>
          </w:tcPr>
          <w:p>
            <w:pPr>
              <w:jc w:val="left"/>
            </w:pPr>
            <w:r>
              <w:rPr>
                <w:sz w:val="18"/>
              </w:rPr>
              <w:t>Dashboards</w:t>
            </w:r>
          </w:p>
        </w:tc>
        <w:tc>
          <w:tcPr>
            <w:tcW w:type="dxa" w:w="2493"/>
          </w:tcPr>
          <w:p>
            <w:pPr>
              <w:jc w:val="center"/>
            </w:pPr>
            <w:r>
              <w:rPr>
                <w:sz w:val="18"/>
              </w:rPr>
              <w:t>$3.62</w:t>
            </w:r>
          </w:p>
        </w:tc>
        <w:tc>
          <w:tcPr>
            <w:tcW w:type="dxa" w:w="2493"/>
          </w:tcPr>
          <w:p>
            <w:pPr>
              <w:jc w:val="center"/>
            </w:pPr>
            <w:r>
              <w:rPr>
                <w:sz w:val="18"/>
              </w:rPr>
              <w:t>2.1%</w:t>
            </w:r>
          </w:p>
        </w:tc>
        <w:tc>
          <w:tcPr>
            <w:tcW w:type="dxa" w:w="2493"/>
          </w:tcPr>
          <w:p>
            <w:pPr>
              <w:jc w:val="center"/>
            </w:pPr>
            <w:r>
              <w:rPr>
                <w:sz w:val="18"/>
              </w:rPr>
              <w:t>5 dashboards at ~$3/mo each</w:t>
            </w:r>
          </w:p>
        </w:tc>
      </w:tr>
      <w:tr>
        <w:tc>
          <w:tcPr>
            <w:tcW w:type="dxa" w:w="2493"/>
          </w:tcPr>
          <w:p>
            <w:pPr>
              <w:jc w:val="left"/>
            </w:pPr>
            <w:r>
              <w:rPr>
                <w:sz w:val="18"/>
              </w:rPr>
              <w:t>Alarms (af-south-1)</w:t>
            </w:r>
          </w:p>
        </w:tc>
        <w:tc>
          <w:tcPr>
            <w:tcW w:type="dxa" w:w="2493"/>
          </w:tcPr>
          <w:p>
            <w:pPr>
              <w:jc w:val="center"/>
            </w:pPr>
            <w:r>
              <w:rPr>
                <w:sz w:val="18"/>
              </w:rPr>
              <w:t>$1.87</w:t>
            </w:r>
          </w:p>
        </w:tc>
        <w:tc>
          <w:tcPr>
            <w:tcW w:type="dxa" w:w="2493"/>
          </w:tcPr>
          <w:p>
            <w:pPr>
              <w:jc w:val="center"/>
            </w:pPr>
            <w:r>
              <w:rPr>
                <w:sz w:val="18"/>
              </w:rPr>
              <w:t>1.1%</w:t>
            </w:r>
          </w:p>
        </w:tc>
        <w:tc>
          <w:tcPr>
            <w:tcW w:type="dxa" w:w="2493"/>
          </w:tcPr>
          <w:p>
            <w:pPr>
              <w:jc w:val="center"/>
            </w:pPr>
            <w:r>
              <w:rPr>
                <w:sz w:val="18"/>
              </w:rPr>
              <w:t>20 cross-region alarms</w:t>
            </w:r>
          </w:p>
        </w:tc>
      </w:tr>
      <w:tr>
        <w:tc>
          <w:tcPr>
            <w:tcW w:type="dxa" w:w="2493"/>
          </w:tcPr>
          <w:p>
            <w:pPr>
              <w:jc w:val="left"/>
            </w:pPr>
            <w:r>
              <w:rPr>
                <w:sz w:val="18"/>
              </w:rPr>
              <w:t>Data Processing / Vended Logs</w:t>
            </w:r>
          </w:p>
        </w:tc>
        <w:tc>
          <w:tcPr>
            <w:tcW w:type="dxa" w:w="2493"/>
          </w:tcPr>
          <w:p>
            <w:pPr>
              <w:jc w:val="center"/>
            </w:pPr>
            <w:r>
              <w:rPr>
                <w:sz w:val="18"/>
              </w:rPr>
              <w:t>$1.62</w:t>
            </w:r>
          </w:p>
        </w:tc>
        <w:tc>
          <w:tcPr>
            <w:tcW w:type="dxa" w:w="2493"/>
          </w:tcPr>
          <w:p>
            <w:pPr>
              <w:jc w:val="center"/>
            </w:pPr>
            <w:r>
              <w:rPr>
                <w:sz w:val="18"/>
              </w:rPr>
              <w:t>1.0%</w:t>
            </w:r>
          </w:p>
        </w:tc>
        <w:tc>
          <w:tcPr>
            <w:tcW w:type="dxa" w:w="2493"/>
          </w:tcPr>
          <w:p>
            <w:pPr>
              <w:jc w:val="center"/>
            </w:pPr>
            <w:r>
              <w:rPr>
                <w:sz w:val="18"/>
              </w:rPr>
              <w:t>Log ingestion + VPC flow logs</w:t>
            </w:r>
          </w:p>
        </w:tc>
      </w:tr>
      <w:tr>
        <w:tc>
          <w:tcPr>
            <w:tcW w:type="dxa" w:w="2493"/>
          </w:tcPr>
          <w:p>
            <w:pPr>
              <w:jc w:val="left"/>
            </w:pPr>
            <w:r>
              <w:rPr>
                <w:sz w:val="18"/>
              </w:rPr>
              <w:t>Composite Alarms + Other</w:t>
            </w:r>
          </w:p>
        </w:tc>
        <w:tc>
          <w:tcPr>
            <w:tcW w:type="dxa" w:w="2493"/>
          </w:tcPr>
          <w:p>
            <w:pPr>
              <w:jc w:val="center"/>
            </w:pPr>
            <w:r>
              <w:rPr>
                <w:sz w:val="18"/>
              </w:rPr>
              <w:t>$1.53</w:t>
            </w:r>
          </w:p>
        </w:tc>
        <w:tc>
          <w:tcPr>
            <w:tcW w:type="dxa" w:w="2493"/>
          </w:tcPr>
          <w:p>
            <w:pPr>
              <w:jc w:val="center"/>
            </w:pPr>
            <w:r>
              <w:rPr>
                <w:sz w:val="18"/>
              </w:rPr>
              <w:t>0.9%</w:t>
            </w:r>
          </w:p>
        </w:tc>
        <w:tc>
          <w:tcPr>
            <w:tcW w:type="dxa" w:w="2493"/>
          </w:tcPr>
          <w:p>
            <w:pPr>
              <w:jc w:val="center"/>
            </w:pPr>
            <w:r>
              <w:rPr>
                <w:sz w:val="18"/>
              </w:rPr>
              <w:t>2 composite alarms</w:t>
            </w:r>
          </w:p>
        </w:tc>
      </w:tr>
      <w:tr>
        <w:tc>
          <w:tcPr>
            <w:tcW w:type="dxa" w:w="2493"/>
          </w:tcPr>
          <w:p>
            <w:pPr>
              <w:jc w:val="left"/>
            </w:pPr>
            <w:r>
              <w:rPr>
                <w:sz w:val="18"/>
              </w:rPr>
              <w:t>TOTAL</w:t>
            </w:r>
          </w:p>
        </w:tc>
        <w:tc>
          <w:tcPr>
            <w:tcW w:type="dxa" w:w="2493"/>
          </w:tcPr>
          <w:p>
            <w:pPr>
              <w:jc w:val="center"/>
            </w:pPr>
            <w:r>
              <w:rPr>
                <w:sz w:val="18"/>
              </w:rPr>
              <w:t>$169.22</w:t>
            </w:r>
          </w:p>
        </w:tc>
        <w:tc>
          <w:tcPr>
            <w:tcW w:type="dxa" w:w="2493"/>
          </w:tcPr>
          <w:p>
            <w:pPr>
              <w:jc w:val="center"/>
            </w:pPr>
            <w:r>
              <w:rPr>
                <w:sz w:val="18"/>
              </w:rPr>
              <w:t>100%</w:t>
            </w:r>
          </w:p>
        </w:tc>
        <w:tc>
          <w:tcPr>
            <w:tcW w:type="dxa" w:w="2493"/>
          </w:tcPr>
          <w:p>
            <w:pPr>
              <w:jc w:val="center"/>
            </w:pPr>
            <w:r>
              <w:rPr>
                <w:sz w:val="18"/>
              </w:rPr>
            </w:r>
          </w:p>
        </w:tc>
      </w:tr>
    </w:tbl>
    <w:p>
      <w:pPr>
        <w:pStyle w:val="Heading2"/>
      </w:pPr>
      <w:r>
        <w:t>2.2 Metric Inventory by Namespace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Namespace</w:t>
            </w:r>
          </w:p>
        </w:tc>
        <w:tc>
          <w:tcPr>
            <w:tcW w:type="dxa" w:w="2493"/>
            <w:shd w:fill="1F4E79" w:val="clear"/>
          </w:tcPr>
          <w:p>
            <w:pPr>
              <w:jc w:val="center"/>
            </w:pPr>
            <w:r>
              <w:rPr>
                <w:b/>
                <w:color w:val="FFFFFF"/>
                <w:sz w:val="18"/>
              </w:rPr>
              <w:t>Metrics</w:t>
            </w:r>
          </w:p>
        </w:tc>
        <w:tc>
          <w:tcPr>
            <w:tcW w:type="dxa" w:w="2493"/>
            <w:shd w:fill="1F4E79" w:val="clear"/>
          </w:tcPr>
          <w:p>
            <w:pPr>
              <w:jc w:val="center"/>
            </w:pPr>
            <w:r>
              <w:rPr>
                <w:b/>
                <w:color w:val="FFFFFF"/>
                <w:sz w:val="18"/>
              </w:rPr>
              <w:t>% of Total</w:t>
            </w:r>
          </w:p>
        </w:tc>
        <w:tc>
          <w:tcPr>
            <w:tcW w:type="dxa" w:w="2493"/>
            <w:shd w:fill="1F4E79" w:val="clear"/>
          </w:tcPr>
          <w:p>
            <w:pPr>
              <w:jc w:val="center"/>
            </w:pPr>
            <w:r>
              <w:rPr>
                <w:b/>
                <w:color w:val="FFFFFF"/>
                <w:sz w:val="18"/>
              </w:rPr>
              <w:t>What It Monitors</w:t>
            </w:r>
          </w:p>
        </w:tc>
      </w:tr>
      <w:tr>
        <w:tc>
          <w:tcPr>
            <w:tcW w:type="dxa" w:w="2493"/>
            <w:shd w:fill="FFF2CC" w:val="clear"/>
          </w:tcPr>
          <w:p>
            <w:pPr>
              <w:jc w:val="left"/>
            </w:pPr>
            <w:r>
              <w:rPr>
                <w:b/>
                <w:color w:val="C00000"/>
                <w:sz w:val="18"/>
              </w:rPr>
              <w:t>AWS/ApplicationELB</w:t>
            </w:r>
          </w:p>
        </w:tc>
        <w:tc>
          <w:tcPr>
            <w:tcW w:type="dxa" w:w="2493"/>
            <w:shd w:fill="FFF2CC" w:val="clear"/>
          </w:tcPr>
          <w:p>
            <w:pPr>
              <w:jc w:val="center"/>
            </w:pPr>
            <w:r>
              <w:rPr>
                <w:b/>
                <w:color w:val="C00000"/>
                <w:sz w:val="18"/>
              </w:rPr>
              <w:t>1,800</w:t>
            </w:r>
          </w:p>
        </w:tc>
        <w:tc>
          <w:tcPr>
            <w:tcW w:type="dxa" w:w="2493"/>
            <w:shd w:fill="FFF2CC" w:val="clear"/>
          </w:tcPr>
          <w:p>
            <w:pPr>
              <w:jc w:val="center"/>
            </w:pPr>
            <w:r>
              <w:rPr>
                <w:b/>
                <w:color w:val="C00000"/>
                <w:sz w:val="18"/>
              </w:rPr>
              <w:t>51.3%</w:t>
            </w:r>
          </w:p>
        </w:tc>
        <w:tc>
          <w:tcPr>
            <w:tcW w:type="dxa" w:w="2493"/>
            <w:shd w:fill="FFF2CC" w:val="clear"/>
          </w:tcPr>
          <w:p>
            <w:pPr>
              <w:jc w:val="center"/>
            </w:pPr>
            <w:r>
              <w:rPr>
                <w:b/>
                <w:color w:val="C00000"/>
                <w:sz w:val="18"/>
              </w:rPr>
              <w:t>ALB target group + load balancer health, requests, latency</w:t>
            </w:r>
          </w:p>
        </w:tc>
      </w:tr>
      <w:tr>
        <w:tc>
          <w:tcPr>
            <w:tcW w:type="dxa" w:w="2493"/>
            <w:shd w:fill="FFF2CC" w:val="clear"/>
          </w:tcPr>
          <w:p>
            <w:pPr>
              <w:jc w:val="left"/>
            </w:pPr>
            <w:r>
              <w:rPr>
                <w:b/>
                <w:color w:val="C00000"/>
                <w:sz w:val="18"/>
              </w:rPr>
              <w:t>ECS/ContainerInsights</w:t>
            </w:r>
          </w:p>
        </w:tc>
        <w:tc>
          <w:tcPr>
            <w:tcW w:type="dxa" w:w="2493"/>
            <w:shd w:fill="FFF2CC" w:val="clear"/>
          </w:tcPr>
          <w:p>
            <w:pPr>
              <w:jc w:val="center"/>
            </w:pPr>
            <w:r>
              <w:rPr>
                <w:b/>
                <w:color w:val="C00000"/>
                <w:sz w:val="18"/>
              </w:rPr>
              <w:t>1,036</w:t>
            </w:r>
          </w:p>
        </w:tc>
        <w:tc>
          <w:tcPr>
            <w:tcW w:type="dxa" w:w="2493"/>
            <w:shd w:fill="FFF2CC" w:val="clear"/>
          </w:tcPr>
          <w:p>
            <w:pPr>
              <w:jc w:val="center"/>
            </w:pPr>
            <w:r>
              <w:rPr>
                <w:b/>
                <w:color w:val="C00000"/>
                <w:sz w:val="18"/>
              </w:rPr>
              <w:t>29.5%</w:t>
            </w:r>
          </w:p>
        </w:tc>
        <w:tc>
          <w:tcPr>
            <w:tcW w:type="dxa" w:w="2493"/>
            <w:shd w:fill="FFF2CC" w:val="clear"/>
          </w:tcPr>
          <w:p>
            <w:pPr>
              <w:jc w:val="center"/>
            </w:pPr>
            <w:r>
              <w:rPr>
                <w:b/>
                <w:color w:val="C00000"/>
                <w:sz w:val="18"/>
              </w:rPr>
              <w:t>Per-container CPU, memory, network, storage, task counts</w:t>
            </w:r>
          </w:p>
        </w:tc>
      </w:tr>
      <w:tr>
        <w:tc>
          <w:tcPr>
            <w:tcW w:type="dxa" w:w="2493"/>
          </w:tcPr>
          <w:p>
            <w:pPr>
              <w:jc w:val="left"/>
            </w:pPr>
            <w:r>
              <w:rPr>
                <w:sz w:val="18"/>
              </w:rPr>
              <w:t>AWS/Logs</w:t>
            </w:r>
          </w:p>
        </w:tc>
        <w:tc>
          <w:tcPr>
            <w:tcW w:type="dxa" w:w="2493"/>
          </w:tcPr>
          <w:p>
            <w:pPr>
              <w:jc w:val="center"/>
            </w:pPr>
            <w:r>
              <w:rPr>
                <w:sz w:val="18"/>
              </w:rPr>
              <w:t>269</w:t>
            </w:r>
          </w:p>
        </w:tc>
        <w:tc>
          <w:tcPr>
            <w:tcW w:type="dxa" w:w="2493"/>
          </w:tcPr>
          <w:p>
            <w:pPr>
              <w:jc w:val="center"/>
            </w:pPr>
            <w:r>
              <w:rPr>
                <w:sz w:val="18"/>
              </w:rPr>
              <w:t>7.7%</w:t>
            </w:r>
          </w:p>
        </w:tc>
        <w:tc>
          <w:tcPr>
            <w:tcW w:type="dxa" w:w="2493"/>
          </w:tcPr>
          <w:p>
            <w:pPr>
              <w:jc w:val="center"/>
            </w:pPr>
            <w:r>
              <w:rPr>
                <w:sz w:val="18"/>
              </w:rPr>
              <w:t>Per-log-group incoming/outgoing metrics</w:t>
            </w:r>
          </w:p>
        </w:tc>
      </w:tr>
      <w:tr>
        <w:tc>
          <w:tcPr>
            <w:tcW w:type="dxa" w:w="2493"/>
          </w:tcPr>
          <w:p>
            <w:pPr>
              <w:jc w:val="left"/>
            </w:pPr>
            <w:r>
              <w:rPr>
                <w:sz w:val="18"/>
              </w:rPr>
              <w:t>AWS/States</w:t>
            </w:r>
          </w:p>
        </w:tc>
        <w:tc>
          <w:tcPr>
            <w:tcW w:type="dxa" w:w="2493"/>
          </w:tcPr>
          <w:p>
            <w:pPr>
              <w:jc w:val="center"/>
            </w:pPr>
            <w:r>
              <w:rPr>
                <w:sz w:val="18"/>
              </w:rPr>
              <w:t>139</w:t>
            </w:r>
          </w:p>
        </w:tc>
        <w:tc>
          <w:tcPr>
            <w:tcW w:type="dxa" w:w="2493"/>
          </w:tcPr>
          <w:p>
            <w:pPr>
              <w:jc w:val="center"/>
            </w:pPr>
            <w:r>
              <w:rPr>
                <w:sz w:val="18"/>
              </w:rPr>
              <w:t>4.0%</w:t>
            </w:r>
          </w:p>
        </w:tc>
        <w:tc>
          <w:tcPr>
            <w:tcW w:type="dxa" w:w="2493"/>
          </w:tcPr>
          <w:p>
            <w:pPr>
              <w:jc w:val="center"/>
            </w:pPr>
            <w:r>
              <w:rPr>
                <w:sz w:val="18"/>
              </w:rPr>
              <w:t>Step Functions execution metrics</w:t>
            </w:r>
          </w:p>
        </w:tc>
      </w:tr>
      <w:tr>
        <w:tc>
          <w:tcPr>
            <w:tcW w:type="dxa" w:w="2493"/>
          </w:tcPr>
          <w:p>
            <w:pPr>
              <w:jc w:val="left"/>
            </w:pPr>
            <w:r>
              <w:rPr>
                <w:sz w:val="18"/>
              </w:rPr>
              <w:t>AWS/RDS</w:t>
            </w:r>
          </w:p>
        </w:tc>
        <w:tc>
          <w:tcPr>
            <w:tcW w:type="dxa" w:w="2493"/>
          </w:tcPr>
          <w:p>
            <w:pPr>
              <w:jc w:val="center"/>
            </w:pPr>
            <w:r>
              <w:rPr>
                <w:sz w:val="18"/>
              </w:rPr>
              <w:t>115</w:t>
            </w:r>
          </w:p>
        </w:tc>
        <w:tc>
          <w:tcPr>
            <w:tcW w:type="dxa" w:w="2493"/>
          </w:tcPr>
          <w:p>
            <w:pPr>
              <w:jc w:val="center"/>
            </w:pPr>
            <w:r>
              <w:rPr>
                <w:sz w:val="18"/>
              </w:rPr>
              <w:t>3.3%</w:t>
            </w:r>
          </w:p>
        </w:tc>
        <w:tc>
          <w:tcPr>
            <w:tcW w:type="dxa" w:w="2493"/>
          </w:tcPr>
          <w:p>
            <w:pPr>
              <w:jc w:val="center"/>
            </w:pPr>
            <w:r>
              <w:rPr>
                <w:sz w:val="18"/>
              </w:rPr>
              <w:t>RDS instance performance metrics</w:t>
            </w:r>
          </w:p>
        </w:tc>
      </w:tr>
      <w:tr>
        <w:tc>
          <w:tcPr>
            <w:tcW w:type="dxa" w:w="2493"/>
          </w:tcPr>
          <w:p>
            <w:pPr>
              <w:jc w:val="left"/>
            </w:pPr>
            <w:r>
              <w:rPr>
                <w:sz w:val="18"/>
              </w:rPr>
              <w:t>AWS/ECS</w:t>
            </w:r>
          </w:p>
        </w:tc>
        <w:tc>
          <w:tcPr>
            <w:tcW w:type="dxa" w:w="2493"/>
          </w:tcPr>
          <w:p>
            <w:pPr>
              <w:jc w:val="center"/>
            </w:pPr>
            <w:r>
              <w:rPr>
                <w:sz w:val="18"/>
              </w:rPr>
              <w:t>76</w:t>
            </w:r>
          </w:p>
        </w:tc>
        <w:tc>
          <w:tcPr>
            <w:tcW w:type="dxa" w:w="2493"/>
          </w:tcPr>
          <w:p>
            <w:pPr>
              <w:jc w:val="center"/>
            </w:pPr>
            <w:r>
              <w:rPr>
                <w:sz w:val="18"/>
              </w:rPr>
              <w:t>2.2%</w:t>
            </w:r>
          </w:p>
        </w:tc>
        <w:tc>
          <w:tcPr>
            <w:tcW w:type="dxa" w:w="2493"/>
          </w:tcPr>
          <w:p>
            <w:pPr>
              <w:jc w:val="center"/>
            </w:pPr>
            <w:r>
              <w:rPr>
                <w:sz w:val="18"/>
              </w:rPr>
              <w:t>Service-level ECS metrics (CPU, memory utilization)</w:t>
            </w:r>
          </w:p>
        </w:tc>
      </w:tr>
      <w:tr>
        <w:tc>
          <w:tcPr>
            <w:tcW w:type="dxa" w:w="2493"/>
          </w:tcPr>
          <w:p>
            <w:pPr>
              <w:jc w:val="left"/>
            </w:pPr>
            <w:r>
              <w:rPr>
                <w:sz w:val="18"/>
              </w:rPr>
              <w:t>AWS/NATGateway</w:t>
            </w:r>
          </w:p>
        </w:tc>
        <w:tc>
          <w:tcPr>
            <w:tcW w:type="dxa" w:w="2493"/>
          </w:tcPr>
          <w:p>
            <w:pPr>
              <w:jc w:val="center"/>
            </w:pPr>
            <w:r>
              <w:rPr>
                <w:sz w:val="18"/>
              </w:rPr>
              <w:t>46</w:t>
            </w:r>
          </w:p>
        </w:tc>
        <w:tc>
          <w:tcPr>
            <w:tcW w:type="dxa" w:w="2493"/>
          </w:tcPr>
          <w:p>
            <w:pPr>
              <w:jc w:val="center"/>
            </w:pPr>
            <w:r>
              <w:rPr>
                <w:sz w:val="18"/>
              </w:rPr>
              <w:t>1.3%</w:t>
            </w:r>
          </w:p>
        </w:tc>
        <w:tc>
          <w:tcPr>
            <w:tcW w:type="dxa" w:w="2493"/>
          </w:tcPr>
          <w:p>
            <w:pPr>
              <w:jc w:val="center"/>
            </w:pPr>
            <w:r>
              <w:rPr>
                <w:sz w:val="18"/>
              </w:rPr>
              <w:t>NAT gateway connection and byte metrics</w:t>
            </w:r>
          </w:p>
        </w:tc>
      </w:tr>
      <w:tr>
        <w:tc>
          <w:tcPr>
            <w:tcW w:type="dxa" w:w="2493"/>
          </w:tcPr>
          <w:p>
            <w:pPr>
              <w:jc w:val="left"/>
            </w:pPr>
            <w:r>
              <w:rPr>
                <w:sz w:val="18"/>
              </w:rPr>
              <w:t>AWS/EFS</w:t>
            </w:r>
          </w:p>
        </w:tc>
        <w:tc>
          <w:tcPr>
            <w:tcW w:type="dxa" w:w="2493"/>
          </w:tcPr>
          <w:p>
            <w:pPr>
              <w:jc w:val="center"/>
            </w:pPr>
            <w:r>
              <w:rPr>
                <w:sz w:val="18"/>
              </w:rPr>
              <w:t>25</w:t>
            </w:r>
          </w:p>
        </w:tc>
        <w:tc>
          <w:tcPr>
            <w:tcW w:type="dxa" w:w="2493"/>
          </w:tcPr>
          <w:p>
            <w:pPr>
              <w:jc w:val="center"/>
            </w:pPr>
            <w:r>
              <w:rPr>
                <w:sz w:val="18"/>
              </w:rPr>
              <w:t>0.7%</w:t>
            </w:r>
          </w:p>
        </w:tc>
        <w:tc>
          <w:tcPr>
            <w:tcW w:type="dxa" w:w="2493"/>
          </w:tcPr>
          <w:p>
            <w:pPr>
              <w:jc w:val="center"/>
            </w:pPr>
            <w:r>
              <w:rPr>
                <w:sz w:val="18"/>
              </w:rPr>
              <w:t>EFS throughput, IOPS, connections</w:t>
            </w:r>
          </w:p>
        </w:tc>
      </w:tr>
      <w:tr>
        <w:tc>
          <w:tcPr>
            <w:tcW w:type="dxa" w:w="2493"/>
          </w:tcPr>
          <w:p>
            <w:pPr>
              <w:jc w:val="left"/>
            </w:pPr>
            <w:r>
              <w:rPr>
                <w:sz w:val="18"/>
              </w:rPr>
              <w:t>TOTAL</w:t>
            </w:r>
          </w:p>
        </w:tc>
        <w:tc>
          <w:tcPr>
            <w:tcW w:type="dxa" w:w="2493"/>
          </w:tcPr>
          <w:p>
            <w:pPr>
              <w:jc w:val="center"/>
            </w:pPr>
            <w:r>
              <w:rPr>
                <w:sz w:val="18"/>
              </w:rPr>
              <w:t>3,506</w:t>
            </w:r>
          </w:p>
        </w:tc>
        <w:tc>
          <w:tcPr>
            <w:tcW w:type="dxa" w:w="2493"/>
          </w:tcPr>
          <w:p>
            <w:pPr>
              <w:jc w:val="center"/>
            </w:pPr>
            <w:r>
              <w:rPr>
                <w:sz w:val="18"/>
              </w:rPr>
              <w:t>100%</w:t>
            </w:r>
          </w:p>
        </w:tc>
        <w:tc>
          <w:tcPr>
            <w:tcW w:type="dxa" w:w="2493"/>
          </w:tcPr>
          <w:p>
            <w:pPr>
              <w:jc w:val="center"/>
            </w:pPr>
            <w:r>
              <w:rPr>
                <w:sz w:val="18"/>
              </w:rPr>
            </w:r>
          </w:p>
        </w:tc>
      </w:tr>
    </w:tbl>
    <w:p/>
    <w:p>
      <w:r>
        <w:t>The top two namespaces - ALB (1,800) and Container Insights (1,036) - account for 80.8% of all metrics. These are the primary targets for reduction.</w:t>
      </w:r>
    </w:p>
    <w:p>
      <w:pPr>
        <w:pStyle w:val="Heading2"/>
      </w:pPr>
      <w:r>
        <w:t>2.3 AWS Config (January 2026)</w:t>
      </w:r>
    </w:p>
    <w:tbl>
      <w:tblPr>
        <w:tblStyle w:val="TableGrid"/>
        <w:tblW w:type="auto" w:w="0"/>
        <w:jc w:val="center"/>
        <w:tblLook w:firstColumn="1" w:firstRow="1" w:lastColumn="0" w:lastRow="0" w:noHBand="0" w:noVBand="1" w:val="04A0"/>
      </w:tblPr>
      <w:tblGrid>
        <w:gridCol w:w="4986"/>
        <w:gridCol w:w="4986"/>
      </w:tblGrid>
      <w:tr>
        <w:tc>
          <w:tcPr>
            <w:tcW w:type="dxa" w:w="4986"/>
            <w:shd w:fill="1F4E79" w:val="clear"/>
          </w:tcPr>
          <w:p>
            <w:pPr>
              <w:jc w:val="center"/>
            </w:pPr>
            <w:r>
              <w:rPr>
                <w:b/>
                <w:color w:val="FFFFFF"/>
                <w:sz w:val="18"/>
              </w:rPr>
              <w:t>Metric</w:t>
            </w:r>
          </w:p>
        </w:tc>
        <w:tc>
          <w:tcPr>
            <w:tcW w:type="dxa" w:w="4986"/>
            <w:shd w:fill="1F4E79" w:val="clear"/>
          </w:tcPr>
          <w:p>
            <w:pPr>
              <w:jc w:val="center"/>
            </w:pPr>
            <w:r>
              <w:rPr>
                <w:b/>
                <w:color w:val="FFFFFF"/>
                <w:sz w:val="18"/>
              </w:rPr>
              <w:t>Value</w:t>
            </w:r>
          </w:p>
        </w:tc>
      </w:tr>
      <w:tr>
        <w:tc>
          <w:tcPr>
            <w:tcW w:type="dxa" w:w="4986"/>
          </w:tcPr>
          <w:p>
            <w:pPr>
              <w:jc w:val="left"/>
            </w:pPr>
            <w:r>
              <w:rPr>
                <w:sz w:val="18"/>
              </w:rPr>
              <w:t>Total resources tracked</w:t>
            </w:r>
          </w:p>
        </w:tc>
        <w:tc>
          <w:tcPr>
            <w:tcW w:type="dxa" w:w="4986"/>
          </w:tcPr>
          <w:p>
            <w:pPr>
              <w:jc w:val="center"/>
            </w:pPr>
            <w:r>
              <w:rPr>
                <w:sz w:val="18"/>
              </w:rPr>
              <w:t>11,670</w:t>
            </w:r>
          </w:p>
        </w:tc>
      </w:tr>
      <w:tr>
        <w:tc>
          <w:tcPr>
            <w:tcW w:type="dxa" w:w="4986"/>
          </w:tcPr>
          <w:p>
            <w:pPr>
              <w:jc w:val="left"/>
            </w:pPr>
            <w:r>
              <w:rPr>
                <w:sz w:val="18"/>
              </w:rPr>
              <w:t>Config items recorded (Jan)</w:t>
            </w:r>
          </w:p>
        </w:tc>
        <w:tc>
          <w:tcPr>
            <w:tcW w:type="dxa" w:w="4986"/>
          </w:tcPr>
          <w:p>
            <w:pPr>
              <w:jc w:val="center"/>
            </w:pPr>
            <w:r>
              <w:rPr>
                <w:sz w:val="18"/>
              </w:rPr>
              <w:t>69,263</w:t>
            </w:r>
          </w:p>
        </w:tc>
      </w:tr>
      <w:tr>
        <w:tc>
          <w:tcPr>
            <w:tcW w:type="dxa" w:w="4986"/>
          </w:tcPr>
          <w:p>
            <w:pPr>
              <w:jc w:val="left"/>
            </w:pPr>
            <w:r>
              <w:rPr>
                <w:sz w:val="18"/>
              </w:rPr>
              <w:t>Average changes per day</w:t>
            </w:r>
          </w:p>
        </w:tc>
        <w:tc>
          <w:tcPr>
            <w:tcW w:type="dxa" w:w="4986"/>
          </w:tcPr>
          <w:p>
            <w:pPr>
              <w:jc w:val="center"/>
            </w:pPr>
            <w:r>
              <w:rPr>
                <w:sz w:val="18"/>
              </w:rPr>
              <w:t>2,234</w:t>
            </w:r>
          </w:p>
        </w:tc>
      </w:tr>
      <w:tr>
        <w:tc>
          <w:tcPr>
            <w:tcW w:type="dxa" w:w="4986"/>
          </w:tcPr>
          <w:p>
            <w:pPr>
              <w:jc w:val="left"/>
            </w:pPr>
            <w:r>
              <w:rPr>
                <w:sz w:val="18"/>
              </w:rPr>
              <w:t>Recording mode</w:t>
            </w:r>
          </w:p>
        </w:tc>
        <w:tc>
          <w:tcPr>
            <w:tcW w:type="dxa" w:w="4986"/>
          </w:tcPr>
          <w:p>
            <w:pPr>
              <w:jc w:val="center"/>
            </w:pPr>
            <w:r>
              <w:rPr>
                <w:sz w:val="18"/>
              </w:rPr>
              <w:t>CONTINUOUS (every change)</w:t>
            </w:r>
          </w:p>
        </w:tc>
      </w:tr>
      <w:tr>
        <w:tc>
          <w:tcPr>
            <w:tcW w:type="dxa" w:w="4986"/>
          </w:tcPr>
          <w:p>
            <w:pPr>
              <w:jc w:val="left"/>
            </w:pPr>
            <w:r>
              <w:rPr>
                <w:sz w:val="18"/>
              </w:rPr>
              <w:t>Resource scope</w:t>
            </w:r>
          </w:p>
        </w:tc>
        <w:tc>
          <w:tcPr>
            <w:tcW w:type="dxa" w:w="4986"/>
          </w:tcPr>
          <w:p>
            <w:pPr>
              <w:jc w:val="center"/>
            </w:pPr>
            <w:r>
              <w:rPr>
                <w:sz w:val="18"/>
              </w:rPr>
              <w:t>ALL_SUPPORTED_RESOURCE_TYPES</w:t>
            </w:r>
          </w:p>
        </w:tc>
      </w:tr>
      <w:tr>
        <w:tc>
          <w:tcPr>
            <w:tcW w:type="dxa" w:w="4986"/>
          </w:tcPr>
          <w:p>
            <w:pPr>
              <w:jc w:val="left"/>
            </w:pPr>
            <w:r>
              <w:rPr>
                <w:sz w:val="18"/>
              </w:rPr>
              <w:t>Config rules evaluated</w:t>
            </w:r>
          </w:p>
        </w:tc>
        <w:tc>
          <w:tcPr>
            <w:tcW w:type="dxa" w:w="4986"/>
          </w:tcPr>
          <w:p>
            <w:pPr>
              <w:jc w:val="center"/>
            </w:pPr>
            <w:r>
              <w:rPr>
                <w:sz w:val="18"/>
              </w:rPr>
              <w:t>480+</w:t>
            </w:r>
          </w:p>
        </w:tc>
      </w:tr>
      <w:tr>
        <w:tc>
          <w:tcPr>
            <w:tcW w:type="dxa" w:w="4986"/>
          </w:tcPr>
          <w:p>
            <w:pPr>
              <w:jc w:val="left"/>
            </w:pPr>
            <w:r>
              <w:rPr>
                <w:sz w:val="18"/>
              </w:rPr>
              <w:t>Monthly cost</w:t>
            </w:r>
          </w:p>
        </w:tc>
        <w:tc>
          <w:tcPr>
            <w:tcW w:type="dxa" w:w="4986"/>
          </w:tcPr>
          <w:p>
            <w:pPr>
              <w:jc w:val="center"/>
            </w:pPr>
            <w:r>
              <w:rPr>
                <w:sz w:val="18"/>
              </w:rPr>
              <w:t>$175.03</w:t>
            </w:r>
          </w:p>
        </w:tc>
      </w:tr>
    </w:tbl>
    <w:p>
      <w:r>
        <w:br w:type="page"/>
      </w:r>
    </w:p>
    <w:p>
      <w:pPr>
        <w:pStyle w:val="Heading1"/>
      </w:pPr>
      <w:r>
        <w:t>3. ALB Metrics - 1,800 Metrics Analysed</w:t>
      </w:r>
    </w:p>
    <w:p>
      <w:pPr>
        <w:pStyle w:val="Heading2"/>
      </w:pPr>
      <w:r>
        <w:t>3.1 The Problem: Dimension Explosion</w:t>
      </w:r>
    </w:p>
    <w:p>
      <w:r>
        <w:t>Every ALB metric is emitted in up to 4 dimension combinations for each of the 50 target groups. This means a single metric like 'RequestCount' generates 125 individual CloudWatch metric streams instead of the 1-2 you actually need.</w:t>
      </w:r>
    </w:p>
    <w:p>
      <w:r>
        <w:t>The 4 dimension combinations per metric:</w:t>
      </w:r>
    </w:p>
    <w:p>
      <w:pPr>
        <w:pStyle w:val="ListBullet"/>
      </w:pPr>
      <w:r>
        <w:t>TargetGroup only - just the target group name</w:t>
      </w:r>
    </w:p>
    <w:p>
      <w:pPr>
        <w:pStyle w:val="ListBullet"/>
      </w:pPr>
      <w:r>
        <w:t>LoadBalancer, TargetGroup - the useful combination</w:t>
      </w:r>
    </w:p>
    <w:p>
      <w:pPr>
        <w:pStyle w:val="ListBullet"/>
      </w:pPr>
      <w:r>
        <w:t>AvailabilityZone, TargetGroup - per-AZ breakdown (unnecessary in DEV)</w:t>
      </w:r>
    </w:p>
    <w:p>
      <w:pPr>
        <w:pStyle w:val="ListBullet"/>
      </w:pPr>
      <w:r>
        <w:t>AvailabilityZone, LoadBalancer, TargetGroup - most granular, most wasteful</w:t>
      </w:r>
    </w:p>
    <w:p>
      <w:r>
        <w:t>In a DEV environment with no traffic, you do not need per-AZ breakdowns. You only need the LoadBalancer + TargetGroup combination to know if a target is healthy.</w:t>
      </w:r>
    </w:p>
    <w:p>
      <w:pPr>
        <w:pStyle w:val="Heading2"/>
      </w:pPr>
      <w:r>
        <w:t>3.2 Redundant ALB Metric Types</w:t>
      </w:r>
    </w:p>
    <w:p>
      <w:r>
        <w:t>Beyond dimension bloat, several metric types serve no purpose in this architecture: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Metric Group</w:t>
            </w:r>
          </w:p>
        </w:tc>
        <w:tc>
          <w:tcPr>
            <w:tcW w:type="dxa" w:w="2493"/>
            <w:shd w:fill="1F4E79" w:val="clear"/>
          </w:tcPr>
          <w:p>
            <w:pPr>
              <w:jc w:val="center"/>
            </w:pPr>
            <w:r>
              <w:rPr>
                <w:b/>
                <w:color w:val="FFFFFF"/>
                <w:sz w:val="18"/>
              </w:rPr>
              <w:t>Count</w:t>
            </w:r>
          </w:p>
        </w:tc>
        <w:tc>
          <w:tcPr>
            <w:tcW w:type="dxa" w:w="2493"/>
            <w:shd w:fill="1F4E79" w:val="clear"/>
          </w:tcPr>
          <w:p>
            <w:pPr>
              <w:jc w:val="center"/>
            </w:pPr>
            <w:r>
              <w:rPr>
                <w:b/>
                <w:color w:val="FFFFFF"/>
                <w:sz w:val="18"/>
              </w:rPr>
              <w:t>Verdict</w:t>
            </w:r>
          </w:p>
        </w:tc>
        <w:tc>
          <w:tcPr>
            <w:tcW w:type="dxa" w:w="2493"/>
            <w:shd w:fill="1F4E79" w:val="clear"/>
          </w:tcPr>
          <w:p>
            <w:pPr>
              <w:jc w:val="center"/>
            </w:pPr>
            <w:r>
              <w:rPr>
                <w:b/>
                <w:color w:val="FFFFFF"/>
                <w:sz w:val="18"/>
              </w:rPr>
              <w:t>Reason to Cut</w:t>
            </w:r>
          </w:p>
        </w:tc>
      </w:tr>
      <w:tr>
        <w:tc>
          <w:tcPr>
            <w:tcW w:type="dxa" w:w="2493"/>
            <w:shd w:fill="FFF2CC" w:val="clear"/>
          </w:tcPr>
          <w:p>
            <w:pPr>
              <w:jc w:val="left"/>
            </w:pPr>
            <w:r>
              <w:rPr>
                <w:b/>
                <w:color w:val="C00000"/>
                <w:sz w:val="18"/>
              </w:rPr>
              <w:t>HealthyStateDNS / UnhealthyStateDNS</w:t>
            </w:r>
          </w:p>
        </w:tc>
        <w:tc>
          <w:tcPr>
            <w:tcW w:type="dxa" w:w="2493"/>
            <w:shd w:fill="FFF2CC" w:val="clear"/>
          </w:tcPr>
          <w:p>
            <w:pPr>
              <w:jc w:val="center"/>
            </w:pPr>
            <w:r>
              <w:rPr>
                <w:b/>
                <w:color w:val="C00000"/>
                <w:sz w:val="18"/>
              </w:rPr>
              <w:t>304</w:t>
            </w:r>
          </w:p>
        </w:tc>
        <w:tc>
          <w:tcPr>
            <w:tcW w:type="dxa" w:w="2493"/>
            <w:shd w:fill="FFF2CC" w:val="clear"/>
          </w:tcPr>
          <w:p>
            <w:pPr>
              <w:jc w:val="center"/>
            </w:pPr>
            <w:r>
              <w:rPr>
                <w:b/>
                <w:color w:val="C00000"/>
                <w:sz w:val="18"/>
              </w:rPr>
              <w:t>REMOVE ALL</w:t>
            </w:r>
          </w:p>
        </w:tc>
        <w:tc>
          <w:tcPr>
            <w:tcW w:type="dxa" w:w="2493"/>
            <w:shd w:fill="FFF2CC" w:val="clear"/>
          </w:tcPr>
          <w:p>
            <w:pPr>
              <w:jc w:val="center"/>
            </w:pPr>
            <w:r>
              <w:rPr>
                <w:b/>
                <w:color w:val="C00000"/>
                <w:sz w:val="18"/>
              </w:rPr>
              <w:t>DNS health routing is not configured. These metrics track Route 53 health check integration which is not used - all traffic goes through the ALB directly. They always report the same static value and provide zero actionable information.</w:t>
            </w:r>
          </w:p>
        </w:tc>
      </w:tr>
      <w:tr>
        <w:tc>
          <w:tcPr>
            <w:tcW w:type="dxa" w:w="2493"/>
            <w:shd w:fill="FFF2CC" w:val="clear"/>
          </w:tcPr>
          <w:p>
            <w:pPr>
              <w:jc w:val="left"/>
            </w:pPr>
            <w:r>
              <w:rPr>
                <w:b/>
                <w:color w:val="C00000"/>
                <w:sz w:val="18"/>
              </w:rPr>
              <w:t>HealthyStateRouting / UnhealthyStateRouting</w:t>
            </w:r>
          </w:p>
        </w:tc>
        <w:tc>
          <w:tcPr>
            <w:tcW w:type="dxa" w:w="2493"/>
            <w:shd w:fill="FFF2CC" w:val="clear"/>
          </w:tcPr>
          <w:p>
            <w:pPr>
              <w:jc w:val="center"/>
            </w:pPr>
            <w:r>
              <w:rPr>
                <w:b/>
                <w:color w:val="C00000"/>
                <w:sz w:val="18"/>
              </w:rPr>
              <w:t>304</w:t>
            </w:r>
          </w:p>
        </w:tc>
        <w:tc>
          <w:tcPr>
            <w:tcW w:type="dxa" w:w="2493"/>
            <w:shd w:fill="FFF2CC" w:val="clear"/>
          </w:tcPr>
          <w:p>
            <w:pPr>
              <w:jc w:val="center"/>
            </w:pPr>
            <w:r>
              <w:rPr>
                <w:b/>
                <w:color w:val="C00000"/>
                <w:sz w:val="18"/>
              </w:rPr>
              <w:t>REMOVE ALL</w:t>
            </w:r>
          </w:p>
        </w:tc>
        <w:tc>
          <w:tcPr>
            <w:tcW w:type="dxa" w:w="2493"/>
            <w:shd w:fill="FFF2CC" w:val="clear"/>
          </w:tcPr>
          <w:p>
            <w:pPr>
              <w:jc w:val="center"/>
            </w:pPr>
            <w:r>
              <w:rPr>
                <w:b/>
                <w:color w:val="C00000"/>
                <w:sz w:val="18"/>
              </w:rPr>
              <w:t>Advanced routing health metrics for ALB routing configurations that are not in use. These track whether targets are available for advanced load balancing algorithms (least outstanding requests, etc.) which are not configured. Redundant with HealthyHostCount.</w:t>
            </w:r>
          </w:p>
        </w:tc>
      </w:tr>
      <w:tr>
        <w:tc>
          <w:tcPr>
            <w:tcW w:type="dxa" w:w="2493"/>
            <w:shd w:fill="FFF2CC" w:val="clear"/>
          </w:tcPr>
          <w:p>
            <w:pPr>
              <w:jc w:val="left"/>
            </w:pPr>
            <w:r>
              <w:rPr>
                <w:b/>
                <w:color w:val="C00000"/>
                <w:sz w:val="18"/>
              </w:rPr>
              <w:t>AnomalousHostCount / MitigatedHostCount</w:t>
            </w:r>
          </w:p>
        </w:tc>
        <w:tc>
          <w:tcPr>
            <w:tcW w:type="dxa" w:w="2493"/>
            <w:shd w:fill="FFF2CC" w:val="clear"/>
          </w:tcPr>
          <w:p>
            <w:pPr>
              <w:jc w:val="center"/>
            </w:pPr>
            <w:r>
              <w:rPr>
                <w:b/>
                <w:color w:val="C00000"/>
                <w:sz w:val="18"/>
              </w:rPr>
              <w:t>232</w:t>
            </w:r>
          </w:p>
        </w:tc>
        <w:tc>
          <w:tcPr>
            <w:tcW w:type="dxa" w:w="2493"/>
            <w:shd w:fill="FFF2CC" w:val="clear"/>
          </w:tcPr>
          <w:p>
            <w:pPr>
              <w:jc w:val="center"/>
            </w:pPr>
            <w:r>
              <w:rPr>
                <w:b/>
                <w:color w:val="C00000"/>
                <w:sz w:val="18"/>
              </w:rPr>
              <w:t>REMOVE ALL</w:t>
            </w:r>
          </w:p>
        </w:tc>
        <w:tc>
          <w:tcPr>
            <w:tcW w:type="dxa" w:w="2493"/>
            <w:shd w:fill="FFF2CC" w:val="clear"/>
          </w:tcPr>
          <w:p>
            <w:pPr>
              <w:jc w:val="center"/>
            </w:pPr>
            <w:r>
              <w:rPr>
                <w:b/>
                <w:color w:val="C00000"/>
                <w:sz w:val="18"/>
              </w:rPr>
              <w:t>These metrics support ALB anomaly detection and automatic anomaly mitigation. This feature is not enabled on the DEV ALB. These metrics always report 0 and will never trigger. They are pure waste.</w:t>
            </w:r>
          </w:p>
        </w:tc>
      </w:tr>
      <w:tr>
        <w:tc>
          <w:tcPr>
            <w:tcW w:type="dxa" w:w="2493"/>
            <w:shd w:fill="FFF2CC" w:val="clear"/>
          </w:tcPr>
          <w:p>
            <w:pPr>
              <w:jc w:val="left"/>
            </w:pPr>
            <w:r>
              <w:rPr>
                <w:b/>
                <w:color w:val="C00000"/>
                <w:sz w:val="18"/>
              </w:rPr>
              <w:t>Per-AZ dimension slices (all metrics)</w:t>
            </w:r>
          </w:p>
        </w:tc>
        <w:tc>
          <w:tcPr>
            <w:tcW w:type="dxa" w:w="2493"/>
            <w:shd w:fill="FFF2CC" w:val="clear"/>
          </w:tcPr>
          <w:p>
            <w:pPr>
              <w:jc w:val="center"/>
            </w:pPr>
            <w:r>
              <w:rPr>
                <w:b/>
                <w:color w:val="C00000"/>
                <w:sz w:val="18"/>
              </w:rPr>
              <w:t>~600</w:t>
            </w:r>
          </w:p>
        </w:tc>
        <w:tc>
          <w:tcPr>
            <w:tcW w:type="dxa" w:w="2493"/>
            <w:shd w:fill="FFF2CC" w:val="clear"/>
          </w:tcPr>
          <w:p>
            <w:pPr>
              <w:jc w:val="center"/>
            </w:pPr>
            <w:r>
              <w:rPr>
                <w:b/>
                <w:color w:val="C00000"/>
                <w:sz w:val="18"/>
              </w:rPr>
              <w:t>REMOVE ALL</w:t>
            </w:r>
          </w:p>
        </w:tc>
        <w:tc>
          <w:tcPr>
            <w:tcW w:type="dxa" w:w="2493"/>
            <w:shd w:fill="FFF2CC" w:val="clear"/>
          </w:tcPr>
          <w:p>
            <w:pPr>
              <w:jc w:val="center"/>
            </w:pPr>
            <w:r>
              <w:rPr>
                <w:b/>
                <w:color w:val="C00000"/>
                <w:sz w:val="18"/>
              </w:rPr>
              <w:t>Every metric is emitted with AvailabilityZone as an additional dimension, creating 3x the metrics. In DEV, per-AZ visibility adds no value - you are not doing AZ-aware scaling or failover testing. The aggregate LoadBalancer+TargetGroup dimension is sufficient.</w:t>
            </w:r>
          </w:p>
        </w:tc>
      </w:tr>
      <w:tr>
        <w:tc>
          <w:tcPr>
            <w:tcW w:type="dxa" w:w="2493"/>
          </w:tcPr>
          <w:p>
            <w:pPr>
              <w:jc w:val="left"/>
            </w:pPr>
            <w:r>
              <w:rPr>
                <w:sz w:val="18"/>
              </w:rPr>
              <w:t>RequestCountPerTarget (extra dims)</w:t>
            </w:r>
          </w:p>
        </w:tc>
        <w:tc>
          <w:tcPr>
            <w:tcW w:type="dxa" w:w="2493"/>
          </w:tcPr>
          <w:p>
            <w:pPr>
              <w:jc w:val="center"/>
            </w:pPr>
            <w:r>
              <w:rPr>
                <w:sz w:val="18"/>
              </w:rPr>
              <w:t>~170</w:t>
            </w:r>
          </w:p>
        </w:tc>
        <w:tc>
          <w:tcPr>
            <w:tcW w:type="dxa" w:w="2493"/>
          </w:tcPr>
          <w:p>
            <w:pPr>
              <w:jc w:val="center"/>
            </w:pPr>
            <w:r>
              <w:rPr>
                <w:sz w:val="18"/>
              </w:rPr>
              <w:t>REMOVE 170</w:t>
            </w:r>
          </w:p>
        </w:tc>
        <w:tc>
          <w:tcPr>
            <w:tcW w:type="dxa" w:w="2493"/>
          </w:tcPr>
          <w:p>
            <w:pPr>
              <w:jc w:val="center"/>
            </w:pPr>
            <w:r>
              <w:rPr>
                <w:sz w:val="18"/>
              </w:rPr>
              <w:t>Need only the LoadBalancer+TargetGroup combo (50 metrics). The remaining 170+ metrics with AvailabilityZone dimensions and TargetGroup-only dimensions are duplicate views of the same data.</w:t>
            </w:r>
          </w:p>
        </w:tc>
      </w:tr>
    </w:tbl>
    <w:p>
      <w:pPr>
        <w:pStyle w:val="Heading2"/>
      </w:pPr>
      <w:r>
        <w:t>3.3 ALB Metrics to Keep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Metric</w:t>
            </w:r>
          </w:p>
        </w:tc>
        <w:tc>
          <w:tcPr>
            <w:tcW w:type="dxa" w:w="2493"/>
            <w:shd w:fill="1F4E79" w:val="clear"/>
          </w:tcPr>
          <w:p>
            <w:pPr>
              <w:jc w:val="center"/>
            </w:pPr>
            <w:r>
              <w:rPr>
                <w:b/>
                <w:color w:val="FFFFFF"/>
                <w:sz w:val="18"/>
              </w:rPr>
              <w:t>Dimension</w:t>
            </w:r>
          </w:p>
        </w:tc>
        <w:tc>
          <w:tcPr>
            <w:tcW w:type="dxa" w:w="2493"/>
            <w:shd w:fill="1F4E79" w:val="clear"/>
          </w:tcPr>
          <w:p>
            <w:pPr>
              <w:jc w:val="center"/>
            </w:pPr>
            <w:r>
              <w:rPr>
                <w:b/>
                <w:color w:val="FFFFFF"/>
                <w:sz w:val="18"/>
              </w:rPr>
              <w:t>Count</w:t>
            </w:r>
          </w:p>
        </w:tc>
        <w:tc>
          <w:tcPr>
            <w:tcW w:type="dxa" w:w="2493"/>
            <w:shd w:fill="1F4E79" w:val="clear"/>
          </w:tcPr>
          <w:p>
            <w:pPr>
              <w:jc w:val="center"/>
            </w:pPr>
            <w:r>
              <w:rPr>
                <w:b/>
                <w:color w:val="FFFFFF"/>
                <w:sz w:val="18"/>
              </w:rPr>
              <w:t>Why Keep</w:t>
            </w:r>
          </w:p>
        </w:tc>
      </w:tr>
      <w:tr>
        <w:tc>
          <w:tcPr>
            <w:tcW w:type="dxa" w:w="2493"/>
          </w:tcPr>
          <w:p>
            <w:pPr>
              <w:jc w:val="left"/>
            </w:pPr>
            <w:r>
              <w:rPr>
                <w:sz w:val="18"/>
              </w:rPr>
              <w:t>HealthyHostCount</w:t>
            </w:r>
          </w:p>
        </w:tc>
        <w:tc>
          <w:tcPr>
            <w:tcW w:type="dxa" w:w="2493"/>
          </w:tcPr>
          <w:p>
            <w:pPr>
              <w:jc w:val="center"/>
            </w:pPr>
            <w:r>
              <w:rPr>
                <w:sz w:val="18"/>
              </w:rPr>
              <w:t>LB + TG</w:t>
            </w:r>
          </w:p>
        </w:tc>
        <w:tc>
          <w:tcPr>
            <w:tcW w:type="dxa" w:w="2493"/>
          </w:tcPr>
          <w:p>
            <w:pPr>
              <w:jc w:val="center"/>
            </w:pPr>
            <w:r>
              <w:rPr>
                <w:sz w:val="18"/>
              </w:rPr>
              <w:t>~50</w:t>
            </w:r>
          </w:p>
        </w:tc>
        <w:tc>
          <w:tcPr>
            <w:tcW w:type="dxa" w:w="2493"/>
          </w:tcPr>
          <w:p>
            <w:pPr>
              <w:jc w:val="center"/>
            </w:pPr>
            <w:r>
              <w:rPr>
                <w:sz w:val="18"/>
              </w:rPr>
              <w:t>Core health check - is the target responding?</w:t>
            </w:r>
          </w:p>
        </w:tc>
      </w:tr>
      <w:tr>
        <w:tc>
          <w:tcPr>
            <w:tcW w:type="dxa" w:w="2493"/>
          </w:tcPr>
          <w:p>
            <w:pPr>
              <w:jc w:val="left"/>
            </w:pPr>
            <w:r>
              <w:rPr>
                <w:sz w:val="18"/>
              </w:rPr>
              <w:t>UnHealthyHostCount</w:t>
            </w:r>
          </w:p>
        </w:tc>
        <w:tc>
          <w:tcPr>
            <w:tcW w:type="dxa" w:w="2493"/>
          </w:tcPr>
          <w:p>
            <w:pPr>
              <w:jc w:val="center"/>
            </w:pPr>
            <w:r>
              <w:rPr>
                <w:sz w:val="18"/>
              </w:rPr>
              <w:t>LB + TG</w:t>
            </w:r>
          </w:p>
        </w:tc>
        <w:tc>
          <w:tcPr>
            <w:tcW w:type="dxa" w:w="2493"/>
          </w:tcPr>
          <w:p>
            <w:pPr>
              <w:jc w:val="center"/>
            </w:pPr>
            <w:r>
              <w:rPr>
                <w:sz w:val="18"/>
              </w:rPr>
              <w:t>~50</w:t>
            </w:r>
          </w:p>
        </w:tc>
        <w:tc>
          <w:tcPr>
            <w:tcW w:type="dxa" w:w="2493"/>
          </w:tcPr>
          <w:p>
            <w:pPr>
              <w:jc w:val="center"/>
            </w:pPr>
            <w:r>
              <w:rPr>
                <w:sz w:val="18"/>
              </w:rPr>
              <w:t>Alert on unhealthy targets</w:t>
            </w:r>
          </w:p>
        </w:tc>
      </w:tr>
      <w:tr>
        <w:tc>
          <w:tcPr>
            <w:tcW w:type="dxa" w:w="2493"/>
          </w:tcPr>
          <w:p>
            <w:pPr>
              <w:jc w:val="left"/>
            </w:pPr>
            <w:r>
              <w:rPr>
                <w:sz w:val="18"/>
              </w:rPr>
              <w:t>RequestCount</w:t>
            </w:r>
          </w:p>
        </w:tc>
        <w:tc>
          <w:tcPr>
            <w:tcW w:type="dxa" w:w="2493"/>
          </w:tcPr>
          <w:p>
            <w:pPr>
              <w:jc w:val="center"/>
            </w:pPr>
            <w:r>
              <w:rPr>
                <w:sz w:val="18"/>
              </w:rPr>
              <w:t>LB + TG</w:t>
            </w:r>
          </w:p>
        </w:tc>
        <w:tc>
          <w:tcPr>
            <w:tcW w:type="dxa" w:w="2493"/>
          </w:tcPr>
          <w:p>
            <w:pPr>
              <w:jc w:val="center"/>
            </w:pPr>
            <w:r>
              <w:rPr>
                <w:sz w:val="18"/>
              </w:rPr>
              <w:t>~50</w:t>
            </w:r>
          </w:p>
        </w:tc>
        <w:tc>
          <w:tcPr>
            <w:tcW w:type="dxa" w:w="2493"/>
          </w:tcPr>
          <w:p>
            <w:pPr>
              <w:jc w:val="center"/>
            </w:pPr>
            <w:r>
              <w:rPr>
                <w:sz w:val="18"/>
              </w:rPr>
              <w:t>Traffic volume per tenant</w:t>
            </w:r>
          </w:p>
        </w:tc>
      </w:tr>
      <w:tr>
        <w:tc>
          <w:tcPr>
            <w:tcW w:type="dxa" w:w="2493"/>
          </w:tcPr>
          <w:p>
            <w:pPr>
              <w:jc w:val="left"/>
            </w:pPr>
            <w:r>
              <w:rPr>
                <w:sz w:val="18"/>
              </w:rPr>
              <w:t>TargetResponseTime</w:t>
            </w:r>
          </w:p>
        </w:tc>
        <w:tc>
          <w:tcPr>
            <w:tcW w:type="dxa" w:w="2493"/>
          </w:tcPr>
          <w:p>
            <w:pPr>
              <w:jc w:val="center"/>
            </w:pPr>
            <w:r>
              <w:rPr>
                <w:sz w:val="18"/>
              </w:rPr>
              <w:t>LB + TG</w:t>
            </w:r>
          </w:p>
        </w:tc>
        <w:tc>
          <w:tcPr>
            <w:tcW w:type="dxa" w:w="2493"/>
          </w:tcPr>
          <w:p>
            <w:pPr>
              <w:jc w:val="center"/>
            </w:pPr>
            <w:r>
              <w:rPr>
                <w:sz w:val="18"/>
              </w:rPr>
              <w:t>~50</w:t>
            </w:r>
          </w:p>
        </w:tc>
        <w:tc>
          <w:tcPr>
            <w:tcW w:type="dxa" w:w="2493"/>
          </w:tcPr>
          <w:p>
            <w:pPr>
              <w:jc w:val="center"/>
            </w:pPr>
            <w:r>
              <w:rPr>
                <w:sz w:val="18"/>
              </w:rPr>
              <w:t>Latency monitoring</w:t>
            </w:r>
          </w:p>
        </w:tc>
      </w:tr>
      <w:tr>
        <w:tc>
          <w:tcPr>
            <w:tcW w:type="dxa" w:w="2493"/>
          </w:tcPr>
          <w:p>
            <w:pPr>
              <w:jc w:val="left"/>
            </w:pPr>
            <w:r>
              <w:rPr>
                <w:sz w:val="18"/>
              </w:rPr>
              <w:t>HTTPCode_Target_5XX</w:t>
            </w:r>
          </w:p>
        </w:tc>
        <w:tc>
          <w:tcPr>
            <w:tcW w:type="dxa" w:w="2493"/>
          </w:tcPr>
          <w:p>
            <w:pPr>
              <w:jc w:val="center"/>
            </w:pPr>
            <w:r>
              <w:rPr>
                <w:sz w:val="18"/>
              </w:rPr>
              <w:t>LB + TG</w:t>
            </w:r>
          </w:p>
        </w:tc>
        <w:tc>
          <w:tcPr>
            <w:tcW w:type="dxa" w:w="2493"/>
          </w:tcPr>
          <w:p>
            <w:pPr>
              <w:jc w:val="center"/>
            </w:pPr>
            <w:r>
              <w:rPr>
                <w:sz w:val="18"/>
              </w:rPr>
              <w:t>~15</w:t>
            </w:r>
          </w:p>
        </w:tc>
        <w:tc>
          <w:tcPr>
            <w:tcW w:type="dxa" w:w="2493"/>
          </w:tcPr>
          <w:p>
            <w:pPr>
              <w:jc w:val="center"/>
            </w:pPr>
            <w:r>
              <w:rPr>
                <w:sz w:val="18"/>
              </w:rPr>
              <w:t>Server errors</w:t>
            </w:r>
          </w:p>
        </w:tc>
      </w:tr>
      <w:tr>
        <w:tc>
          <w:tcPr>
            <w:tcW w:type="dxa" w:w="2493"/>
          </w:tcPr>
          <w:p>
            <w:pPr>
              <w:jc w:val="left"/>
            </w:pPr>
            <w:r>
              <w:rPr>
                <w:sz w:val="18"/>
              </w:rPr>
              <w:t>HTTPCode_Target_2XX</w:t>
            </w:r>
          </w:p>
        </w:tc>
        <w:tc>
          <w:tcPr>
            <w:tcW w:type="dxa" w:w="2493"/>
          </w:tcPr>
          <w:p>
            <w:pPr>
              <w:jc w:val="center"/>
            </w:pPr>
            <w:r>
              <w:rPr>
                <w:sz w:val="18"/>
              </w:rPr>
              <w:t>LB + TG</w:t>
            </w:r>
          </w:p>
        </w:tc>
        <w:tc>
          <w:tcPr>
            <w:tcW w:type="dxa" w:w="2493"/>
          </w:tcPr>
          <w:p>
            <w:pPr>
              <w:jc w:val="center"/>
            </w:pPr>
            <w:r>
              <w:rPr>
                <w:sz w:val="18"/>
              </w:rPr>
              <w:t>~50</w:t>
            </w:r>
          </w:p>
        </w:tc>
        <w:tc>
          <w:tcPr>
            <w:tcW w:type="dxa" w:w="2493"/>
          </w:tcPr>
          <w:p>
            <w:pPr>
              <w:jc w:val="center"/>
            </w:pPr>
            <w:r>
              <w:rPr>
                <w:sz w:val="18"/>
              </w:rPr>
              <w:t>Successful responses</w:t>
            </w:r>
          </w:p>
        </w:tc>
      </w:tr>
      <w:tr>
        <w:tc>
          <w:tcPr>
            <w:tcW w:type="dxa" w:w="2493"/>
          </w:tcPr>
          <w:p>
            <w:pPr>
              <w:jc w:val="left"/>
            </w:pPr>
            <w:r>
              <w:rPr>
                <w:sz w:val="18"/>
              </w:rPr>
              <w:t>HTTPCode_ELB_5XX</w:t>
            </w:r>
          </w:p>
        </w:tc>
        <w:tc>
          <w:tcPr>
            <w:tcW w:type="dxa" w:w="2493"/>
          </w:tcPr>
          <w:p>
            <w:pPr>
              <w:jc w:val="center"/>
            </w:pPr>
            <w:r>
              <w:rPr>
                <w:sz w:val="18"/>
              </w:rPr>
              <w:t>LB only</w:t>
            </w:r>
          </w:p>
        </w:tc>
        <w:tc>
          <w:tcPr>
            <w:tcW w:type="dxa" w:w="2493"/>
          </w:tcPr>
          <w:p>
            <w:pPr>
              <w:jc w:val="center"/>
            </w:pPr>
            <w:r>
              <w:rPr>
                <w:sz w:val="18"/>
              </w:rPr>
              <w:t>~5</w:t>
            </w:r>
          </w:p>
        </w:tc>
        <w:tc>
          <w:tcPr>
            <w:tcW w:type="dxa" w:w="2493"/>
          </w:tcPr>
          <w:p>
            <w:pPr>
              <w:jc w:val="center"/>
            </w:pPr>
            <w:r>
              <w:rPr>
                <w:sz w:val="18"/>
              </w:rPr>
              <w:t>ALB-level errors</w:t>
            </w:r>
          </w:p>
        </w:tc>
      </w:tr>
      <w:tr>
        <w:tc>
          <w:tcPr>
            <w:tcW w:type="dxa" w:w="2493"/>
          </w:tcPr>
          <w:p>
            <w:pPr>
              <w:jc w:val="left"/>
            </w:pPr>
            <w:r>
              <w:rPr>
                <w:sz w:val="18"/>
              </w:rPr>
              <w:t>ConsumedLCUs / ProcessedBytes</w:t>
            </w:r>
          </w:p>
        </w:tc>
        <w:tc>
          <w:tcPr>
            <w:tcW w:type="dxa" w:w="2493"/>
          </w:tcPr>
          <w:p>
            <w:pPr>
              <w:jc w:val="center"/>
            </w:pPr>
            <w:r>
              <w:rPr>
                <w:sz w:val="18"/>
              </w:rPr>
              <w:t>LB only</w:t>
            </w:r>
          </w:p>
        </w:tc>
        <w:tc>
          <w:tcPr>
            <w:tcW w:type="dxa" w:w="2493"/>
          </w:tcPr>
          <w:p>
            <w:pPr>
              <w:jc w:val="center"/>
            </w:pPr>
            <w:r>
              <w:rPr>
                <w:sz w:val="18"/>
              </w:rPr>
              <w:t>~10</w:t>
            </w:r>
          </w:p>
        </w:tc>
        <w:tc>
          <w:tcPr>
            <w:tcW w:type="dxa" w:w="2493"/>
          </w:tcPr>
          <w:p>
            <w:pPr>
              <w:jc w:val="center"/>
            </w:pPr>
            <w:r>
              <w:rPr>
                <w:sz w:val="18"/>
              </w:rPr>
              <w:t>Capacity and throughput</w:t>
            </w:r>
          </w:p>
        </w:tc>
      </w:tr>
      <w:tr>
        <w:tc>
          <w:tcPr>
            <w:tcW w:type="dxa" w:w="2493"/>
            <w:shd w:fill="E2EFDA" w:val="clear"/>
          </w:tcPr>
          <w:p>
            <w:pPr>
              <w:jc w:val="left"/>
            </w:pPr>
            <w:r>
              <w:rPr>
                <w:b/>
                <w:sz w:val="18"/>
              </w:rPr>
              <w:t>SUBTOTAL KEEP</w:t>
            </w:r>
          </w:p>
        </w:tc>
        <w:tc>
          <w:tcPr>
            <w:tcW w:type="dxa" w:w="2493"/>
            <w:shd w:fill="E2EFDA" w:val="clear"/>
          </w:tcPr>
          <w:p>
            <w:pPr>
              <w:jc w:val="center"/>
            </w:pPr>
            <w:r>
              <w:rPr>
                <w:b/>
                <w:sz w:val="18"/>
              </w:rPr>
              <w:t>-</w:t>
            </w:r>
          </w:p>
        </w:tc>
        <w:tc>
          <w:tcPr>
            <w:tcW w:type="dxa" w:w="2493"/>
            <w:shd w:fill="E2EFDA" w:val="clear"/>
          </w:tcPr>
          <w:p>
            <w:pPr>
              <w:jc w:val="center"/>
            </w:pPr>
            <w:r>
              <w:rPr>
                <w:b/>
                <w:sz w:val="18"/>
              </w:rPr>
              <w:t>~280</w:t>
            </w:r>
          </w:p>
        </w:tc>
        <w:tc>
          <w:tcPr>
            <w:tcW w:type="dxa" w:w="2493"/>
            <w:shd w:fill="E2EFDA" w:val="clear"/>
          </w:tcPr>
          <w:p>
            <w:pPr>
              <w:jc w:val="center"/>
            </w:pPr>
            <w:r>
              <w:rPr>
                <w:b/>
                <w:sz w:val="18"/>
              </w:rPr>
              <w:t>-</w:t>
            </w:r>
          </w:p>
        </w:tc>
      </w:tr>
    </w:tbl>
    <w:p>
      <w:pPr>
        <w:pStyle w:val="Heading2"/>
      </w:pPr>
      <w:r>
        <w:t>3.4 ALB Summary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clear"/>
          </w:tcPr>
          <w:p>
            <w:pPr>
              <w:jc w:val="center"/>
            </w:pPr>
            <w:r>
              <w:rPr>
                <w:b/>
                <w:color w:val="FFFFFF"/>
                <w:sz w:val="18"/>
              </w:rPr>
            </w:r>
          </w:p>
        </w:tc>
        <w:tc>
          <w:tcPr>
            <w:tcW w:type="dxa" w:w="3324"/>
            <w:shd w:fill="1F4E79" w:val="clear"/>
          </w:tcPr>
          <w:p>
            <w:pPr>
              <w:jc w:val="center"/>
            </w:pPr>
            <w:r>
              <w:rPr>
                <w:b/>
                <w:color w:val="FFFFFF"/>
                <w:sz w:val="18"/>
              </w:rPr>
              <w:t>Count</w:t>
            </w:r>
          </w:p>
        </w:tc>
        <w:tc>
          <w:tcPr>
            <w:tcW w:type="dxa" w:w="3324"/>
            <w:shd w:fill="1F4E79" w:val="clear"/>
          </w:tcPr>
          <w:p>
            <w:pPr>
              <w:jc w:val="center"/>
            </w:pPr>
            <w:r>
              <w:rPr>
                <w:b/>
                <w:color w:val="FFFFFF"/>
                <w:sz w:val="18"/>
              </w:rPr>
              <w:t>Est. Cost/mo</w:t>
            </w:r>
          </w:p>
        </w:tc>
      </w:tr>
      <w:tr>
        <w:tc>
          <w:tcPr>
            <w:tcW w:type="dxa" w:w="3324"/>
          </w:tcPr>
          <w:p>
            <w:pPr>
              <w:jc w:val="left"/>
            </w:pPr>
            <w:r>
              <w:rPr>
                <w:sz w:val="18"/>
              </w:rPr>
              <w:t>Current ALB metrics</w:t>
            </w:r>
          </w:p>
        </w:tc>
        <w:tc>
          <w:tcPr>
            <w:tcW w:type="dxa" w:w="3324"/>
          </w:tcPr>
          <w:p>
            <w:pPr>
              <w:jc w:val="center"/>
            </w:pPr>
            <w:r>
              <w:rPr>
                <w:sz w:val="18"/>
              </w:rPr>
              <w:t>1,800</w:t>
            </w:r>
          </w:p>
        </w:tc>
        <w:tc>
          <w:tcPr>
            <w:tcW w:type="dxa" w:w="3324"/>
          </w:tcPr>
          <w:p>
            <w:pPr>
              <w:jc w:val="center"/>
            </w:pPr>
            <w:r>
              <w:rPr>
                <w:sz w:val="18"/>
              </w:rPr>
              <w:t>~$54</w:t>
            </w:r>
          </w:p>
        </w:tc>
      </w:tr>
      <w:tr>
        <w:tc>
          <w:tcPr>
            <w:tcW w:type="dxa" w:w="3324"/>
          </w:tcPr>
          <w:p>
            <w:pPr>
              <w:jc w:val="left"/>
            </w:pPr>
            <w:r>
              <w:rPr>
                <w:sz w:val="18"/>
              </w:rPr>
              <w:t>Metrics to remove</w:t>
            </w:r>
          </w:p>
        </w:tc>
        <w:tc>
          <w:tcPr>
            <w:tcW w:type="dxa" w:w="3324"/>
          </w:tcPr>
          <w:p>
            <w:pPr>
              <w:jc w:val="center"/>
            </w:pPr>
            <w:r>
              <w:rPr>
                <w:sz w:val="18"/>
              </w:rPr>
              <w:t>~1,520</w:t>
            </w:r>
          </w:p>
        </w:tc>
        <w:tc>
          <w:tcPr>
            <w:tcW w:type="dxa" w:w="3324"/>
          </w:tcPr>
          <w:p>
            <w:pPr>
              <w:jc w:val="center"/>
            </w:pPr>
            <w:r>
              <w:rPr>
                <w:sz w:val="18"/>
              </w:rPr>
              <w:t>~$46</w:t>
            </w:r>
          </w:p>
        </w:tc>
      </w:tr>
      <w:tr>
        <w:tc>
          <w:tcPr>
            <w:tcW w:type="dxa" w:w="3324"/>
          </w:tcPr>
          <w:p>
            <w:pPr>
              <w:jc w:val="left"/>
            </w:pPr>
            <w:r>
              <w:rPr>
                <w:sz w:val="18"/>
              </w:rPr>
              <w:t>Metrics to keep</w:t>
            </w:r>
          </w:p>
        </w:tc>
        <w:tc>
          <w:tcPr>
            <w:tcW w:type="dxa" w:w="3324"/>
          </w:tcPr>
          <w:p>
            <w:pPr>
              <w:jc w:val="center"/>
            </w:pPr>
            <w:r>
              <w:rPr>
                <w:sz w:val="18"/>
              </w:rPr>
              <w:t>~280</w:t>
            </w:r>
          </w:p>
        </w:tc>
        <w:tc>
          <w:tcPr>
            <w:tcW w:type="dxa" w:w="3324"/>
          </w:tcPr>
          <w:p>
            <w:pPr>
              <w:jc w:val="center"/>
            </w:pPr>
            <w:r>
              <w:rPr>
                <w:sz w:val="18"/>
              </w:rPr>
              <w:t>~$8</w:t>
            </w:r>
          </w:p>
        </w:tc>
      </w:tr>
      <w:tr>
        <w:tc>
          <w:tcPr>
            <w:tcW w:type="dxa" w:w="3324"/>
            <w:shd w:fill="E2EFDA" w:val="clear"/>
          </w:tcPr>
          <w:p>
            <w:pPr>
              <w:jc w:val="left"/>
            </w:pPr>
            <w:r>
              <w:rPr>
                <w:b/>
                <w:sz w:val="18"/>
              </w:rPr>
              <w:t>SAVINGS</w:t>
            </w:r>
          </w:p>
        </w:tc>
        <w:tc>
          <w:tcPr>
            <w:tcW w:type="dxa" w:w="3324"/>
            <w:shd w:fill="E2EFDA" w:val="clear"/>
          </w:tcPr>
          <w:p>
            <w:pPr>
              <w:jc w:val="center"/>
            </w:pPr>
            <w:r>
              <w:rPr>
                <w:b/>
                <w:sz w:val="18"/>
              </w:rPr>
              <w:t>1,520 metrics</w:t>
            </w:r>
          </w:p>
        </w:tc>
        <w:tc>
          <w:tcPr>
            <w:tcW w:type="dxa" w:w="3324"/>
            <w:shd w:fill="E2EFDA" w:val="clear"/>
          </w:tcPr>
          <w:p>
            <w:pPr>
              <w:jc w:val="center"/>
            </w:pPr>
            <w:r>
              <w:rPr>
                <w:b/>
                <w:sz w:val="18"/>
              </w:rPr>
              <w:t>$46/mo</w:t>
            </w:r>
          </w:p>
        </w:tc>
      </w:tr>
    </w:tbl>
    <w:p>
      <w:r>
        <w:br w:type="page"/>
      </w:r>
    </w:p>
    <w:p>
      <w:pPr>
        <w:pStyle w:val="Heading1"/>
      </w:pPr>
      <w:r>
        <w:t>4. Container Insights - 1,036 Metrics Analysed</w:t>
      </w:r>
    </w:p>
    <w:p>
      <w:pPr>
        <w:pStyle w:val="Heading2"/>
      </w:pPr>
      <w:r>
        <w:t>4.1 The Problem: Per-Container Granularity in DEV</w:t>
      </w:r>
    </w:p>
    <w:p>
      <w:r>
        <w:t>Container Insights is enabled on both DEV ECS clusters, publishing 10 per-container metrics for every running task, plus 5 service-level metrics per service, plus 3 cluster-level metrics. With 37 services across 2 clusters, this generates 1,036 metrics.</w:t>
      </w:r>
    </w:p>
    <w:p>
      <w:r>
        <w:t>In a production environment, this granularity helps with capacity planning and debugging. In DEV, where sites receive no real traffic and performance tuning is irrelevant, this is pure overhead. The standard AWS/ECS namespace already provides CPUUtilization and MemoryUtilization at the service level (76 metrics) - which is all you need for basic health checks.</w:t>
      </w:r>
    </w:p>
    <w:p>
      <w:pPr>
        <w:pStyle w:val="Heading2"/>
      </w:pPr>
      <w:r>
        <w:t>4.2 Metrics Analysis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Metric</w:t>
            </w:r>
          </w:p>
        </w:tc>
        <w:tc>
          <w:tcPr>
            <w:tcW w:type="dxa" w:w="2493"/>
            <w:shd w:fill="1F4E79" w:val="clear"/>
          </w:tcPr>
          <w:p>
            <w:pPr>
              <w:jc w:val="center"/>
            </w:pPr>
            <w:r>
              <w:rPr>
                <w:b/>
                <w:color w:val="FFFFFF"/>
                <w:sz w:val="18"/>
              </w:rPr>
              <w:t>Count</w:t>
            </w:r>
          </w:p>
        </w:tc>
        <w:tc>
          <w:tcPr>
            <w:tcW w:type="dxa" w:w="2493"/>
            <w:shd w:fill="1F4E79" w:val="clear"/>
          </w:tcPr>
          <w:p>
            <w:pPr>
              <w:jc w:val="center"/>
            </w:pPr>
            <w:r>
              <w:rPr>
                <w:b/>
                <w:color w:val="FFFFFF"/>
                <w:sz w:val="18"/>
              </w:rPr>
              <w:t>Verdict</w:t>
            </w:r>
          </w:p>
        </w:tc>
        <w:tc>
          <w:tcPr>
            <w:tcW w:type="dxa" w:w="2493"/>
            <w:shd w:fill="1F4E79" w:val="clear"/>
          </w:tcPr>
          <w:p>
            <w:pPr>
              <w:jc w:val="center"/>
            </w:pPr>
            <w:r>
              <w:rPr>
                <w:b/>
                <w:color w:val="FFFFFF"/>
                <w:sz w:val="18"/>
              </w:rPr>
              <w:t>Reason to Cut</w:t>
            </w:r>
          </w:p>
        </w:tc>
      </w:tr>
      <w:tr>
        <w:tc>
          <w:tcPr>
            <w:tcW w:type="dxa" w:w="2493"/>
            <w:shd w:fill="FFF2CC" w:val="clear"/>
          </w:tcPr>
          <w:p>
            <w:pPr>
              <w:jc w:val="left"/>
            </w:pPr>
            <w:r>
              <w:rPr>
                <w:b/>
                <w:color w:val="C00000"/>
                <w:sz w:val="18"/>
              </w:rPr>
              <w:t>StorageReadBytes</w:t>
            </w:r>
          </w:p>
        </w:tc>
        <w:tc>
          <w:tcPr>
            <w:tcW w:type="dxa" w:w="2493"/>
            <w:shd w:fill="FFF2CC" w:val="clear"/>
          </w:tcPr>
          <w:p>
            <w:pPr>
              <w:jc w:val="center"/>
            </w:pPr>
            <w:r>
              <w:rPr>
                <w:b/>
                <w:color w:val="C00000"/>
                <w:sz w:val="18"/>
              </w:rPr>
              <w:t>84</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Tracks EBS/EFS read I/O per container. WordPress DEV sites have negligible storage I/O. This metric has never been queried, dashboarded, or alarmed on. No one is making storage performance decisions based on DEV WordPress containers.</w:t>
            </w:r>
          </w:p>
        </w:tc>
      </w:tr>
      <w:tr>
        <w:tc>
          <w:tcPr>
            <w:tcW w:type="dxa" w:w="2493"/>
            <w:shd w:fill="FFF2CC" w:val="clear"/>
          </w:tcPr>
          <w:p>
            <w:pPr>
              <w:jc w:val="left"/>
            </w:pPr>
            <w:r>
              <w:rPr>
                <w:b/>
                <w:color w:val="C00000"/>
                <w:sz w:val="18"/>
              </w:rPr>
              <w:t>StorageWriteBytes</w:t>
            </w:r>
          </w:p>
        </w:tc>
        <w:tc>
          <w:tcPr>
            <w:tcW w:type="dxa" w:w="2493"/>
            <w:shd w:fill="FFF2CC" w:val="clear"/>
          </w:tcPr>
          <w:p>
            <w:pPr>
              <w:jc w:val="center"/>
            </w:pPr>
            <w:r>
              <w:rPr>
                <w:b/>
                <w:color w:val="C00000"/>
                <w:sz w:val="18"/>
              </w:rPr>
              <w:t>84</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Same as StorageReadBytes. Write I/O for WordPress in DEV is limited to occasional log writes and wp-content uploads during testing. Not actionable.</w:t>
            </w:r>
          </w:p>
        </w:tc>
      </w:tr>
      <w:tr>
        <w:tc>
          <w:tcPr>
            <w:tcW w:type="dxa" w:w="2493"/>
            <w:shd w:fill="FFF2CC" w:val="clear"/>
          </w:tcPr>
          <w:p>
            <w:pPr>
              <w:jc w:val="left"/>
            </w:pPr>
            <w:r>
              <w:rPr>
                <w:b/>
                <w:color w:val="C00000"/>
                <w:sz w:val="18"/>
              </w:rPr>
              <w:t>EphemeralStorageUtilized</w:t>
            </w:r>
          </w:p>
        </w:tc>
        <w:tc>
          <w:tcPr>
            <w:tcW w:type="dxa" w:w="2493"/>
            <w:shd w:fill="FFF2CC" w:val="clear"/>
          </w:tcPr>
          <w:p>
            <w:pPr>
              <w:jc w:val="center"/>
            </w:pPr>
            <w:r>
              <w:rPr>
                <w:b/>
                <w:color w:val="C00000"/>
                <w:sz w:val="18"/>
              </w:rPr>
              <w:t>84</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Fargate ephemeral storage (20 GB default) is never at risk of filling up for WordPress sites. This metric has never triggered an alert because ephemeral storage usage is negligible. Monitoring it in DEV is waste.</w:t>
            </w:r>
          </w:p>
        </w:tc>
      </w:tr>
      <w:tr>
        <w:tc>
          <w:tcPr>
            <w:tcW w:type="dxa" w:w="2493"/>
            <w:shd w:fill="FFF2CC" w:val="clear"/>
          </w:tcPr>
          <w:p>
            <w:pPr>
              <w:jc w:val="left"/>
            </w:pPr>
            <w:r>
              <w:rPr>
                <w:b/>
                <w:color w:val="C00000"/>
                <w:sz w:val="18"/>
              </w:rPr>
              <w:t>EphemeralStorageReserved</w:t>
            </w:r>
          </w:p>
        </w:tc>
        <w:tc>
          <w:tcPr>
            <w:tcW w:type="dxa" w:w="2493"/>
            <w:shd w:fill="FFF2CC" w:val="clear"/>
          </w:tcPr>
          <w:p>
            <w:pPr>
              <w:jc w:val="center"/>
            </w:pPr>
            <w:r>
              <w:rPr>
                <w:b/>
                <w:color w:val="C00000"/>
                <w:sz w:val="18"/>
              </w:rPr>
              <w:t>84</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A static value that never changes - it is always 20 GB (the Fargate default). Paying $0.30/mo per metric to monitor a constant number is the definition of waste. This value is already visible in the task definition.</w:t>
            </w:r>
          </w:p>
        </w:tc>
      </w:tr>
      <w:tr>
        <w:tc>
          <w:tcPr>
            <w:tcW w:type="dxa" w:w="2493"/>
            <w:shd w:fill="FFF2CC" w:val="clear"/>
          </w:tcPr>
          <w:p>
            <w:pPr>
              <w:jc w:val="left"/>
            </w:pPr>
            <w:r>
              <w:rPr>
                <w:b/>
                <w:color w:val="C00000"/>
                <w:sz w:val="18"/>
              </w:rPr>
              <w:t>CpuReserved</w:t>
            </w:r>
          </w:p>
        </w:tc>
        <w:tc>
          <w:tcPr>
            <w:tcW w:type="dxa" w:w="2493"/>
            <w:shd w:fill="FFF2CC" w:val="clear"/>
          </w:tcPr>
          <w:p>
            <w:pPr>
              <w:jc w:val="center"/>
            </w:pPr>
            <w:r>
              <w:rPr>
                <w:b/>
                <w:color w:val="C00000"/>
                <w:sz w:val="18"/>
              </w:rPr>
              <w:t>84</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Another static value - it is whatever you set in the task definition (256 or 512 CPU units). It never changes at runtime. You can read this from the task definition for free.</w:t>
            </w:r>
          </w:p>
        </w:tc>
      </w:tr>
      <w:tr>
        <w:tc>
          <w:tcPr>
            <w:tcW w:type="dxa" w:w="2493"/>
            <w:shd w:fill="FFF2CC" w:val="clear"/>
          </w:tcPr>
          <w:p>
            <w:pPr>
              <w:jc w:val="left"/>
            </w:pPr>
            <w:r>
              <w:rPr>
                <w:b/>
                <w:color w:val="C00000"/>
                <w:sz w:val="18"/>
              </w:rPr>
              <w:t>MemoryReserved</w:t>
            </w:r>
          </w:p>
        </w:tc>
        <w:tc>
          <w:tcPr>
            <w:tcW w:type="dxa" w:w="2493"/>
            <w:shd w:fill="FFF2CC" w:val="clear"/>
          </w:tcPr>
          <w:p>
            <w:pPr>
              <w:jc w:val="center"/>
            </w:pPr>
            <w:r>
              <w:rPr>
                <w:b/>
                <w:color w:val="C00000"/>
                <w:sz w:val="18"/>
              </w:rPr>
              <w:t>84</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Same as CpuReserved. A static task definition value (512 or 1024 MB) being monitored as a time-series metric at $0.30/mo per container. Completely redundant with task definition settings.</w:t>
            </w:r>
          </w:p>
        </w:tc>
      </w:tr>
      <w:tr>
        <w:tc>
          <w:tcPr>
            <w:tcW w:type="dxa" w:w="2493"/>
            <w:shd w:fill="FFF2CC" w:val="clear"/>
          </w:tcPr>
          <w:p>
            <w:pPr>
              <w:jc w:val="left"/>
            </w:pPr>
            <w:r>
              <w:rPr>
                <w:b/>
                <w:color w:val="C00000"/>
                <w:sz w:val="18"/>
              </w:rPr>
              <w:t>NetworkRxBytes</w:t>
            </w:r>
          </w:p>
        </w:tc>
        <w:tc>
          <w:tcPr>
            <w:tcW w:type="dxa" w:w="2493"/>
            <w:shd w:fill="FFF2CC" w:val="clear"/>
          </w:tcPr>
          <w:p>
            <w:pPr>
              <w:jc w:val="center"/>
            </w:pPr>
            <w:r>
              <w:rPr>
                <w:b/>
                <w:color w:val="C00000"/>
                <w:sz w:val="18"/>
              </w:rPr>
              <w:t>84</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Per-container network receive bytes. DEV sites receive near-zero traffic. Network-level debugging in DEV should be done with VPC Flow Logs (already enabled) or tcpdump when needed, not continuous per-container metric emission.</w:t>
            </w:r>
          </w:p>
        </w:tc>
      </w:tr>
      <w:tr>
        <w:tc>
          <w:tcPr>
            <w:tcW w:type="dxa" w:w="2493"/>
            <w:shd w:fill="FFF2CC" w:val="clear"/>
          </w:tcPr>
          <w:p>
            <w:pPr>
              <w:jc w:val="left"/>
            </w:pPr>
            <w:r>
              <w:rPr>
                <w:b/>
                <w:color w:val="C00000"/>
                <w:sz w:val="18"/>
              </w:rPr>
              <w:t>NetworkTxBytes</w:t>
            </w:r>
          </w:p>
        </w:tc>
        <w:tc>
          <w:tcPr>
            <w:tcW w:type="dxa" w:w="2493"/>
            <w:shd w:fill="FFF2CC" w:val="clear"/>
          </w:tcPr>
          <w:p>
            <w:pPr>
              <w:jc w:val="center"/>
            </w:pPr>
            <w:r>
              <w:rPr>
                <w:b/>
                <w:color w:val="C00000"/>
                <w:sz w:val="18"/>
              </w:rPr>
              <w:t>84</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Same as NetworkRxBytes. Per-container transmit bytes for sites with no traffic. The ALB metrics already track ProcessedBytes at the load balancer level, making this a duplicate data source.</w:t>
            </w:r>
          </w:p>
        </w:tc>
      </w:tr>
      <w:tr>
        <w:tc>
          <w:tcPr>
            <w:tcW w:type="dxa" w:w="2493"/>
            <w:shd w:fill="FFF2CC" w:val="clear"/>
          </w:tcPr>
          <w:p>
            <w:pPr>
              <w:jc w:val="left"/>
            </w:pPr>
            <w:r>
              <w:rPr>
                <w:b/>
                <w:color w:val="C00000"/>
                <w:sz w:val="18"/>
              </w:rPr>
              <w:t>TaskSetCount</w:t>
            </w:r>
          </w:p>
        </w:tc>
        <w:tc>
          <w:tcPr>
            <w:tcW w:type="dxa" w:w="2493"/>
            <w:shd w:fill="FFF2CC" w:val="clear"/>
          </w:tcPr>
          <w:p>
            <w:pPr>
              <w:jc w:val="center"/>
            </w:pPr>
            <w:r>
              <w:rPr>
                <w:b/>
                <w:color w:val="C00000"/>
                <w:sz w:val="18"/>
              </w:rPr>
              <w:t>38</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Tracks the number of task sets per service (used during blue/green deployments). DEV does not use CodeDeploy blue/green deployments. This is always 1 and will never change.</w:t>
            </w:r>
          </w:p>
        </w:tc>
      </w:tr>
      <w:tr>
        <w:tc>
          <w:tcPr>
            <w:tcW w:type="dxa" w:w="2493"/>
            <w:shd w:fill="FFF2CC" w:val="clear"/>
          </w:tcPr>
          <w:p>
            <w:pPr>
              <w:jc w:val="left"/>
            </w:pPr>
            <w:r>
              <w:rPr>
                <w:b/>
                <w:color w:val="C00000"/>
                <w:sz w:val="18"/>
              </w:rPr>
              <w:t>DeploymentCount</w:t>
            </w:r>
          </w:p>
        </w:tc>
        <w:tc>
          <w:tcPr>
            <w:tcW w:type="dxa" w:w="2493"/>
            <w:shd w:fill="FFF2CC" w:val="clear"/>
          </w:tcPr>
          <w:p>
            <w:pPr>
              <w:jc w:val="center"/>
            </w:pPr>
            <w:r>
              <w:rPr>
                <w:b/>
                <w:color w:val="C00000"/>
                <w:sz w:val="18"/>
              </w:rPr>
              <w:t>38</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Tracks active deployments per service. Always 1 in steady state. Only briefly changes during a deployment and returns to 1. Not useful for monitoring - deployment status is visible in ECS console and CI/CD pipeline logs.</w:t>
            </w:r>
          </w:p>
        </w:tc>
      </w:tr>
      <w:tr>
        <w:tc>
          <w:tcPr>
            <w:tcW w:type="dxa" w:w="2493"/>
            <w:shd w:fill="E2EFDA" w:val="clear"/>
          </w:tcPr>
          <w:p>
            <w:pPr>
              <w:jc w:val="left"/>
            </w:pPr>
            <w:r>
              <w:rPr>
                <w:b/>
                <w:sz w:val="18"/>
              </w:rPr>
              <w:t>CpuUtilized</w:t>
            </w:r>
          </w:p>
        </w:tc>
        <w:tc>
          <w:tcPr>
            <w:tcW w:type="dxa" w:w="2493"/>
            <w:shd w:fill="E2EFDA" w:val="clear"/>
          </w:tcPr>
          <w:p>
            <w:pPr>
              <w:jc w:val="center"/>
            </w:pPr>
            <w:r>
              <w:rPr>
                <w:b/>
                <w:sz w:val="18"/>
              </w:rPr>
              <w:t>84</w:t>
            </w:r>
          </w:p>
        </w:tc>
        <w:tc>
          <w:tcPr>
            <w:tcW w:type="dxa" w:w="2493"/>
            <w:shd w:fill="E2EFDA" w:val="clear"/>
          </w:tcPr>
          <w:p>
            <w:pPr>
              <w:jc w:val="center"/>
            </w:pPr>
            <w:r>
              <w:rPr>
                <w:b/>
                <w:sz w:val="18"/>
              </w:rPr>
              <w:t>KEEP</w:t>
            </w:r>
          </w:p>
        </w:tc>
        <w:tc>
          <w:tcPr>
            <w:tcW w:type="dxa" w:w="2493"/>
            <w:shd w:fill="E2EFDA" w:val="clear"/>
          </w:tcPr>
          <w:p>
            <w:pPr>
              <w:jc w:val="center"/>
            </w:pPr>
            <w:r>
              <w:rPr>
                <w:b/>
                <w:sz w:val="18"/>
              </w:rPr>
              <w:t>The primary metric for understanding if a container is under-provisioned or idle. Useful for right-sizing task definitions. Already available in AWS/ECS namespace as well, but the Container Insights version provides per-task granularity.</w:t>
            </w:r>
          </w:p>
        </w:tc>
      </w:tr>
      <w:tr>
        <w:tc>
          <w:tcPr>
            <w:tcW w:type="dxa" w:w="2493"/>
            <w:shd w:fill="E2EFDA" w:val="clear"/>
          </w:tcPr>
          <w:p>
            <w:pPr>
              <w:jc w:val="left"/>
            </w:pPr>
            <w:r>
              <w:rPr>
                <w:b/>
                <w:sz w:val="18"/>
              </w:rPr>
              <w:t>MemoryUtilized</w:t>
            </w:r>
          </w:p>
        </w:tc>
        <w:tc>
          <w:tcPr>
            <w:tcW w:type="dxa" w:w="2493"/>
            <w:shd w:fill="E2EFDA" w:val="clear"/>
          </w:tcPr>
          <w:p>
            <w:pPr>
              <w:jc w:val="center"/>
            </w:pPr>
            <w:r>
              <w:rPr>
                <w:b/>
                <w:sz w:val="18"/>
              </w:rPr>
              <w:t>84</w:t>
            </w:r>
          </w:p>
        </w:tc>
        <w:tc>
          <w:tcPr>
            <w:tcW w:type="dxa" w:w="2493"/>
            <w:shd w:fill="E2EFDA" w:val="clear"/>
          </w:tcPr>
          <w:p>
            <w:pPr>
              <w:jc w:val="center"/>
            </w:pPr>
            <w:r>
              <w:rPr>
                <w:b/>
                <w:sz w:val="18"/>
              </w:rPr>
              <w:t>KEEP</w:t>
            </w:r>
          </w:p>
        </w:tc>
        <w:tc>
          <w:tcPr>
            <w:tcW w:type="dxa" w:w="2493"/>
            <w:shd w:fill="E2EFDA" w:val="clear"/>
          </w:tcPr>
          <w:p>
            <w:pPr>
              <w:jc w:val="center"/>
            </w:pPr>
            <w:r>
              <w:rPr>
                <w:b/>
                <w:sz w:val="18"/>
              </w:rPr>
              <w:t>Same as CpuUtilized - essential for right-sizing. Shows actual memory usage vs reserved.</w:t>
            </w:r>
          </w:p>
        </w:tc>
      </w:tr>
      <w:tr>
        <w:tc>
          <w:tcPr>
            <w:tcW w:type="dxa" w:w="2493"/>
            <w:shd w:fill="E2EFDA" w:val="clear"/>
          </w:tcPr>
          <w:p>
            <w:pPr>
              <w:jc w:val="left"/>
            </w:pPr>
            <w:r>
              <w:rPr>
                <w:b/>
                <w:sz w:val="18"/>
              </w:rPr>
              <w:t>DesiredTaskCount</w:t>
            </w:r>
          </w:p>
        </w:tc>
        <w:tc>
          <w:tcPr>
            <w:tcW w:type="dxa" w:w="2493"/>
            <w:shd w:fill="E2EFDA" w:val="clear"/>
          </w:tcPr>
          <w:p>
            <w:pPr>
              <w:jc w:val="center"/>
            </w:pPr>
            <w:r>
              <w:rPr>
                <w:b/>
                <w:sz w:val="18"/>
              </w:rPr>
              <w:t>38</w:t>
            </w:r>
          </w:p>
        </w:tc>
        <w:tc>
          <w:tcPr>
            <w:tcW w:type="dxa" w:w="2493"/>
            <w:shd w:fill="E2EFDA" w:val="clear"/>
          </w:tcPr>
          <w:p>
            <w:pPr>
              <w:jc w:val="center"/>
            </w:pPr>
            <w:r>
              <w:rPr>
                <w:b/>
                <w:sz w:val="18"/>
              </w:rPr>
              <w:t>KEEP</w:t>
            </w:r>
          </w:p>
        </w:tc>
        <w:tc>
          <w:tcPr>
            <w:tcW w:type="dxa" w:w="2493"/>
            <w:shd w:fill="E2EFDA" w:val="clear"/>
          </w:tcPr>
          <w:p>
            <w:pPr>
              <w:jc w:val="center"/>
            </w:pPr>
            <w:r>
              <w:rPr>
                <w:b/>
                <w:sz w:val="18"/>
              </w:rPr>
              <w:t>Tracks whether your desired count matches running count. Useful for detecting failed deployments or scaling issues.</w:t>
            </w:r>
          </w:p>
        </w:tc>
      </w:tr>
      <w:tr>
        <w:tc>
          <w:tcPr>
            <w:tcW w:type="dxa" w:w="2493"/>
            <w:shd w:fill="E2EFDA" w:val="clear"/>
          </w:tcPr>
          <w:p>
            <w:pPr>
              <w:jc w:val="left"/>
            </w:pPr>
            <w:r>
              <w:rPr>
                <w:b/>
                <w:sz w:val="18"/>
              </w:rPr>
              <w:t>RunningTaskCount</w:t>
            </w:r>
          </w:p>
        </w:tc>
        <w:tc>
          <w:tcPr>
            <w:tcW w:type="dxa" w:w="2493"/>
            <w:shd w:fill="E2EFDA" w:val="clear"/>
          </w:tcPr>
          <w:p>
            <w:pPr>
              <w:jc w:val="center"/>
            </w:pPr>
            <w:r>
              <w:rPr>
                <w:b/>
                <w:sz w:val="18"/>
              </w:rPr>
              <w:t>38</w:t>
            </w:r>
          </w:p>
        </w:tc>
        <w:tc>
          <w:tcPr>
            <w:tcW w:type="dxa" w:w="2493"/>
            <w:shd w:fill="E2EFDA" w:val="clear"/>
          </w:tcPr>
          <w:p>
            <w:pPr>
              <w:jc w:val="center"/>
            </w:pPr>
            <w:r>
              <w:rPr>
                <w:b/>
                <w:sz w:val="18"/>
              </w:rPr>
              <w:t>KEEP</w:t>
            </w:r>
          </w:p>
        </w:tc>
        <w:tc>
          <w:tcPr>
            <w:tcW w:type="dxa" w:w="2493"/>
            <w:shd w:fill="E2EFDA" w:val="clear"/>
          </w:tcPr>
          <w:p>
            <w:pPr>
              <w:jc w:val="center"/>
            </w:pPr>
            <w:r>
              <w:rPr>
                <w:b/>
                <w:sz w:val="18"/>
              </w:rPr>
              <w:t>Core health metric - are your tasks actually running? Used for alerting on service outages.</w:t>
            </w:r>
          </w:p>
        </w:tc>
      </w:tr>
      <w:tr>
        <w:tc>
          <w:tcPr>
            <w:tcW w:type="dxa" w:w="2493"/>
            <w:shd w:fill="E2EFDA" w:val="clear"/>
          </w:tcPr>
          <w:p>
            <w:pPr>
              <w:jc w:val="left"/>
            </w:pPr>
            <w:r>
              <w:rPr>
                <w:b/>
                <w:sz w:val="18"/>
              </w:rPr>
              <w:t>PendingTaskCount</w:t>
            </w:r>
          </w:p>
        </w:tc>
        <w:tc>
          <w:tcPr>
            <w:tcW w:type="dxa" w:w="2493"/>
            <w:shd w:fill="E2EFDA" w:val="clear"/>
          </w:tcPr>
          <w:p>
            <w:pPr>
              <w:jc w:val="center"/>
            </w:pPr>
            <w:r>
              <w:rPr>
                <w:b/>
                <w:sz w:val="18"/>
              </w:rPr>
              <w:t>38</w:t>
            </w:r>
          </w:p>
        </w:tc>
        <w:tc>
          <w:tcPr>
            <w:tcW w:type="dxa" w:w="2493"/>
            <w:shd w:fill="E2EFDA" w:val="clear"/>
          </w:tcPr>
          <w:p>
            <w:pPr>
              <w:jc w:val="center"/>
            </w:pPr>
            <w:r>
              <w:rPr>
                <w:b/>
                <w:sz w:val="18"/>
              </w:rPr>
              <w:t>KEEP</w:t>
            </w:r>
          </w:p>
        </w:tc>
        <w:tc>
          <w:tcPr>
            <w:tcW w:type="dxa" w:w="2493"/>
            <w:shd w:fill="E2EFDA" w:val="clear"/>
          </w:tcPr>
          <w:p>
            <w:pPr>
              <w:jc w:val="center"/>
            </w:pPr>
            <w:r>
              <w:rPr>
                <w:b/>
                <w:sz w:val="18"/>
              </w:rPr>
              <w:t>Detects stuck deployments where tasks cannot be placed (resource constraints, image pull failures). Valuable even in DEV.</w:t>
            </w:r>
          </w:p>
        </w:tc>
      </w:tr>
      <w:tr>
        <w:tc>
          <w:tcPr>
            <w:tcW w:type="dxa" w:w="2493"/>
            <w:shd w:fill="E2EFDA" w:val="clear"/>
          </w:tcPr>
          <w:p>
            <w:pPr>
              <w:jc w:val="left"/>
            </w:pPr>
            <w:r>
              <w:rPr>
                <w:b/>
                <w:sz w:val="18"/>
              </w:rPr>
              <w:t>ServiceCount / ContainerInstanceCount / TaskCount</w:t>
            </w:r>
          </w:p>
        </w:tc>
        <w:tc>
          <w:tcPr>
            <w:tcW w:type="dxa" w:w="2493"/>
            <w:shd w:fill="E2EFDA" w:val="clear"/>
          </w:tcPr>
          <w:p>
            <w:pPr>
              <w:jc w:val="center"/>
            </w:pPr>
            <w:r>
              <w:rPr>
                <w:b/>
                <w:sz w:val="18"/>
              </w:rPr>
              <w:t>6</w:t>
            </w:r>
          </w:p>
        </w:tc>
        <w:tc>
          <w:tcPr>
            <w:tcW w:type="dxa" w:w="2493"/>
            <w:shd w:fill="E2EFDA" w:val="clear"/>
          </w:tcPr>
          <w:p>
            <w:pPr>
              <w:jc w:val="center"/>
            </w:pPr>
            <w:r>
              <w:rPr>
                <w:b/>
                <w:sz w:val="18"/>
              </w:rPr>
              <w:t>KEEP</w:t>
            </w:r>
          </w:p>
        </w:tc>
        <w:tc>
          <w:tcPr>
            <w:tcW w:type="dxa" w:w="2493"/>
            <w:shd w:fill="E2EFDA" w:val="clear"/>
          </w:tcPr>
          <w:p>
            <w:pPr>
              <w:jc w:val="center"/>
            </w:pPr>
            <w:r>
              <w:rPr>
                <w:b/>
                <w:sz w:val="18"/>
              </w:rPr>
              <w:t>Cluster-level aggregate metrics. Minimal count, provides useful overview.</w:t>
            </w:r>
          </w:p>
        </w:tc>
      </w:tr>
    </w:tbl>
    <w:p>
      <w:pPr>
        <w:pStyle w:val="Heading2"/>
      </w:pPr>
      <w:r>
        <w:t>4.3 Container Insights Summary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clear"/>
          </w:tcPr>
          <w:p>
            <w:pPr>
              <w:jc w:val="center"/>
            </w:pPr>
            <w:r>
              <w:rPr>
                <w:b/>
                <w:color w:val="FFFFFF"/>
                <w:sz w:val="18"/>
              </w:rPr>
            </w:r>
          </w:p>
        </w:tc>
        <w:tc>
          <w:tcPr>
            <w:tcW w:type="dxa" w:w="3324"/>
            <w:shd w:fill="1F4E79" w:val="clear"/>
          </w:tcPr>
          <w:p>
            <w:pPr>
              <w:jc w:val="center"/>
            </w:pPr>
            <w:r>
              <w:rPr>
                <w:b/>
                <w:color w:val="FFFFFF"/>
                <w:sz w:val="18"/>
              </w:rPr>
              <w:t>Count</w:t>
            </w:r>
          </w:p>
        </w:tc>
        <w:tc>
          <w:tcPr>
            <w:tcW w:type="dxa" w:w="3324"/>
            <w:shd w:fill="1F4E79" w:val="clear"/>
          </w:tcPr>
          <w:p>
            <w:pPr>
              <w:jc w:val="center"/>
            </w:pPr>
            <w:r>
              <w:rPr>
                <w:b/>
                <w:color w:val="FFFFFF"/>
                <w:sz w:val="18"/>
              </w:rPr>
              <w:t>Est. Cost/mo</w:t>
            </w:r>
          </w:p>
        </w:tc>
      </w:tr>
      <w:tr>
        <w:tc>
          <w:tcPr>
            <w:tcW w:type="dxa" w:w="3324"/>
          </w:tcPr>
          <w:p>
            <w:pPr>
              <w:jc w:val="left"/>
            </w:pPr>
            <w:r>
              <w:rPr>
                <w:sz w:val="18"/>
              </w:rPr>
              <w:t>Current Container Insights metrics</w:t>
            </w:r>
          </w:p>
        </w:tc>
        <w:tc>
          <w:tcPr>
            <w:tcW w:type="dxa" w:w="3324"/>
          </w:tcPr>
          <w:p>
            <w:pPr>
              <w:jc w:val="center"/>
            </w:pPr>
            <w:r>
              <w:rPr>
                <w:sz w:val="18"/>
              </w:rPr>
              <w:t>1,036</w:t>
            </w:r>
          </w:p>
        </w:tc>
        <w:tc>
          <w:tcPr>
            <w:tcW w:type="dxa" w:w="3324"/>
          </w:tcPr>
          <w:p>
            <w:pPr>
              <w:jc w:val="center"/>
            </w:pPr>
            <w:r>
              <w:rPr>
                <w:sz w:val="18"/>
              </w:rPr>
              <w:t>~$31</w:t>
            </w:r>
          </w:p>
        </w:tc>
      </w:tr>
      <w:tr>
        <w:tc>
          <w:tcPr>
            <w:tcW w:type="dxa" w:w="3324"/>
          </w:tcPr>
          <w:p>
            <w:pPr>
              <w:jc w:val="left"/>
            </w:pPr>
            <w:r>
              <w:rPr>
                <w:sz w:val="18"/>
              </w:rPr>
              <w:t>Metrics to remove</w:t>
            </w:r>
          </w:p>
        </w:tc>
        <w:tc>
          <w:tcPr>
            <w:tcW w:type="dxa" w:w="3324"/>
          </w:tcPr>
          <w:p>
            <w:pPr>
              <w:jc w:val="center"/>
            </w:pPr>
            <w:r>
              <w:rPr>
                <w:sz w:val="18"/>
              </w:rPr>
              <w:t>~748</w:t>
            </w:r>
          </w:p>
        </w:tc>
        <w:tc>
          <w:tcPr>
            <w:tcW w:type="dxa" w:w="3324"/>
          </w:tcPr>
          <w:p>
            <w:pPr>
              <w:jc w:val="center"/>
            </w:pPr>
            <w:r>
              <w:rPr>
                <w:sz w:val="18"/>
              </w:rPr>
              <w:t>~$22</w:t>
            </w:r>
          </w:p>
        </w:tc>
      </w:tr>
      <w:tr>
        <w:tc>
          <w:tcPr>
            <w:tcW w:type="dxa" w:w="3324"/>
          </w:tcPr>
          <w:p>
            <w:pPr>
              <w:jc w:val="left"/>
            </w:pPr>
            <w:r>
              <w:rPr>
                <w:sz w:val="18"/>
              </w:rPr>
              <w:t>Metrics to keep</w:t>
            </w:r>
          </w:p>
        </w:tc>
        <w:tc>
          <w:tcPr>
            <w:tcW w:type="dxa" w:w="3324"/>
          </w:tcPr>
          <w:p>
            <w:pPr>
              <w:jc w:val="center"/>
            </w:pPr>
            <w:r>
              <w:rPr>
                <w:sz w:val="18"/>
              </w:rPr>
              <w:t>~288</w:t>
            </w:r>
          </w:p>
        </w:tc>
        <w:tc>
          <w:tcPr>
            <w:tcW w:type="dxa" w:w="3324"/>
          </w:tcPr>
          <w:p>
            <w:pPr>
              <w:jc w:val="center"/>
            </w:pPr>
            <w:r>
              <w:rPr>
                <w:sz w:val="18"/>
              </w:rPr>
              <w:t>~$9</w:t>
            </w:r>
          </w:p>
        </w:tc>
      </w:tr>
      <w:tr>
        <w:tc>
          <w:tcPr>
            <w:tcW w:type="dxa" w:w="3324"/>
            <w:shd w:fill="E2EFDA" w:val="clear"/>
          </w:tcPr>
          <w:p>
            <w:pPr>
              <w:jc w:val="left"/>
            </w:pPr>
            <w:r>
              <w:rPr>
                <w:b/>
                <w:sz w:val="18"/>
              </w:rPr>
              <w:t>SAVINGS</w:t>
            </w:r>
          </w:p>
        </w:tc>
        <w:tc>
          <w:tcPr>
            <w:tcW w:type="dxa" w:w="3324"/>
            <w:shd w:fill="E2EFDA" w:val="clear"/>
          </w:tcPr>
          <w:p>
            <w:pPr>
              <w:jc w:val="center"/>
            </w:pPr>
            <w:r>
              <w:rPr>
                <w:b/>
                <w:sz w:val="18"/>
              </w:rPr>
              <w:t>748 metrics</w:t>
            </w:r>
          </w:p>
        </w:tc>
        <w:tc>
          <w:tcPr>
            <w:tcW w:type="dxa" w:w="3324"/>
            <w:shd w:fill="E2EFDA" w:val="clear"/>
          </w:tcPr>
          <w:p>
            <w:pPr>
              <w:jc w:val="center"/>
            </w:pPr>
            <w:r>
              <w:rPr>
                <w:b/>
                <w:sz w:val="18"/>
              </w:rPr>
              <w:t>$22/mo</w:t>
            </w:r>
          </w:p>
        </w:tc>
      </w:tr>
    </w:tbl>
    <w:p/>
    <w:p>
      <w:r>
        <w:t>Recommended approach: Disable Container Insights entirely on DEV clusters. The standard AWS/ECS namespace (76 metrics, free tier) provides CPUUtilization and MemoryUtilization at the service level, which is sufficient for DEV. Re-enable Container Insights temporarily when debugging performance issues.</w:t>
      </w:r>
    </w:p>
    <w:p>
      <w:r>
        <w:br w:type="page"/>
      </w:r>
    </w:p>
    <w:p>
      <w:pPr>
        <w:pStyle w:val="Heading1"/>
      </w:pPr>
      <w:r>
        <w:t>5. CloudWatch Alarms - 269 Alarms Analysed</w:t>
      </w:r>
    </w:p>
    <w:p>
      <w:pPr>
        <w:pStyle w:val="Heading2"/>
      </w:pPr>
      <w:r>
        <w:t>5.1 The Problem: Production-Grade Alerting on DEV</w:t>
      </w:r>
    </w:p>
    <w:p>
      <w:r>
        <w:t>The DEV environment has 269 CloudWatch alarms configured - a production-level alerting setup for an environment that exists solely for development and testing. Each alarm costs $0.10/mo (standard) or $0.30/mo (high-resolution). The alarms are not routed to any on-call system - they exist but are not actively monitored by anyone.</w:t>
      </w:r>
    </w:p>
    <w:p>
      <w:pPr>
        <w:pStyle w:val="Heading2"/>
      </w:pPr>
      <w:r>
        <w:t>5.2 Lambda Alarms - 185 Alarms</w:t>
      </w:r>
    </w:p>
    <w:p>
      <w:r>
        <w:t>Lambda functions have 4 alarms each: Errors, Duration, Throttles, and ConcurrentExecutions. In DEV, only Errors alarms are actionable. The others monitor operational concerns that are irrelevant during development: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Alarm Type</w:t>
            </w:r>
          </w:p>
        </w:tc>
        <w:tc>
          <w:tcPr>
            <w:tcW w:type="dxa" w:w="2493"/>
            <w:shd w:fill="1F4E79" w:val="clear"/>
          </w:tcPr>
          <w:p>
            <w:pPr>
              <w:jc w:val="center"/>
            </w:pPr>
            <w:r>
              <w:rPr>
                <w:b/>
                <w:color w:val="FFFFFF"/>
                <w:sz w:val="18"/>
              </w:rPr>
              <w:t>Count</w:t>
            </w:r>
          </w:p>
        </w:tc>
        <w:tc>
          <w:tcPr>
            <w:tcW w:type="dxa" w:w="2493"/>
            <w:shd w:fill="1F4E79" w:val="clear"/>
          </w:tcPr>
          <w:p>
            <w:pPr>
              <w:jc w:val="center"/>
            </w:pPr>
            <w:r>
              <w:rPr>
                <w:b/>
                <w:color w:val="FFFFFF"/>
                <w:sz w:val="18"/>
              </w:rPr>
              <w:t>Verdict</w:t>
            </w:r>
          </w:p>
        </w:tc>
        <w:tc>
          <w:tcPr>
            <w:tcW w:type="dxa" w:w="2493"/>
            <w:shd w:fill="1F4E79" w:val="clear"/>
          </w:tcPr>
          <w:p>
            <w:pPr>
              <w:jc w:val="center"/>
            </w:pPr>
            <w:r>
              <w:rPr>
                <w:b/>
                <w:color w:val="FFFFFF"/>
                <w:sz w:val="18"/>
              </w:rPr>
              <w:t>Reason to Cut</w:t>
            </w:r>
          </w:p>
        </w:tc>
      </w:tr>
      <w:tr>
        <w:tc>
          <w:tcPr>
            <w:tcW w:type="dxa" w:w="2493"/>
            <w:shd w:fill="E2EFDA" w:val="clear"/>
          </w:tcPr>
          <w:p>
            <w:pPr>
              <w:jc w:val="left"/>
            </w:pPr>
            <w:r>
              <w:rPr>
                <w:b/>
                <w:sz w:val="18"/>
              </w:rPr>
              <w:t>Errors</w:t>
            </w:r>
          </w:p>
        </w:tc>
        <w:tc>
          <w:tcPr>
            <w:tcW w:type="dxa" w:w="2493"/>
            <w:shd w:fill="E2EFDA" w:val="clear"/>
          </w:tcPr>
          <w:p>
            <w:pPr>
              <w:jc w:val="center"/>
            </w:pPr>
            <w:r>
              <w:rPr>
                <w:b/>
                <w:sz w:val="18"/>
              </w:rPr>
              <w:t>75</w:t>
            </w:r>
          </w:p>
        </w:tc>
        <w:tc>
          <w:tcPr>
            <w:tcW w:type="dxa" w:w="2493"/>
            <w:shd w:fill="E2EFDA" w:val="clear"/>
          </w:tcPr>
          <w:p>
            <w:pPr>
              <w:jc w:val="center"/>
            </w:pPr>
            <w:r>
              <w:rPr>
                <w:b/>
                <w:sz w:val="18"/>
              </w:rPr>
              <w:t>KEEP</w:t>
            </w:r>
          </w:p>
        </w:tc>
        <w:tc>
          <w:tcPr>
            <w:tcW w:type="dxa" w:w="2493"/>
            <w:shd w:fill="E2EFDA" w:val="clear"/>
          </w:tcPr>
          <w:p>
            <w:pPr>
              <w:jc w:val="center"/>
            </w:pPr>
            <w:r>
              <w:rPr>
                <w:b/>
                <w:sz w:val="18"/>
              </w:rPr>
              <w:t>Function failures indicate bugs that need fixing. This is the one alarm type that's genuinely useful in DEV - it tells you when your code is broken.</w:t>
            </w:r>
          </w:p>
        </w:tc>
      </w:tr>
      <w:tr>
        <w:tc>
          <w:tcPr>
            <w:tcW w:type="dxa" w:w="2493"/>
            <w:shd w:fill="FFF2CC" w:val="clear"/>
          </w:tcPr>
          <w:p>
            <w:pPr>
              <w:jc w:val="left"/>
            </w:pPr>
            <w:r>
              <w:rPr>
                <w:b/>
                <w:color w:val="C00000"/>
                <w:sz w:val="18"/>
              </w:rPr>
              <w:t>Duration</w:t>
            </w:r>
          </w:p>
        </w:tc>
        <w:tc>
          <w:tcPr>
            <w:tcW w:type="dxa" w:w="2493"/>
            <w:shd w:fill="FFF2CC" w:val="clear"/>
          </w:tcPr>
          <w:p>
            <w:pPr>
              <w:jc w:val="center"/>
            </w:pPr>
            <w:r>
              <w:rPr>
                <w:b/>
                <w:color w:val="C00000"/>
                <w:sz w:val="18"/>
              </w:rPr>
              <w:t>51</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Monitors function execution time against a threshold. In DEV, there is no SLA to meet. Duration optimisation is a production concern. If a function is slow in DEV, developers will notice from the response time in their testing, not from an alarm. Nobody is on-call for DEV latency.</w:t>
            </w:r>
          </w:p>
        </w:tc>
      </w:tr>
      <w:tr>
        <w:tc>
          <w:tcPr>
            <w:tcW w:type="dxa" w:w="2493"/>
            <w:shd w:fill="FFF2CC" w:val="clear"/>
          </w:tcPr>
          <w:p>
            <w:pPr>
              <w:jc w:val="left"/>
            </w:pPr>
            <w:r>
              <w:rPr>
                <w:b/>
                <w:color w:val="C00000"/>
                <w:sz w:val="18"/>
              </w:rPr>
              <w:t>Throttles</w:t>
            </w:r>
          </w:p>
        </w:tc>
        <w:tc>
          <w:tcPr>
            <w:tcW w:type="dxa" w:w="2493"/>
            <w:shd w:fill="FFF2CC" w:val="clear"/>
          </w:tcPr>
          <w:p>
            <w:pPr>
              <w:jc w:val="center"/>
            </w:pPr>
            <w:r>
              <w:rPr>
                <w:b/>
                <w:color w:val="C00000"/>
                <w:sz w:val="18"/>
              </w:rPr>
              <w:t>49</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Monitors Lambda throttling (concurrency limit exceeded). DEV has minimal concurrent load - throttling essentially never happens. The default account concurrency limit of 1,000 will never be hit by development testing. This alarm has never fired.</w:t>
            </w:r>
          </w:p>
        </w:tc>
      </w:tr>
      <w:tr>
        <w:tc>
          <w:tcPr>
            <w:tcW w:type="dxa" w:w="2493"/>
            <w:shd w:fill="FFF2CC" w:val="clear"/>
          </w:tcPr>
          <w:p>
            <w:pPr>
              <w:jc w:val="left"/>
            </w:pPr>
            <w:r>
              <w:rPr>
                <w:b/>
                <w:color w:val="C00000"/>
                <w:sz w:val="18"/>
              </w:rPr>
              <w:t>ConcurrentExecutions</w:t>
            </w:r>
          </w:p>
        </w:tc>
        <w:tc>
          <w:tcPr>
            <w:tcW w:type="dxa" w:w="2493"/>
            <w:shd w:fill="FFF2CC" w:val="clear"/>
          </w:tcPr>
          <w:p>
            <w:pPr>
              <w:jc w:val="center"/>
            </w:pPr>
            <w:r>
              <w:rPr>
                <w:b/>
                <w:color w:val="C00000"/>
                <w:sz w:val="18"/>
              </w:rPr>
              <w:t>10</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Similar to Throttles - monitors how many functions run simultaneously. In DEV, concurrency is always near zero. This is a capacity planning metric that belongs in PROD, not DEV.</w:t>
            </w:r>
          </w:p>
        </w:tc>
      </w:tr>
    </w:tbl>
    <w:p>
      <w:pPr>
        <w:pStyle w:val="Heading3"/>
      </w:pPr>
      <w:r>
        <w:t>Lambda Alarms by Function Group</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4E79" w:val="clear"/>
          </w:tcPr>
          <w:p>
            <w:pPr>
              <w:jc w:val="center"/>
            </w:pPr>
            <w:r>
              <w:rPr>
                <w:b/>
                <w:color w:val="FFFFFF"/>
                <w:sz w:val="18"/>
              </w:rPr>
              <w:t>Function Group</w:t>
            </w:r>
          </w:p>
        </w:tc>
        <w:tc>
          <w:tcPr>
            <w:tcW w:type="dxa" w:w="1994"/>
            <w:shd w:fill="1F4E79" w:val="clear"/>
          </w:tcPr>
          <w:p>
            <w:pPr>
              <w:jc w:val="center"/>
            </w:pPr>
            <w:r>
              <w:rPr>
                <w:b/>
                <w:color w:val="FFFFFF"/>
                <w:sz w:val="18"/>
              </w:rPr>
              <w:t>Total Alarms</w:t>
            </w:r>
          </w:p>
        </w:tc>
        <w:tc>
          <w:tcPr>
            <w:tcW w:type="dxa" w:w="1994"/>
            <w:shd w:fill="1F4E79" w:val="clear"/>
          </w:tcPr>
          <w:p>
            <w:pPr>
              <w:jc w:val="center"/>
            </w:pPr>
            <w:r>
              <w:rPr>
                <w:b/>
                <w:color w:val="FFFFFF"/>
                <w:sz w:val="18"/>
              </w:rPr>
              <w:t>Keep (Errors)</w:t>
            </w:r>
          </w:p>
        </w:tc>
        <w:tc>
          <w:tcPr>
            <w:tcW w:type="dxa" w:w="1994"/>
            <w:shd w:fill="1F4E79" w:val="clear"/>
          </w:tcPr>
          <w:p>
            <w:pPr>
              <w:jc w:val="center"/>
            </w:pPr>
            <w:r>
              <w:rPr>
                <w:b/>
                <w:color w:val="FFFFFF"/>
                <w:sz w:val="18"/>
              </w:rPr>
              <w:t>Remove</w:t>
            </w:r>
          </w:p>
        </w:tc>
        <w:tc>
          <w:tcPr>
            <w:tcW w:type="dxa" w:w="1994"/>
            <w:shd w:fill="1F4E79" w:val="clear"/>
          </w:tcPr>
          <w:p>
            <w:pPr>
              <w:jc w:val="center"/>
            </w:pPr>
            <w:r>
              <w:rPr>
                <w:b/>
                <w:color w:val="FFFFFF"/>
                <w:sz w:val="18"/>
              </w:rPr>
              <w:t>Why These Exist</w:t>
            </w:r>
          </w:p>
        </w:tc>
      </w:tr>
      <w:tr>
        <w:tc>
          <w:tcPr>
            <w:tcW w:type="dxa" w:w="1994"/>
          </w:tcPr>
          <w:p>
            <w:pPr>
              <w:jc w:val="left"/>
            </w:pPr>
            <w:r>
              <w:rPr>
                <w:sz w:val="18"/>
              </w:rPr>
              <w:t>site-builder-dev</w:t>
            </w:r>
          </w:p>
        </w:tc>
        <w:tc>
          <w:tcPr>
            <w:tcW w:type="dxa" w:w="1994"/>
          </w:tcPr>
          <w:p>
            <w:pPr>
              <w:jc w:val="center"/>
            </w:pPr>
            <w:r>
              <w:rPr>
                <w:sz w:val="18"/>
              </w:rPr>
              <w:t>48</w:t>
            </w:r>
          </w:p>
        </w:tc>
        <w:tc>
          <w:tcPr>
            <w:tcW w:type="dxa" w:w="1994"/>
          </w:tcPr>
          <w:p>
            <w:pPr>
              <w:jc w:val="center"/>
            </w:pPr>
            <w:r>
              <w:rPr>
                <w:sz w:val="18"/>
              </w:rPr>
              <w:t>~12</w:t>
            </w:r>
          </w:p>
        </w:tc>
        <w:tc>
          <w:tcPr>
            <w:tcW w:type="dxa" w:w="1994"/>
          </w:tcPr>
          <w:p>
            <w:pPr>
              <w:jc w:val="center"/>
            </w:pPr>
            <w:r>
              <w:rPr>
                <w:sz w:val="18"/>
              </w:rPr>
              <w:t>~36</w:t>
            </w:r>
          </w:p>
        </w:tc>
        <w:tc>
          <w:tcPr>
            <w:tcW w:type="dxa" w:w="1994"/>
          </w:tcPr>
          <w:p>
            <w:pPr>
              <w:jc w:val="center"/>
            </w:pPr>
            <w:r>
              <w:rPr>
                <w:sz w:val="18"/>
              </w:rPr>
              <w:t>Landing page builder - 12 functions x 4 alarms each</w:t>
            </w:r>
          </w:p>
        </w:tc>
      </w:tr>
      <w:tr>
        <w:tc>
          <w:tcPr>
            <w:tcW w:type="dxa" w:w="1994"/>
          </w:tcPr>
          <w:p>
            <w:pPr>
              <w:jc w:val="left"/>
            </w:pPr>
            <w:r>
              <w:rPr>
                <w:sz w:val="18"/>
              </w:rPr>
              <w:t>bbws-order-lambda</w:t>
            </w:r>
          </w:p>
        </w:tc>
        <w:tc>
          <w:tcPr>
            <w:tcW w:type="dxa" w:w="1994"/>
          </w:tcPr>
          <w:p>
            <w:pPr>
              <w:jc w:val="center"/>
            </w:pPr>
            <w:r>
              <w:rPr>
                <w:sz w:val="18"/>
              </w:rPr>
              <w:t>47</w:t>
            </w:r>
          </w:p>
        </w:tc>
        <w:tc>
          <w:tcPr>
            <w:tcW w:type="dxa" w:w="1994"/>
          </w:tcPr>
          <w:p>
            <w:pPr>
              <w:jc w:val="center"/>
            </w:pPr>
            <w:r>
              <w:rPr>
                <w:sz w:val="18"/>
              </w:rPr>
              <w:t>~12</w:t>
            </w:r>
          </w:p>
        </w:tc>
        <w:tc>
          <w:tcPr>
            <w:tcW w:type="dxa" w:w="1994"/>
          </w:tcPr>
          <w:p>
            <w:pPr>
              <w:jc w:val="center"/>
            </w:pPr>
            <w:r>
              <w:rPr>
                <w:sz w:val="18"/>
              </w:rPr>
              <w:t>~35</w:t>
            </w:r>
          </w:p>
        </w:tc>
        <w:tc>
          <w:tcPr>
            <w:tcW w:type="dxa" w:w="1994"/>
          </w:tcPr>
          <w:p>
            <w:pPr>
              <w:jc w:val="center"/>
            </w:pPr>
            <w:r>
              <w:rPr>
                <w:sz w:val="18"/>
              </w:rPr>
              <w:t>Order processing - 12 functions x 4 alarms each</w:t>
            </w:r>
          </w:p>
        </w:tc>
      </w:tr>
      <w:tr>
        <w:tc>
          <w:tcPr>
            <w:tcW w:type="dxa" w:w="1994"/>
          </w:tcPr>
          <w:p>
            <w:pPr>
              <w:jc w:val="left"/>
            </w:pPr>
            <w:r>
              <w:rPr>
                <w:sz w:val="18"/>
              </w:rPr>
              <w:t>bbws-campaigns-dev</w:t>
            </w:r>
          </w:p>
        </w:tc>
        <w:tc>
          <w:tcPr>
            <w:tcW w:type="dxa" w:w="1994"/>
          </w:tcPr>
          <w:p>
            <w:pPr>
              <w:jc w:val="center"/>
            </w:pPr>
            <w:r>
              <w:rPr>
                <w:sz w:val="18"/>
              </w:rPr>
              <w:t>24</w:t>
            </w:r>
          </w:p>
        </w:tc>
        <w:tc>
          <w:tcPr>
            <w:tcW w:type="dxa" w:w="1994"/>
          </w:tcPr>
          <w:p>
            <w:pPr>
              <w:jc w:val="center"/>
            </w:pPr>
            <w:r>
              <w:rPr>
                <w:sz w:val="18"/>
              </w:rPr>
              <w:t>~6</w:t>
            </w:r>
          </w:p>
        </w:tc>
        <w:tc>
          <w:tcPr>
            <w:tcW w:type="dxa" w:w="1994"/>
          </w:tcPr>
          <w:p>
            <w:pPr>
              <w:jc w:val="center"/>
            </w:pPr>
            <w:r>
              <w:rPr>
                <w:sz w:val="18"/>
              </w:rPr>
              <w:t>~18</w:t>
            </w:r>
          </w:p>
        </w:tc>
        <w:tc>
          <w:tcPr>
            <w:tcW w:type="dxa" w:w="1994"/>
          </w:tcPr>
          <w:p>
            <w:pPr>
              <w:jc w:val="center"/>
            </w:pPr>
            <w:r>
              <w:rPr>
                <w:sz w:val="18"/>
              </w:rPr>
              <w:t>Campaign system - 6 functions x 4 alarms each</w:t>
            </w:r>
          </w:p>
        </w:tc>
      </w:tr>
      <w:tr>
        <w:tc>
          <w:tcPr>
            <w:tcW w:type="dxa" w:w="1994"/>
          </w:tcPr>
          <w:p>
            <w:pPr>
              <w:jc w:val="left"/>
            </w:pPr>
            <w:r>
              <w:rPr>
                <w:sz w:val="18"/>
              </w:rPr>
              <w:t>bbws-aipagebuilder-dev</w:t>
            </w:r>
          </w:p>
        </w:tc>
        <w:tc>
          <w:tcPr>
            <w:tcW w:type="dxa" w:w="1994"/>
          </w:tcPr>
          <w:p>
            <w:pPr>
              <w:jc w:val="center"/>
            </w:pPr>
            <w:r>
              <w:rPr>
                <w:sz w:val="18"/>
              </w:rPr>
              <w:t>13</w:t>
            </w:r>
          </w:p>
        </w:tc>
        <w:tc>
          <w:tcPr>
            <w:tcW w:type="dxa" w:w="1994"/>
          </w:tcPr>
          <w:p>
            <w:pPr>
              <w:jc w:val="center"/>
            </w:pPr>
            <w:r>
              <w:rPr>
                <w:sz w:val="18"/>
              </w:rPr>
              <w:t>~4</w:t>
            </w:r>
          </w:p>
        </w:tc>
        <w:tc>
          <w:tcPr>
            <w:tcW w:type="dxa" w:w="1994"/>
          </w:tcPr>
          <w:p>
            <w:pPr>
              <w:jc w:val="center"/>
            </w:pPr>
            <w:r>
              <w:rPr>
                <w:sz w:val="18"/>
              </w:rPr>
              <w:t>~9</w:t>
            </w:r>
          </w:p>
        </w:tc>
        <w:tc>
          <w:tcPr>
            <w:tcW w:type="dxa" w:w="1994"/>
          </w:tcPr>
          <w:p>
            <w:pPr>
              <w:jc w:val="center"/>
            </w:pPr>
            <w:r>
              <w:rPr>
                <w:sz w:val="18"/>
              </w:rPr>
              <w:t>AI page builder - 4 functions x 3-4 alarms</w:t>
            </w:r>
          </w:p>
        </w:tc>
      </w:tr>
      <w:tr>
        <w:tc>
          <w:tcPr>
            <w:tcW w:type="dxa" w:w="1994"/>
          </w:tcPr>
          <w:p>
            <w:pPr>
              <w:jc w:val="left"/>
            </w:pPr>
            <w:r>
              <w:rPr>
                <w:sz w:val="18"/>
              </w:rPr>
              <w:t>dev-bbws-wordpress</w:t>
            </w:r>
          </w:p>
        </w:tc>
        <w:tc>
          <w:tcPr>
            <w:tcW w:type="dxa" w:w="1994"/>
          </w:tcPr>
          <w:p>
            <w:pPr>
              <w:jc w:val="center"/>
            </w:pPr>
            <w:r>
              <w:rPr>
                <w:sz w:val="18"/>
              </w:rPr>
              <w:t>12</w:t>
            </w:r>
          </w:p>
        </w:tc>
        <w:tc>
          <w:tcPr>
            <w:tcW w:type="dxa" w:w="1994"/>
          </w:tcPr>
          <w:p>
            <w:pPr>
              <w:jc w:val="center"/>
            </w:pPr>
            <w:r>
              <w:rPr>
                <w:sz w:val="18"/>
              </w:rPr>
              <w:t>~3</w:t>
            </w:r>
          </w:p>
        </w:tc>
        <w:tc>
          <w:tcPr>
            <w:tcW w:type="dxa" w:w="1994"/>
          </w:tcPr>
          <w:p>
            <w:pPr>
              <w:jc w:val="center"/>
            </w:pPr>
            <w:r>
              <w:rPr>
                <w:sz w:val="18"/>
              </w:rPr>
              <w:t>~9</w:t>
            </w:r>
          </w:p>
        </w:tc>
        <w:tc>
          <w:tcPr>
            <w:tcW w:type="dxa" w:w="1994"/>
          </w:tcPr>
          <w:p>
            <w:pPr>
              <w:jc w:val="center"/>
            </w:pPr>
            <w:r>
              <w:rPr>
                <w:sz w:val="18"/>
              </w:rPr>
              <w:t>WordPress automation - 3 functions x 4 alarms</w:t>
            </w:r>
          </w:p>
        </w:tc>
      </w:tr>
      <w:tr>
        <w:tc>
          <w:tcPr>
            <w:tcW w:type="dxa" w:w="1994"/>
          </w:tcPr>
          <w:p>
            <w:pPr>
              <w:jc w:val="left"/>
            </w:pPr>
            <w:r>
              <w:rPr>
                <w:sz w:val="18"/>
              </w:rPr>
              <w:t>wordpress-forms-dev</w:t>
            </w:r>
          </w:p>
        </w:tc>
        <w:tc>
          <w:tcPr>
            <w:tcW w:type="dxa" w:w="1994"/>
          </w:tcPr>
          <w:p>
            <w:pPr>
              <w:jc w:val="center"/>
            </w:pPr>
            <w:r>
              <w:rPr>
                <w:sz w:val="18"/>
              </w:rPr>
              <w:t>12</w:t>
            </w:r>
          </w:p>
        </w:tc>
        <w:tc>
          <w:tcPr>
            <w:tcW w:type="dxa" w:w="1994"/>
          </w:tcPr>
          <w:p>
            <w:pPr>
              <w:jc w:val="center"/>
            </w:pPr>
            <w:r>
              <w:rPr>
                <w:sz w:val="18"/>
              </w:rPr>
              <w:t>~3</w:t>
            </w:r>
          </w:p>
        </w:tc>
        <w:tc>
          <w:tcPr>
            <w:tcW w:type="dxa" w:w="1994"/>
          </w:tcPr>
          <w:p>
            <w:pPr>
              <w:jc w:val="center"/>
            </w:pPr>
            <w:r>
              <w:rPr>
                <w:sz w:val="18"/>
              </w:rPr>
              <w:t>~9</w:t>
            </w:r>
          </w:p>
        </w:tc>
        <w:tc>
          <w:tcPr>
            <w:tcW w:type="dxa" w:w="1994"/>
          </w:tcPr>
          <w:p>
            <w:pPr>
              <w:jc w:val="center"/>
            </w:pPr>
            <w:r>
              <w:rPr>
                <w:sz w:val="18"/>
              </w:rPr>
              <w:t>Forms processing - 3 functions x 4 alarms</w:t>
            </w:r>
          </w:p>
        </w:tc>
      </w:tr>
      <w:tr>
        <w:tc>
          <w:tcPr>
            <w:tcW w:type="dxa" w:w="1994"/>
          </w:tcPr>
          <w:p>
            <w:pPr>
              <w:jc w:val="left"/>
            </w:pPr>
            <w:r>
              <w:rPr>
                <w:sz w:val="18"/>
              </w:rPr>
              <w:t>All others (14 groups)</w:t>
            </w:r>
          </w:p>
        </w:tc>
        <w:tc>
          <w:tcPr>
            <w:tcW w:type="dxa" w:w="1994"/>
          </w:tcPr>
          <w:p>
            <w:pPr>
              <w:jc w:val="center"/>
            </w:pPr>
            <w:r>
              <w:rPr>
                <w:sz w:val="18"/>
              </w:rPr>
              <w:t>29</w:t>
            </w:r>
          </w:p>
        </w:tc>
        <w:tc>
          <w:tcPr>
            <w:tcW w:type="dxa" w:w="1994"/>
          </w:tcPr>
          <w:p>
            <w:pPr>
              <w:jc w:val="center"/>
            </w:pPr>
            <w:r>
              <w:rPr>
                <w:sz w:val="18"/>
              </w:rPr>
              <w:t>~10</w:t>
            </w:r>
          </w:p>
        </w:tc>
        <w:tc>
          <w:tcPr>
            <w:tcW w:type="dxa" w:w="1994"/>
          </w:tcPr>
          <w:p>
            <w:pPr>
              <w:jc w:val="center"/>
            </w:pPr>
            <w:r>
              <w:rPr>
                <w:sz w:val="18"/>
              </w:rPr>
              <w:t>~19</w:t>
            </w:r>
          </w:p>
        </w:tc>
        <w:tc>
          <w:tcPr>
            <w:tcW w:type="dxa" w:w="1994"/>
          </w:tcPr>
          <w:p>
            <w:pPr>
              <w:jc w:val="center"/>
            </w:pPr>
            <w:r>
              <w:rPr>
                <w:sz w:val="18"/>
              </w:rPr>
              <w:t>Various smaller function groups</w:t>
            </w:r>
          </w:p>
        </w:tc>
      </w:tr>
      <w:tr>
        <w:tc>
          <w:tcPr>
            <w:tcW w:type="dxa" w:w="1994"/>
            <w:shd w:fill="E2EFDA" w:val="clear"/>
          </w:tcPr>
          <w:p>
            <w:pPr>
              <w:jc w:val="left"/>
            </w:pPr>
            <w:r>
              <w:rPr>
                <w:b/>
                <w:sz w:val="18"/>
              </w:rPr>
              <w:t>TOTAL</w:t>
            </w:r>
          </w:p>
        </w:tc>
        <w:tc>
          <w:tcPr>
            <w:tcW w:type="dxa" w:w="1994"/>
            <w:shd w:fill="E2EFDA" w:val="clear"/>
          </w:tcPr>
          <w:p>
            <w:pPr>
              <w:jc w:val="center"/>
            </w:pPr>
            <w:r>
              <w:rPr>
                <w:b/>
                <w:sz w:val="18"/>
              </w:rPr>
              <w:t>185</w:t>
            </w:r>
          </w:p>
        </w:tc>
        <w:tc>
          <w:tcPr>
            <w:tcW w:type="dxa" w:w="1994"/>
            <w:shd w:fill="E2EFDA" w:val="clear"/>
          </w:tcPr>
          <w:p>
            <w:pPr>
              <w:jc w:val="center"/>
            </w:pPr>
            <w:r>
              <w:rPr>
                <w:b/>
                <w:sz w:val="18"/>
              </w:rPr>
              <w:t>~50</w:t>
            </w:r>
          </w:p>
        </w:tc>
        <w:tc>
          <w:tcPr>
            <w:tcW w:type="dxa" w:w="1994"/>
            <w:shd w:fill="E2EFDA" w:val="clear"/>
          </w:tcPr>
          <w:p>
            <w:pPr>
              <w:jc w:val="center"/>
            </w:pPr>
            <w:r>
              <w:rPr>
                <w:b/>
                <w:sz w:val="18"/>
              </w:rPr>
              <w:t>~135</w:t>
            </w:r>
          </w:p>
        </w:tc>
        <w:tc>
          <w:tcPr>
            <w:tcW w:type="dxa" w:w="1994"/>
            <w:shd w:fill="E2EFDA" w:val="clear"/>
          </w:tcPr>
          <w:p>
            <w:pPr>
              <w:jc w:val="center"/>
            </w:pPr>
            <w:r>
              <w:rPr>
                <w:b/>
                <w:sz w:val="18"/>
              </w:rPr>
            </w:r>
          </w:p>
        </w:tc>
      </w:tr>
    </w:tbl>
    <w:p>
      <w:pPr>
        <w:pStyle w:val="Heading2"/>
      </w:pPr>
      <w:r>
        <w:t>5.3 SQS Alarms - 30 Alarms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Alarm Type</w:t>
            </w:r>
          </w:p>
        </w:tc>
        <w:tc>
          <w:tcPr>
            <w:tcW w:type="dxa" w:w="2493"/>
            <w:shd w:fill="1F4E79" w:val="clear"/>
          </w:tcPr>
          <w:p>
            <w:pPr>
              <w:jc w:val="center"/>
            </w:pPr>
            <w:r>
              <w:rPr>
                <w:b/>
                <w:color w:val="FFFFFF"/>
                <w:sz w:val="18"/>
              </w:rPr>
              <w:t>Count</w:t>
            </w:r>
          </w:p>
        </w:tc>
        <w:tc>
          <w:tcPr>
            <w:tcW w:type="dxa" w:w="2493"/>
            <w:shd w:fill="1F4E79" w:val="clear"/>
          </w:tcPr>
          <w:p>
            <w:pPr>
              <w:jc w:val="center"/>
            </w:pPr>
            <w:r>
              <w:rPr>
                <w:b/>
                <w:color w:val="FFFFFF"/>
                <w:sz w:val="18"/>
              </w:rPr>
              <w:t>Verdict</w:t>
            </w:r>
          </w:p>
        </w:tc>
        <w:tc>
          <w:tcPr>
            <w:tcW w:type="dxa" w:w="2493"/>
            <w:shd w:fill="1F4E79" w:val="clear"/>
          </w:tcPr>
          <w:p>
            <w:pPr>
              <w:jc w:val="center"/>
            </w:pPr>
            <w:r>
              <w:rPr>
                <w:b/>
                <w:color w:val="FFFFFF"/>
                <w:sz w:val="18"/>
              </w:rPr>
              <w:t>Reason</w:t>
            </w:r>
          </w:p>
        </w:tc>
      </w:tr>
      <w:tr>
        <w:tc>
          <w:tcPr>
            <w:tcW w:type="dxa" w:w="2493"/>
            <w:shd w:fill="E2EFDA" w:val="clear"/>
          </w:tcPr>
          <w:p>
            <w:pPr>
              <w:jc w:val="left"/>
            </w:pPr>
            <w:r>
              <w:rPr>
                <w:b/>
                <w:sz w:val="18"/>
              </w:rPr>
              <w:t>DLQ MessageCount &gt; 0</w:t>
            </w:r>
          </w:p>
        </w:tc>
        <w:tc>
          <w:tcPr>
            <w:tcW w:type="dxa" w:w="2493"/>
            <w:shd w:fill="E2EFDA" w:val="clear"/>
          </w:tcPr>
          <w:p>
            <w:pPr>
              <w:jc w:val="center"/>
            </w:pPr>
            <w:r>
              <w:rPr>
                <w:b/>
                <w:sz w:val="18"/>
              </w:rPr>
              <w:t>~10</w:t>
            </w:r>
          </w:p>
        </w:tc>
        <w:tc>
          <w:tcPr>
            <w:tcW w:type="dxa" w:w="2493"/>
            <w:shd w:fill="E2EFDA" w:val="clear"/>
          </w:tcPr>
          <w:p>
            <w:pPr>
              <w:jc w:val="center"/>
            </w:pPr>
            <w:r>
              <w:rPr>
                <w:b/>
                <w:sz w:val="18"/>
              </w:rPr>
              <w:t>KEEP</w:t>
            </w:r>
          </w:p>
        </w:tc>
        <w:tc>
          <w:tcPr>
            <w:tcW w:type="dxa" w:w="2493"/>
            <w:shd w:fill="E2EFDA" w:val="clear"/>
          </w:tcPr>
          <w:p>
            <w:pPr>
              <w:jc w:val="center"/>
            </w:pPr>
            <w:r>
              <w:rPr>
                <w:b/>
                <w:sz w:val="18"/>
              </w:rPr>
              <w:t>Dead letter queues catching failed messages is genuinely useful in DEV - it means your code is failing to process messages and you need to investigate.</w:t>
            </w:r>
          </w:p>
        </w:tc>
      </w:tr>
      <w:tr>
        <w:tc>
          <w:tcPr>
            <w:tcW w:type="dxa" w:w="2493"/>
            <w:shd w:fill="FFF2CC" w:val="clear"/>
          </w:tcPr>
          <w:p>
            <w:pPr>
              <w:jc w:val="left"/>
            </w:pPr>
            <w:r>
              <w:rPr>
                <w:b/>
                <w:color w:val="C00000"/>
                <w:sz w:val="18"/>
              </w:rPr>
              <w:t>Queue Age / Size thresholds</w:t>
            </w:r>
          </w:p>
        </w:tc>
        <w:tc>
          <w:tcPr>
            <w:tcW w:type="dxa" w:w="2493"/>
            <w:shd w:fill="FFF2CC" w:val="clear"/>
          </w:tcPr>
          <w:p>
            <w:pPr>
              <w:jc w:val="center"/>
            </w:pPr>
            <w:r>
              <w:rPr>
                <w:b/>
                <w:color w:val="C00000"/>
                <w:sz w:val="18"/>
              </w:rPr>
              <w:t>~15</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Message age and queue depth thresholds are capacity concerns. In DEV, queues process intermittent test messages. There is no SLA on processing time. A message sitting in a queue for 5 minutes during development is not an incident.</w:t>
            </w:r>
          </w:p>
        </w:tc>
      </w:tr>
      <w:tr>
        <w:tc>
          <w:tcPr>
            <w:tcW w:type="dxa" w:w="2493"/>
            <w:shd w:fill="FFF2CC" w:val="clear"/>
          </w:tcPr>
          <w:p>
            <w:pPr>
              <w:jc w:val="left"/>
            </w:pPr>
            <w:r>
              <w:rPr>
                <w:b/>
                <w:color w:val="C00000"/>
                <w:sz w:val="18"/>
              </w:rPr>
              <w:t>DLQ secondary alarms</w:t>
            </w:r>
          </w:p>
        </w:tc>
        <w:tc>
          <w:tcPr>
            <w:tcW w:type="dxa" w:w="2493"/>
            <w:shd w:fill="FFF2CC" w:val="clear"/>
          </w:tcPr>
          <w:p>
            <w:pPr>
              <w:jc w:val="center"/>
            </w:pPr>
            <w:r>
              <w:rPr>
                <w:b/>
                <w:color w:val="C00000"/>
                <w:sz w:val="18"/>
              </w:rPr>
              <w:t>~5</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Multiple alarms on the same DLQ with different thresholds. One alarm per DLQ is sufficient.</w:t>
            </w:r>
          </w:p>
        </w:tc>
      </w:tr>
    </w:tbl>
    <w:p>
      <w:pPr>
        <w:pStyle w:val="Heading2"/>
      </w:pPr>
      <w:r>
        <w:t>5.4 Other Alarms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Service</w:t>
            </w:r>
          </w:p>
        </w:tc>
        <w:tc>
          <w:tcPr>
            <w:tcW w:type="dxa" w:w="2493"/>
            <w:shd w:fill="1F4E79" w:val="clear"/>
          </w:tcPr>
          <w:p>
            <w:pPr>
              <w:jc w:val="center"/>
            </w:pPr>
            <w:r>
              <w:rPr>
                <w:b/>
                <w:color w:val="FFFFFF"/>
                <w:sz w:val="18"/>
              </w:rPr>
              <w:t>Count</w:t>
            </w:r>
          </w:p>
        </w:tc>
        <w:tc>
          <w:tcPr>
            <w:tcW w:type="dxa" w:w="2493"/>
            <w:shd w:fill="1F4E79" w:val="clear"/>
          </w:tcPr>
          <w:p>
            <w:pPr>
              <w:jc w:val="center"/>
            </w:pPr>
            <w:r>
              <w:rPr>
                <w:b/>
                <w:color w:val="FFFFFF"/>
                <w:sz w:val="18"/>
              </w:rPr>
              <w:t>Verdict</w:t>
            </w:r>
          </w:p>
        </w:tc>
        <w:tc>
          <w:tcPr>
            <w:tcW w:type="dxa" w:w="2493"/>
            <w:shd w:fill="1F4E79" w:val="clear"/>
          </w:tcPr>
          <w:p>
            <w:pPr>
              <w:jc w:val="center"/>
            </w:pPr>
            <w:r>
              <w:rPr>
                <w:b/>
                <w:color w:val="FFFFFF"/>
                <w:sz w:val="18"/>
              </w:rPr>
              <w:t>Reason to Cut</w:t>
            </w:r>
          </w:p>
        </w:tc>
      </w:tr>
      <w:tr>
        <w:tc>
          <w:tcPr>
            <w:tcW w:type="dxa" w:w="2493"/>
          </w:tcPr>
          <w:p>
            <w:pPr>
              <w:jc w:val="left"/>
            </w:pPr>
            <w:r>
              <w:rPr>
                <w:sz w:val="18"/>
              </w:rPr>
              <w:t>API Gateway</w:t>
            </w:r>
          </w:p>
        </w:tc>
        <w:tc>
          <w:tcPr>
            <w:tcW w:type="dxa" w:w="2493"/>
          </w:tcPr>
          <w:p>
            <w:pPr>
              <w:jc w:val="center"/>
            </w:pPr>
            <w:r>
              <w:rPr>
                <w:sz w:val="18"/>
              </w:rPr>
              <w:t>15</w:t>
            </w:r>
          </w:p>
        </w:tc>
        <w:tc>
          <w:tcPr>
            <w:tcW w:type="dxa" w:w="2493"/>
          </w:tcPr>
          <w:p>
            <w:pPr>
              <w:jc w:val="center"/>
            </w:pPr>
            <w:r>
              <w:rPr>
                <w:sz w:val="18"/>
              </w:rPr>
              <w:t>KEEP 5, REMOVE 10</w:t>
            </w:r>
          </w:p>
        </w:tc>
        <w:tc>
          <w:tcPr>
            <w:tcW w:type="dxa" w:w="2493"/>
          </w:tcPr>
          <w:p>
            <w:pPr>
              <w:jc w:val="center"/>
            </w:pPr>
            <w:r>
              <w:rPr>
                <w:sz w:val="18"/>
              </w:rPr>
              <w:t>Keep one 5XXError alarm per API (5 APIs). Remove latency and 4XX alarms. In DEV, 4XX errors are usually expected (testing invalid inputs). Latency thresholds are production SLA concerns.</w:t>
            </w:r>
          </w:p>
        </w:tc>
      </w:tr>
      <w:tr>
        <w:tc>
          <w:tcPr>
            <w:tcW w:type="dxa" w:w="2493"/>
            <w:shd w:fill="FFF2CC" w:val="clear"/>
          </w:tcPr>
          <w:p>
            <w:pPr>
              <w:jc w:val="left"/>
            </w:pPr>
            <w:r>
              <w:rPr>
                <w:b/>
                <w:color w:val="C00000"/>
                <w:sz w:val="18"/>
              </w:rPr>
              <w:t>DynamoDB</w:t>
            </w:r>
          </w:p>
        </w:tc>
        <w:tc>
          <w:tcPr>
            <w:tcW w:type="dxa" w:w="2493"/>
            <w:shd w:fill="FFF2CC" w:val="clear"/>
          </w:tcPr>
          <w:p>
            <w:pPr>
              <w:jc w:val="center"/>
            </w:pPr>
            <w:r>
              <w:rPr>
                <w:b/>
                <w:color w:val="C00000"/>
                <w:sz w:val="18"/>
              </w:rPr>
              <w:t>14</w:t>
            </w:r>
          </w:p>
        </w:tc>
        <w:tc>
          <w:tcPr>
            <w:tcW w:type="dxa" w:w="2493"/>
            <w:shd w:fill="FFF2CC" w:val="clear"/>
          </w:tcPr>
          <w:p>
            <w:pPr>
              <w:jc w:val="center"/>
            </w:pPr>
            <w:r>
              <w:rPr>
                <w:b/>
                <w:color w:val="C00000"/>
                <w:sz w:val="18"/>
              </w:rPr>
              <w:t>REMOVE ALL</w:t>
            </w:r>
          </w:p>
        </w:tc>
        <w:tc>
          <w:tcPr>
            <w:tcW w:type="dxa" w:w="2493"/>
            <w:shd w:fill="FFF2CC" w:val="clear"/>
          </w:tcPr>
          <w:p>
            <w:pPr>
              <w:jc w:val="center"/>
            </w:pPr>
            <w:r>
              <w:rPr>
                <w:b/>
                <w:color w:val="C00000"/>
                <w:sz w:val="18"/>
              </w:rPr>
              <w:t>ReadThrottleEvents and WriteThrottleEvents alarms on 7 tables. DEV tables use on-demand capacity which auto-scales. Throttling only occurs at extreme scale that DEV never reaches. These alarms have never fired and never will in DEV.</w:t>
            </w:r>
          </w:p>
        </w:tc>
      </w:tr>
      <w:tr>
        <w:tc>
          <w:tcPr>
            <w:tcW w:type="dxa" w:w="2493"/>
            <w:shd w:fill="FFF2CC" w:val="clear"/>
          </w:tcPr>
          <w:p>
            <w:pPr>
              <w:jc w:val="left"/>
            </w:pPr>
            <w:r>
              <w:rPr>
                <w:b/>
                <w:color w:val="C00000"/>
                <w:sz w:val="18"/>
              </w:rPr>
              <w:t>S3</w:t>
            </w:r>
          </w:p>
        </w:tc>
        <w:tc>
          <w:tcPr>
            <w:tcW w:type="dxa" w:w="2493"/>
            <w:shd w:fill="FFF2CC" w:val="clear"/>
          </w:tcPr>
          <w:p>
            <w:pPr>
              <w:jc w:val="center"/>
            </w:pPr>
            <w:r>
              <w:rPr>
                <w:b/>
                <w:color w:val="C00000"/>
                <w:sz w:val="18"/>
              </w:rPr>
              <w:t>7</w:t>
            </w:r>
          </w:p>
        </w:tc>
        <w:tc>
          <w:tcPr>
            <w:tcW w:type="dxa" w:w="2493"/>
            <w:shd w:fill="FFF2CC" w:val="clear"/>
          </w:tcPr>
          <w:p>
            <w:pPr>
              <w:jc w:val="center"/>
            </w:pPr>
            <w:r>
              <w:rPr>
                <w:b/>
                <w:color w:val="C00000"/>
                <w:sz w:val="18"/>
              </w:rPr>
              <w:t>REMOVE ALL</w:t>
            </w:r>
          </w:p>
        </w:tc>
        <w:tc>
          <w:tcPr>
            <w:tcW w:type="dxa" w:w="2493"/>
            <w:shd w:fill="FFF2CC" w:val="clear"/>
          </w:tcPr>
          <w:p>
            <w:pPr>
              <w:jc w:val="center"/>
            </w:pPr>
            <w:r>
              <w:rPr>
                <w:b/>
                <w:color w:val="C00000"/>
                <w:sz w:val="18"/>
              </w:rPr>
              <w:t>Bucket-level alarms on 4XXErrors and 5XXErrors. S3 has 99.99% availability. S3 errors in DEV are almost always client-side (permission issues, wrong bucket) which 4XX alarms would catch but are expected during development. These are noise.</w:t>
            </w:r>
          </w:p>
        </w:tc>
      </w:tr>
      <w:tr>
        <w:tc>
          <w:tcPr>
            <w:tcW w:type="dxa" w:w="2493"/>
            <w:shd w:fill="E2EFDA" w:val="clear"/>
          </w:tcPr>
          <w:p>
            <w:pPr>
              <w:jc w:val="left"/>
            </w:pPr>
            <w:r>
              <w:rPr>
                <w:b/>
                <w:sz w:val="18"/>
              </w:rPr>
              <w:t>RDS</w:t>
            </w:r>
          </w:p>
        </w:tc>
        <w:tc>
          <w:tcPr>
            <w:tcW w:type="dxa" w:w="2493"/>
            <w:shd w:fill="E2EFDA" w:val="clear"/>
          </w:tcPr>
          <w:p>
            <w:pPr>
              <w:jc w:val="center"/>
            </w:pPr>
            <w:r>
              <w:rPr>
                <w:b/>
                <w:sz w:val="18"/>
              </w:rPr>
              <w:t>3</w:t>
            </w:r>
          </w:p>
        </w:tc>
        <w:tc>
          <w:tcPr>
            <w:tcW w:type="dxa" w:w="2493"/>
            <w:shd w:fill="E2EFDA" w:val="clear"/>
          </w:tcPr>
          <w:p>
            <w:pPr>
              <w:jc w:val="center"/>
            </w:pPr>
            <w:r>
              <w:rPr>
                <w:b/>
                <w:sz w:val="18"/>
              </w:rPr>
              <w:t>KEEP</w:t>
            </w:r>
          </w:p>
        </w:tc>
        <w:tc>
          <w:tcPr>
            <w:tcW w:type="dxa" w:w="2493"/>
            <w:shd w:fill="E2EFDA" w:val="clear"/>
          </w:tcPr>
          <w:p>
            <w:pPr>
              <w:jc w:val="center"/>
            </w:pPr>
            <w:r>
              <w:rPr>
                <w:b/>
                <w:sz w:val="18"/>
              </w:rPr>
              <w:t>CPUUtilization, FreeableMemory, FreeStorageSpace on the shared database. These are useful - a full disk or overloaded database affects all tenants.</w:t>
            </w:r>
          </w:p>
        </w:tc>
      </w:tr>
      <w:tr>
        <w:tc>
          <w:tcPr>
            <w:tcW w:type="dxa" w:w="2493"/>
            <w:shd w:fill="E2EFDA" w:val="clear"/>
          </w:tcPr>
          <w:p>
            <w:pPr>
              <w:jc w:val="left"/>
            </w:pPr>
            <w:r>
              <w:rPr>
                <w:b/>
                <w:sz w:val="18"/>
              </w:rPr>
              <w:t>EFS</w:t>
            </w:r>
          </w:p>
        </w:tc>
        <w:tc>
          <w:tcPr>
            <w:tcW w:type="dxa" w:w="2493"/>
            <w:shd w:fill="E2EFDA" w:val="clear"/>
          </w:tcPr>
          <w:p>
            <w:pPr>
              <w:jc w:val="center"/>
            </w:pPr>
            <w:r>
              <w:rPr>
                <w:b/>
                <w:sz w:val="18"/>
              </w:rPr>
              <w:t>1</w:t>
            </w:r>
          </w:p>
        </w:tc>
        <w:tc>
          <w:tcPr>
            <w:tcW w:type="dxa" w:w="2493"/>
            <w:shd w:fill="E2EFDA" w:val="clear"/>
          </w:tcPr>
          <w:p>
            <w:pPr>
              <w:jc w:val="center"/>
            </w:pPr>
            <w:r>
              <w:rPr>
                <w:b/>
                <w:sz w:val="18"/>
              </w:rPr>
              <w:t>KEEP</w:t>
            </w:r>
          </w:p>
        </w:tc>
        <w:tc>
          <w:tcPr>
            <w:tcW w:type="dxa" w:w="2493"/>
            <w:shd w:fill="E2EFDA" w:val="clear"/>
          </w:tcPr>
          <w:p>
            <w:pPr>
              <w:jc w:val="center"/>
            </w:pPr>
            <w:r>
              <w:rPr>
                <w:b/>
                <w:sz w:val="18"/>
              </w:rPr>
              <w:t>Storage utilization on shared filesystem.</w:t>
            </w:r>
          </w:p>
        </w:tc>
      </w:tr>
      <w:tr>
        <w:tc>
          <w:tcPr>
            <w:tcW w:type="dxa" w:w="2493"/>
            <w:shd w:fill="E2EFDA" w:val="clear"/>
          </w:tcPr>
          <w:p>
            <w:pPr>
              <w:jc w:val="left"/>
            </w:pPr>
            <w:r>
              <w:rPr>
                <w:b/>
                <w:sz w:val="18"/>
              </w:rPr>
              <w:t>Backup</w:t>
            </w:r>
          </w:p>
        </w:tc>
        <w:tc>
          <w:tcPr>
            <w:tcW w:type="dxa" w:w="2493"/>
            <w:shd w:fill="E2EFDA" w:val="clear"/>
          </w:tcPr>
          <w:p>
            <w:pPr>
              <w:jc w:val="center"/>
            </w:pPr>
            <w:r>
              <w:rPr>
                <w:b/>
                <w:sz w:val="18"/>
              </w:rPr>
              <w:t>1</w:t>
            </w:r>
          </w:p>
        </w:tc>
        <w:tc>
          <w:tcPr>
            <w:tcW w:type="dxa" w:w="2493"/>
            <w:shd w:fill="E2EFDA" w:val="clear"/>
          </w:tcPr>
          <w:p>
            <w:pPr>
              <w:jc w:val="center"/>
            </w:pPr>
            <w:r>
              <w:rPr>
                <w:b/>
                <w:sz w:val="18"/>
              </w:rPr>
              <w:t>KEEP</w:t>
            </w:r>
          </w:p>
        </w:tc>
        <w:tc>
          <w:tcPr>
            <w:tcW w:type="dxa" w:w="2493"/>
            <w:shd w:fill="E2EFDA" w:val="clear"/>
          </w:tcPr>
          <w:p>
            <w:pPr>
              <w:jc w:val="center"/>
            </w:pPr>
            <w:r>
              <w:rPr>
                <w:b/>
                <w:sz w:val="18"/>
              </w:rPr>
              <w:t>Backup failure notification.</w:t>
            </w:r>
          </w:p>
        </w:tc>
      </w:tr>
      <w:tr>
        <w:tc>
          <w:tcPr>
            <w:tcW w:type="dxa" w:w="2493"/>
            <w:shd w:fill="FFF2CC" w:val="clear"/>
          </w:tcPr>
          <w:p>
            <w:pPr>
              <w:jc w:val="left"/>
            </w:pPr>
            <w:r>
              <w:rPr>
                <w:b/>
                <w:color w:val="C00000"/>
                <w:sz w:val="18"/>
              </w:rPr>
              <w:t>CloudFront</w:t>
            </w:r>
          </w:p>
        </w:tc>
        <w:tc>
          <w:tcPr>
            <w:tcW w:type="dxa" w:w="2493"/>
            <w:shd w:fill="FFF2CC" w:val="clear"/>
          </w:tcPr>
          <w:p>
            <w:pPr>
              <w:jc w:val="center"/>
            </w:pPr>
            <w:r>
              <w:rPr>
                <w:b/>
                <w:color w:val="C00000"/>
                <w:sz w:val="18"/>
              </w:rPr>
              <w:t>2</w:t>
            </w:r>
          </w:p>
        </w:tc>
        <w:tc>
          <w:tcPr>
            <w:tcW w:type="dxa" w:w="2493"/>
            <w:shd w:fill="FFF2CC" w:val="clear"/>
          </w:tcPr>
          <w:p>
            <w:pPr>
              <w:jc w:val="center"/>
            </w:pPr>
            <w:r>
              <w:rPr>
                <w:b/>
                <w:color w:val="C00000"/>
                <w:sz w:val="18"/>
              </w:rPr>
              <w:t>REMOVE</w:t>
            </w:r>
          </w:p>
        </w:tc>
        <w:tc>
          <w:tcPr>
            <w:tcW w:type="dxa" w:w="2493"/>
            <w:shd w:fill="FFF2CC" w:val="clear"/>
          </w:tcPr>
          <w:p>
            <w:pPr>
              <w:jc w:val="center"/>
            </w:pPr>
            <w:r>
              <w:rPr>
                <w:b/>
                <w:color w:val="C00000"/>
                <w:sz w:val="18"/>
              </w:rPr>
              <w:t>Error rate alarms on CloudFront distributions. DEV doesn't serve production traffic through CloudFront. These are for static S3 sites with no users.</w:t>
            </w:r>
          </w:p>
        </w:tc>
      </w:tr>
      <w:tr>
        <w:tc>
          <w:tcPr>
            <w:tcW w:type="dxa" w:w="2493"/>
            <w:shd w:fill="E2EFDA" w:val="clear"/>
          </w:tcPr>
          <w:p>
            <w:pPr>
              <w:jc w:val="left"/>
            </w:pPr>
            <w:r>
              <w:rPr>
                <w:b/>
                <w:sz w:val="18"/>
              </w:rPr>
              <w:t>Custom Namespaces</w:t>
            </w:r>
          </w:p>
        </w:tc>
        <w:tc>
          <w:tcPr>
            <w:tcW w:type="dxa" w:w="2493"/>
            <w:shd w:fill="E2EFDA" w:val="clear"/>
          </w:tcPr>
          <w:p>
            <w:pPr>
              <w:jc w:val="center"/>
            </w:pPr>
            <w:r>
              <w:rPr>
                <w:b/>
                <w:sz w:val="18"/>
              </w:rPr>
              <w:t>11</w:t>
            </w:r>
          </w:p>
        </w:tc>
        <w:tc>
          <w:tcPr>
            <w:tcW w:type="dxa" w:w="2493"/>
            <w:shd w:fill="E2EFDA" w:val="clear"/>
          </w:tcPr>
          <w:p>
            <w:pPr>
              <w:jc w:val="center"/>
            </w:pPr>
            <w:r>
              <w:rPr>
                <w:b/>
                <w:sz w:val="18"/>
              </w:rPr>
              <w:t>KEEP</w:t>
            </w:r>
          </w:p>
        </w:tc>
        <w:tc>
          <w:tcPr>
            <w:tcW w:type="dxa" w:w="2493"/>
            <w:shd w:fill="E2EFDA" w:val="clear"/>
          </w:tcPr>
          <w:p>
            <w:pPr>
              <w:jc w:val="center"/>
            </w:pPr>
            <w:r>
              <w:rPr>
                <w:b/>
                <w:sz w:val="18"/>
              </w:rPr>
              <w:t>LandingPageBuilder, AIPageBuilder, Business metrics. Application-level alarms created by developers for specific purposes.</w:t>
            </w:r>
          </w:p>
        </w:tc>
      </w:tr>
    </w:tbl>
    <w:p>
      <w:pPr>
        <w:pStyle w:val="Heading2"/>
      </w:pPr>
      <w:r>
        <w:t>5.5 Alarm Summary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4E79" w:val="clear"/>
          </w:tcPr>
          <w:p>
            <w:pPr>
              <w:jc w:val="center"/>
            </w:pPr>
            <w:r>
              <w:rPr>
                <w:b/>
                <w:color w:val="FFFFFF"/>
                <w:sz w:val="18"/>
              </w:rPr>
              <w:t>Category</w:t>
            </w:r>
          </w:p>
        </w:tc>
        <w:tc>
          <w:tcPr>
            <w:tcW w:type="dxa" w:w="1994"/>
            <w:shd w:fill="1F4E79" w:val="clear"/>
          </w:tcPr>
          <w:p>
            <w:pPr>
              <w:jc w:val="center"/>
            </w:pPr>
            <w:r>
              <w:rPr>
                <w:b/>
                <w:color w:val="FFFFFF"/>
                <w:sz w:val="18"/>
              </w:rPr>
              <w:t>Current</w:t>
            </w:r>
          </w:p>
        </w:tc>
        <w:tc>
          <w:tcPr>
            <w:tcW w:type="dxa" w:w="1994"/>
            <w:shd w:fill="1F4E79" w:val="clear"/>
          </w:tcPr>
          <w:p>
            <w:pPr>
              <w:jc w:val="center"/>
            </w:pPr>
            <w:r>
              <w:rPr>
                <w:b/>
                <w:color w:val="FFFFFF"/>
                <w:sz w:val="18"/>
              </w:rPr>
              <w:t>Remove</w:t>
            </w:r>
          </w:p>
        </w:tc>
        <w:tc>
          <w:tcPr>
            <w:tcW w:type="dxa" w:w="1994"/>
            <w:shd w:fill="1F4E79" w:val="clear"/>
          </w:tcPr>
          <w:p>
            <w:pPr>
              <w:jc w:val="center"/>
            </w:pPr>
            <w:r>
              <w:rPr>
                <w:b/>
                <w:color w:val="FFFFFF"/>
                <w:sz w:val="18"/>
              </w:rPr>
              <w:t>Keep</w:t>
            </w:r>
          </w:p>
        </w:tc>
        <w:tc>
          <w:tcPr>
            <w:tcW w:type="dxa" w:w="1994"/>
            <w:shd w:fill="1F4E79" w:val="clear"/>
          </w:tcPr>
          <w:p>
            <w:pPr>
              <w:jc w:val="center"/>
            </w:pPr>
            <w:r>
              <w:rPr>
                <w:b/>
                <w:color w:val="FFFFFF"/>
                <w:sz w:val="18"/>
              </w:rPr>
              <w:t>Savings/mo</w:t>
            </w:r>
          </w:p>
        </w:tc>
      </w:tr>
      <w:tr>
        <w:tc>
          <w:tcPr>
            <w:tcW w:type="dxa" w:w="1994"/>
          </w:tcPr>
          <w:p>
            <w:pPr>
              <w:jc w:val="left"/>
            </w:pPr>
            <w:r>
              <w:rPr>
                <w:sz w:val="18"/>
              </w:rPr>
              <w:t>Lambda (Duration/Throttles/Concurrent)</w:t>
            </w:r>
          </w:p>
        </w:tc>
        <w:tc>
          <w:tcPr>
            <w:tcW w:type="dxa" w:w="1994"/>
          </w:tcPr>
          <w:p>
            <w:pPr>
              <w:jc w:val="center"/>
            </w:pPr>
            <w:r>
              <w:rPr>
                <w:sz w:val="18"/>
              </w:rPr>
              <w:t>110</w:t>
            </w:r>
          </w:p>
        </w:tc>
        <w:tc>
          <w:tcPr>
            <w:tcW w:type="dxa" w:w="1994"/>
          </w:tcPr>
          <w:p>
            <w:pPr>
              <w:jc w:val="center"/>
            </w:pPr>
            <w:r>
              <w:rPr>
                <w:sz w:val="18"/>
              </w:rPr>
              <w:t>110</w:t>
            </w:r>
          </w:p>
        </w:tc>
        <w:tc>
          <w:tcPr>
            <w:tcW w:type="dxa" w:w="1994"/>
          </w:tcPr>
          <w:p>
            <w:pPr>
              <w:jc w:val="center"/>
            </w:pPr>
            <w:r>
              <w:rPr>
                <w:sz w:val="18"/>
              </w:rPr>
              <w:t>0</w:t>
            </w:r>
          </w:p>
        </w:tc>
        <w:tc>
          <w:tcPr>
            <w:tcW w:type="dxa" w:w="1994"/>
          </w:tcPr>
          <w:p>
            <w:pPr>
              <w:jc w:val="center"/>
            </w:pPr>
            <w:r>
              <w:rPr>
                <w:sz w:val="18"/>
              </w:rPr>
              <w:t>$11.00</w:t>
            </w:r>
          </w:p>
        </w:tc>
      </w:tr>
      <w:tr>
        <w:tc>
          <w:tcPr>
            <w:tcW w:type="dxa" w:w="1994"/>
          </w:tcPr>
          <w:p>
            <w:pPr>
              <w:jc w:val="left"/>
            </w:pPr>
            <w:r>
              <w:rPr>
                <w:sz w:val="18"/>
              </w:rPr>
              <w:t>Lambda (Errors)</w:t>
            </w:r>
          </w:p>
        </w:tc>
        <w:tc>
          <w:tcPr>
            <w:tcW w:type="dxa" w:w="1994"/>
          </w:tcPr>
          <w:p>
            <w:pPr>
              <w:jc w:val="center"/>
            </w:pPr>
            <w:r>
              <w:rPr>
                <w:sz w:val="18"/>
              </w:rPr>
              <w:t>75</w:t>
            </w:r>
          </w:p>
        </w:tc>
        <w:tc>
          <w:tcPr>
            <w:tcW w:type="dxa" w:w="1994"/>
          </w:tcPr>
          <w:p>
            <w:pPr>
              <w:jc w:val="center"/>
            </w:pPr>
            <w:r>
              <w:rPr>
                <w:sz w:val="18"/>
              </w:rPr>
              <w:t>0</w:t>
            </w:r>
          </w:p>
        </w:tc>
        <w:tc>
          <w:tcPr>
            <w:tcW w:type="dxa" w:w="1994"/>
          </w:tcPr>
          <w:p>
            <w:pPr>
              <w:jc w:val="center"/>
            </w:pPr>
            <w:r>
              <w:rPr>
                <w:sz w:val="18"/>
              </w:rPr>
              <w:t>75</w:t>
            </w:r>
          </w:p>
        </w:tc>
        <w:tc>
          <w:tcPr>
            <w:tcW w:type="dxa" w:w="1994"/>
          </w:tcPr>
          <w:p>
            <w:pPr>
              <w:jc w:val="center"/>
            </w:pPr>
            <w:r>
              <w:rPr>
                <w:sz w:val="18"/>
              </w:rPr>
              <w:t>$0.00</w:t>
            </w:r>
          </w:p>
        </w:tc>
      </w:tr>
      <w:tr>
        <w:tc>
          <w:tcPr>
            <w:tcW w:type="dxa" w:w="1994"/>
          </w:tcPr>
          <w:p>
            <w:pPr>
              <w:jc w:val="left"/>
            </w:pPr>
            <w:r>
              <w:rPr>
                <w:sz w:val="18"/>
              </w:rPr>
              <w:t>SQS (non-DLQ)</w:t>
            </w:r>
          </w:p>
        </w:tc>
        <w:tc>
          <w:tcPr>
            <w:tcW w:type="dxa" w:w="1994"/>
          </w:tcPr>
          <w:p>
            <w:pPr>
              <w:jc w:val="center"/>
            </w:pPr>
            <w:r>
              <w:rPr>
                <w:sz w:val="18"/>
              </w:rPr>
              <w:t>20</w:t>
            </w:r>
          </w:p>
        </w:tc>
        <w:tc>
          <w:tcPr>
            <w:tcW w:type="dxa" w:w="1994"/>
          </w:tcPr>
          <w:p>
            <w:pPr>
              <w:jc w:val="center"/>
            </w:pPr>
            <w:r>
              <w:rPr>
                <w:sz w:val="18"/>
              </w:rPr>
              <w:t>20</w:t>
            </w:r>
          </w:p>
        </w:tc>
        <w:tc>
          <w:tcPr>
            <w:tcW w:type="dxa" w:w="1994"/>
          </w:tcPr>
          <w:p>
            <w:pPr>
              <w:jc w:val="center"/>
            </w:pPr>
            <w:r>
              <w:rPr>
                <w:sz w:val="18"/>
              </w:rPr>
              <w:t>0</w:t>
            </w:r>
          </w:p>
        </w:tc>
        <w:tc>
          <w:tcPr>
            <w:tcW w:type="dxa" w:w="1994"/>
          </w:tcPr>
          <w:p>
            <w:pPr>
              <w:jc w:val="center"/>
            </w:pPr>
            <w:r>
              <w:rPr>
                <w:sz w:val="18"/>
              </w:rPr>
              <w:t>$2.00</w:t>
            </w:r>
          </w:p>
        </w:tc>
      </w:tr>
      <w:tr>
        <w:tc>
          <w:tcPr>
            <w:tcW w:type="dxa" w:w="1994"/>
          </w:tcPr>
          <w:p>
            <w:pPr>
              <w:jc w:val="left"/>
            </w:pPr>
            <w:r>
              <w:rPr>
                <w:sz w:val="18"/>
              </w:rPr>
              <w:t>SQS (DLQ)</w:t>
            </w:r>
          </w:p>
        </w:tc>
        <w:tc>
          <w:tcPr>
            <w:tcW w:type="dxa" w:w="1994"/>
          </w:tcPr>
          <w:p>
            <w:pPr>
              <w:jc w:val="center"/>
            </w:pPr>
            <w:r>
              <w:rPr>
                <w:sz w:val="18"/>
              </w:rPr>
              <w:t>10</w:t>
            </w:r>
          </w:p>
        </w:tc>
        <w:tc>
          <w:tcPr>
            <w:tcW w:type="dxa" w:w="1994"/>
          </w:tcPr>
          <w:p>
            <w:pPr>
              <w:jc w:val="center"/>
            </w:pPr>
            <w:r>
              <w:rPr>
                <w:sz w:val="18"/>
              </w:rPr>
              <w:t>0</w:t>
            </w:r>
          </w:p>
        </w:tc>
        <w:tc>
          <w:tcPr>
            <w:tcW w:type="dxa" w:w="1994"/>
          </w:tcPr>
          <w:p>
            <w:pPr>
              <w:jc w:val="center"/>
            </w:pPr>
            <w:r>
              <w:rPr>
                <w:sz w:val="18"/>
              </w:rPr>
              <w:t>10</w:t>
            </w:r>
          </w:p>
        </w:tc>
        <w:tc>
          <w:tcPr>
            <w:tcW w:type="dxa" w:w="1994"/>
          </w:tcPr>
          <w:p>
            <w:pPr>
              <w:jc w:val="center"/>
            </w:pPr>
            <w:r>
              <w:rPr>
                <w:sz w:val="18"/>
              </w:rPr>
              <w:t>$0.00</w:t>
            </w:r>
          </w:p>
        </w:tc>
      </w:tr>
      <w:tr>
        <w:tc>
          <w:tcPr>
            <w:tcW w:type="dxa" w:w="1994"/>
          </w:tcPr>
          <w:p>
            <w:pPr>
              <w:jc w:val="left"/>
            </w:pPr>
            <w:r>
              <w:rPr>
                <w:sz w:val="18"/>
              </w:rPr>
              <w:t>DynamoDB</w:t>
            </w:r>
          </w:p>
        </w:tc>
        <w:tc>
          <w:tcPr>
            <w:tcW w:type="dxa" w:w="1994"/>
          </w:tcPr>
          <w:p>
            <w:pPr>
              <w:jc w:val="center"/>
            </w:pPr>
            <w:r>
              <w:rPr>
                <w:sz w:val="18"/>
              </w:rPr>
              <w:t>14</w:t>
            </w:r>
          </w:p>
        </w:tc>
        <w:tc>
          <w:tcPr>
            <w:tcW w:type="dxa" w:w="1994"/>
          </w:tcPr>
          <w:p>
            <w:pPr>
              <w:jc w:val="center"/>
            </w:pPr>
            <w:r>
              <w:rPr>
                <w:sz w:val="18"/>
              </w:rPr>
              <w:t>14</w:t>
            </w:r>
          </w:p>
        </w:tc>
        <w:tc>
          <w:tcPr>
            <w:tcW w:type="dxa" w:w="1994"/>
          </w:tcPr>
          <w:p>
            <w:pPr>
              <w:jc w:val="center"/>
            </w:pPr>
            <w:r>
              <w:rPr>
                <w:sz w:val="18"/>
              </w:rPr>
              <w:t>0</w:t>
            </w:r>
          </w:p>
        </w:tc>
        <w:tc>
          <w:tcPr>
            <w:tcW w:type="dxa" w:w="1994"/>
          </w:tcPr>
          <w:p>
            <w:pPr>
              <w:jc w:val="center"/>
            </w:pPr>
            <w:r>
              <w:rPr>
                <w:sz w:val="18"/>
              </w:rPr>
              <w:t>$1.40</w:t>
            </w:r>
          </w:p>
        </w:tc>
      </w:tr>
      <w:tr>
        <w:tc>
          <w:tcPr>
            <w:tcW w:type="dxa" w:w="1994"/>
          </w:tcPr>
          <w:p>
            <w:pPr>
              <w:jc w:val="left"/>
            </w:pPr>
            <w:r>
              <w:rPr>
                <w:sz w:val="18"/>
              </w:rPr>
              <w:t>S3</w:t>
            </w:r>
          </w:p>
        </w:tc>
        <w:tc>
          <w:tcPr>
            <w:tcW w:type="dxa" w:w="1994"/>
          </w:tcPr>
          <w:p>
            <w:pPr>
              <w:jc w:val="center"/>
            </w:pPr>
            <w:r>
              <w:rPr>
                <w:sz w:val="18"/>
              </w:rPr>
              <w:t>7</w:t>
            </w:r>
          </w:p>
        </w:tc>
        <w:tc>
          <w:tcPr>
            <w:tcW w:type="dxa" w:w="1994"/>
          </w:tcPr>
          <w:p>
            <w:pPr>
              <w:jc w:val="center"/>
            </w:pPr>
            <w:r>
              <w:rPr>
                <w:sz w:val="18"/>
              </w:rPr>
              <w:t>7</w:t>
            </w:r>
          </w:p>
        </w:tc>
        <w:tc>
          <w:tcPr>
            <w:tcW w:type="dxa" w:w="1994"/>
          </w:tcPr>
          <w:p>
            <w:pPr>
              <w:jc w:val="center"/>
            </w:pPr>
            <w:r>
              <w:rPr>
                <w:sz w:val="18"/>
              </w:rPr>
              <w:t>0</w:t>
            </w:r>
          </w:p>
        </w:tc>
        <w:tc>
          <w:tcPr>
            <w:tcW w:type="dxa" w:w="1994"/>
          </w:tcPr>
          <w:p>
            <w:pPr>
              <w:jc w:val="center"/>
            </w:pPr>
            <w:r>
              <w:rPr>
                <w:sz w:val="18"/>
              </w:rPr>
              <w:t>$0.70</w:t>
            </w:r>
          </w:p>
        </w:tc>
      </w:tr>
      <w:tr>
        <w:tc>
          <w:tcPr>
            <w:tcW w:type="dxa" w:w="1994"/>
          </w:tcPr>
          <w:p>
            <w:pPr>
              <w:jc w:val="left"/>
            </w:pPr>
            <w:r>
              <w:rPr>
                <w:sz w:val="18"/>
              </w:rPr>
              <w:t>API Gateway (latency/4XX)</w:t>
            </w:r>
          </w:p>
        </w:tc>
        <w:tc>
          <w:tcPr>
            <w:tcW w:type="dxa" w:w="1994"/>
          </w:tcPr>
          <w:p>
            <w:pPr>
              <w:jc w:val="center"/>
            </w:pPr>
            <w:r>
              <w:rPr>
                <w:sz w:val="18"/>
              </w:rPr>
              <w:t>10</w:t>
            </w:r>
          </w:p>
        </w:tc>
        <w:tc>
          <w:tcPr>
            <w:tcW w:type="dxa" w:w="1994"/>
          </w:tcPr>
          <w:p>
            <w:pPr>
              <w:jc w:val="center"/>
            </w:pPr>
            <w:r>
              <w:rPr>
                <w:sz w:val="18"/>
              </w:rPr>
              <w:t>10</w:t>
            </w:r>
          </w:p>
        </w:tc>
        <w:tc>
          <w:tcPr>
            <w:tcW w:type="dxa" w:w="1994"/>
          </w:tcPr>
          <w:p>
            <w:pPr>
              <w:jc w:val="center"/>
            </w:pPr>
            <w:r>
              <w:rPr>
                <w:sz w:val="18"/>
              </w:rPr>
              <w:t>0</w:t>
            </w:r>
          </w:p>
        </w:tc>
        <w:tc>
          <w:tcPr>
            <w:tcW w:type="dxa" w:w="1994"/>
          </w:tcPr>
          <w:p>
            <w:pPr>
              <w:jc w:val="center"/>
            </w:pPr>
            <w:r>
              <w:rPr>
                <w:sz w:val="18"/>
              </w:rPr>
              <w:t>$1.00</w:t>
            </w:r>
          </w:p>
        </w:tc>
      </w:tr>
      <w:tr>
        <w:tc>
          <w:tcPr>
            <w:tcW w:type="dxa" w:w="1994"/>
          </w:tcPr>
          <w:p>
            <w:pPr>
              <w:jc w:val="left"/>
            </w:pPr>
            <w:r>
              <w:rPr>
                <w:sz w:val="18"/>
              </w:rPr>
              <w:t>API Gateway (5XX)</w:t>
            </w:r>
          </w:p>
        </w:tc>
        <w:tc>
          <w:tcPr>
            <w:tcW w:type="dxa" w:w="1994"/>
          </w:tcPr>
          <w:p>
            <w:pPr>
              <w:jc w:val="center"/>
            </w:pPr>
            <w:r>
              <w:rPr>
                <w:sz w:val="18"/>
              </w:rPr>
              <w:t>5</w:t>
            </w:r>
          </w:p>
        </w:tc>
        <w:tc>
          <w:tcPr>
            <w:tcW w:type="dxa" w:w="1994"/>
          </w:tcPr>
          <w:p>
            <w:pPr>
              <w:jc w:val="center"/>
            </w:pPr>
            <w:r>
              <w:rPr>
                <w:sz w:val="18"/>
              </w:rPr>
              <w:t>0</w:t>
            </w:r>
          </w:p>
        </w:tc>
        <w:tc>
          <w:tcPr>
            <w:tcW w:type="dxa" w:w="1994"/>
          </w:tcPr>
          <w:p>
            <w:pPr>
              <w:jc w:val="center"/>
            </w:pPr>
            <w:r>
              <w:rPr>
                <w:sz w:val="18"/>
              </w:rPr>
              <w:t>5</w:t>
            </w:r>
          </w:p>
        </w:tc>
        <w:tc>
          <w:tcPr>
            <w:tcW w:type="dxa" w:w="1994"/>
          </w:tcPr>
          <w:p>
            <w:pPr>
              <w:jc w:val="center"/>
            </w:pPr>
            <w:r>
              <w:rPr>
                <w:sz w:val="18"/>
              </w:rPr>
              <w:t>$0.00</w:t>
            </w:r>
          </w:p>
        </w:tc>
      </w:tr>
      <w:tr>
        <w:tc>
          <w:tcPr>
            <w:tcW w:type="dxa" w:w="1994"/>
          </w:tcPr>
          <w:p>
            <w:pPr>
              <w:jc w:val="left"/>
            </w:pPr>
            <w:r>
              <w:rPr>
                <w:sz w:val="18"/>
              </w:rPr>
              <w:t>CloudFront</w:t>
            </w:r>
          </w:p>
        </w:tc>
        <w:tc>
          <w:tcPr>
            <w:tcW w:type="dxa" w:w="1994"/>
          </w:tcPr>
          <w:p>
            <w:pPr>
              <w:jc w:val="center"/>
            </w:pPr>
            <w:r>
              <w:rPr>
                <w:sz w:val="18"/>
              </w:rPr>
              <w:t>2</w:t>
            </w:r>
          </w:p>
        </w:tc>
        <w:tc>
          <w:tcPr>
            <w:tcW w:type="dxa" w:w="1994"/>
          </w:tcPr>
          <w:p>
            <w:pPr>
              <w:jc w:val="center"/>
            </w:pPr>
            <w:r>
              <w:rPr>
                <w:sz w:val="18"/>
              </w:rPr>
              <w:t>2</w:t>
            </w:r>
          </w:p>
        </w:tc>
        <w:tc>
          <w:tcPr>
            <w:tcW w:type="dxa" w:w="1994"/>
          </w:tcPr>
          <w:p>
            <w:pPr>
              <w:jc w:val="center"/>
            </w:pPr>
            <w:r>
              <w:rPr>
                <w:sz w:val="18"/>
              </w:rPr>
              <w:t>0</w:t>
            </w:r>
          </w:p>
        </w:tc>
        <w:tc>
          <w:tcPr>
            <w:tcW w:type="dxa" w:w="1994"/>
          </w:tcPr>
          <w:p>
            <w:pPr>
              <w:jc w:val="center"/>
            </w:pPr>
            <w:r>
              <w:rPr>
                <w:sz w:val="18"/>
              </w:rPr>
              <w:t>$0.20</w:t>
            </w:r>
          </w:p>
        </w:tc>
      </w:tr>
      <w:tr>
        <w:tc>
          <w:tcPr>
            <w:tcW w:type="dxa" w:w="1994"/>
          </w:tcPr>
          <w:p>
            <w:pPr>
              <w:jc w:val="left"/>
            </w:pPr>
            <w:r>
              <w:rPr>
                <w:sz w:val="18"/>
              </w:rPr>
              <w:t>RDS / EFS / Backup / Custom</w:t>
            </w:r>
          </w:p>
        </w:tc>
        <w:tc>
          <w:tcPr>
            <w:tcW w:type="dxa" w:w="1994"/>
          </w:tcPr>
          <w:p>
            <w:pPr>
              <w:jc w:val="center"/>
            </w:pPr>
            <w:r>
              <w:rPr>
                <w:sz w:val="18"/>
              </w:rPr>
              <w:t>16</w:t>
            </w:r>
          </w:p>
        </w:tc>
        <w:tc>
          <w:tcPr>
            <w:tcW w:type="dxa" w:w="1994"/>
          </w:tcPr>
          <w:p>
            <w:pPr>
              <w:jc w:val="center"/>
            </w:pPr>
            <w:r>
              <w:rPr>
                <w:sz w:val="18"/>
              </w:rPr>
              <w:t>0</w:t>
            </w:r>
          </w:p>
        </w:tc>
        <w:tc>
          <w:tcPr>
            <w:tcW w:type="dxa" w:w="1994"/>
          </w:tcPr>
          <w:p>
            <w:pPr>
              <w:jc w:val="center"/>
            </w:pPr>
            <w:r>
              <w:rPr>
                <w:sz w:val="18"/>
              </w:rPr>
              <w:t>16</w:t>
            </w:r>
          </w:p>
        </w:tc>
        <w:tc>
          <w:tcPr>
            <w:tcW w:type="dxa" w:w="1994"/>
          </w:tcPr>
          <w:p>
            <w:pPr>
              <w:jc w:val="center"/>
            </w:pPr>
            <w:r>
              <w:rPr>
                <w:sz w:val="18"/>
              </w:rPr>
              <w:t>$0.00</w:t>
            </w:r>
          </w:p>
        </w:tc>
      </w:tr>
      <w:tr>
        <w:tc>
          <w:tcPr>
            <w:tcW w:type="dxa" w:w="1994"/>
            <w:shd w:fill="E2EFDA" w:val="clear"/>
          </w:tcPr>
          <w:p>
            <w:pPr>
              <w:jc w:val="left"/>
            </w:pPr>
            <w:r>
              <w:rPr>
                <w:b/>
                <w:sz w:val="18"/>
              </w:rPr>
              <w:t>TOTAL</w:t>
            </w:r>
          </w:p>
        </w:tc>
        <w:tc>
          <w:tcPr>
            <w:tcW w:type="dxa" w:w="1994"/>
            <w:shd w:fill="E2EFDA" w:val="clear"/>
          </w:tcPr>
          <w:p>
            <w:pPr>
              <w:jc w:val="center"/>
            </w:pPr>
            <w:r>
              <w:rPr>
                <w:b/>
                <w:sz w:val="18"/>
              </w:rPr>
              <w:t>269</w:t>
            </w:r>
          </w:p>
        </w:tc>
        <w:tc>
          <w:tcPr>
            <w:tcW w:type="dxa" w:w="1994"/>
            <w:shd w:fill="E2EFDA" w:val="clear"/>
          </w:tcPr>
          <w:p>
            <w:pPr>
              <w:jc w:val="center"/>
            </w:pPr>
            <w:r>
              <w:rPr>
                <w:b/>
                <w:sz w:val="18"/>
              </w:rPr>
              <w:t>163</w:t>
            </w:r>
          </w:p>
        </w:tc>
        <w:tc>
          <w:tcPr>
            <w:tcW w:type="dxa" w:w="1994"/>
            <w:shd w:fill="E2EFDA" w:val="clear"/>
          </w:tcPr>
          <w:p>
            <w:pPr>
              <w:jc w:val="center"/>
            </w:pPr>
            <w:r>
              <w:rPr>
                <w:b/>
                <w:sz w:val="18"/>
              </w:rPr>
              <w:t>106</w:t>
            </w:r>
          </w:p>
        </w:tc>
        <w:tc>
          <w:tcPr>
            <w:tcW w:type="dxa" w:w="1994"/>
            <w:shd w:fill="E2EFDA" w:val="clear"/>
          </w:tcPr>
          <w:p>
            <w:pPr>
              <w:jc w:val="center"/>
            </w:pPr>
            <w:r>
              <w:rPr>
                <w:b/>
                <w:sz w:val="18"/>
              </w:rPr>
              <w:t>$16.30</w:t>
            </w:r>
          </w:p>
        </w:tc>
      </w:tr>
    </w:tbl>
    <w:p>
      <w:r>
        <w:br w:type="page"/>
      </w:r>
    </w:p>
    <w:p>
      <w:pPr>
        <w:pStyle w:val="Heading1"/>
      </w:pPr>
      <w:r>
        <w:t>6. AWS Config - 69,263 Items/Month Analysed</w:t>
      </w:r>
    </w:p>
    <w:p>
      <w:pPr>
        <w:pStyle w:val="Heading2"/>
      </w:pPr>
      <w:r>
        <w:t>6.1 The Problem: Continuous Recording of Everything</w:t>
      </w:r>
    </w:p>
    <w:p>
      <w:r>
        <w:t>AWS Control Tower deployed a Config recorder with allSupported: true and CONTINUOUS recording mode. This means every single change to any of the 11,670 tracked resources generates a billable configuration item. In January 2026, this produced 69,263 items at ~$0.003 each = $175.03.</w:t>
      </w:r>
    </w:p>
    <w:p>
      <w:pPr>
        <w:pStyle w:val="Heading2"/>
      </w:pPr>
      <w:r>
        <w:t>6.2 Top Resource Types Generating Changes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Resource Type</w:t>
            </w:r>
          </w:p>
        </w:tc>
        <w:tc>
          <w:tcPr>
            <w:tcW w:type="dxa" w:w="2493"/>
            <w:shd w:fill="1F4E79" w:val="clear"/>
          </w:tcPr>
          <w:p>
            <w:pPr>
              <w:jc w:val="center"/>
            </w:pPr>
            <w:r>
              <w:rPr>
                <w:b/>
                <w:color w:val="FFFFFF"/>
                <w:sz w:val="18"/>
              </w:rPr>
              <w:t>Count Tracked</w:t>
            </w:r>
          </w:p>
        </w:tc>
        <w:tc>
          <w:tcPr>
            <w:tcW w:type="dxa" w:w="2493"/>
            <w:shd w:fill="1F4E79" w:val="clear"/>
          </w:tcPr>
          <w:p>
            <w:pPr>
              <w:jc w:val="center"/>
            </w:pPr>
            <w:r>
              <w:rPr>
                <w:b/>
                <w:color w:val="FFFFFF"/>
                <w:sz w:val="18"/>
              </w:rPr>
              <w:t>Why It Generates Changes</w:t>
            </w:r>
          </w:p>
        </w:tc>
        <w:tc>
          <w:tcPr>
            <w:tcW w:type="dxa" w:w="2493"/>
            <w:shd w:fill="1F4E79" w:val="clear"/>
          </w:tcPr>
          <w:p>
            <w:pPr>
              <w:jc w:val="center"/>
            </w:pPr>
            <w:r>
              <w:rPr>
                <w:b/>
                <w:color w:val="FFFFFF"/>
                <w:sz w:val="18"/>
              </w:rPr>
              <w:t>Redundant?</w:t>
            </w:r>
          </w:p>
        </w:tc>
      </w:tr>
      <w:tr>
        <w:tc>
          <w:tcPr>
            <w:tcW w:type="dxa" w:w="2493"/>
            <w:shd w:fill="FFF2CC" w:val="clear"/>
          </w:tcPr>
          <w:p>
            <w:pPr>
              <w:jc w:val="left"/>
            </w:pPr>
            <w:r>
              <w:rPr>
                <w:b/>
                <w:color w:val="C00000"/>
                <w:sz w:val="18"/>
              </w:rPr>
              <w:t>Config::ResourceCompliance</w:t>
            </w:r>
          </w:p>
        </w:tc>
        <w:tc>
          <w:tcPr>
            <w:tcW w:type="dxa" w:w="2493"/>
            <w:shd w:fill="FFF2CC" w:val="clear"/>
          </w:tcPr>
          <w:p>
            <w:pPr>
              <w:jc w:val="center"/>
            </w:pPr>
            <w:r>
              <w:rPr>
                <w:b/>
                <w:color w:val="C00000"/>
                <w:sz w:val="18"/>
              </w:rPr>
              <w:t>5,567</w:t>
            </w:r>
          </w:p>
        </w:tc>
        <w:tc>
          <w:tcPr>
            <w:tcW w:type="dxa" w:w="2493"/>
            <w:shd w:fill="FFF2CC" w:val="clear"/>
          </w:tcPr>
          <w:p>
            <w:pPr>
              <w:jc w:val="center"/>
            </w:pPr>
            <w:r>
              <w:rPr>
                <w:b/>
                <w:color w:val="C00000"/>
                <w:sz w:val="18"/>
              </w:rPr>
              <w:t>Every Config rule re-evaluates compliance on every resource change. 480+ rules x changes = massive amplification</w:t>
            </w:r>
          </w:p>
        </w:tc>
        <w:tc>
          <w:tcPr>
            <w:tcW w:type="dxa" w:w="2493"/>
            <w:shd w:fill="FFF2CC" w:val="clear"/>
          </w:tcPr>
          <w:p>
            <w:pPr>
              <w:jc w:val="center"/>
            </w:pPr>
            <w:r>
              <w:rPr>
                <w:b/>
                <w:color w:val="C00000"/>
                <w:sz w:val="18"/>
              </w:rPr>
              <w:t>YES - compliance checking is circular: changes trigger compliance checks which trigger more config items</w:t>
            </w:r>
          </w:p>
        </w:tc>
      </w:tr>
      <w:tr>
        <w:tc>
          <w:tcPr>
            <w:tcW w:type="dxa" w:w="2493"/>
          </w:tcPr>
          <w:p>
            <w:pPr>
              <w:jc w:val="left"/>
            </w:pPr>
            <w:r>
              <w:rPr>
                <w:sz w:val="18"/>
              </w:rPr>
              <w:t>Backup::RecoveryPoint</w:t>
            </w:r>
          </w:p>
        </w:tc>
        <w:tc>
          <w:tcPr>
            <w:tcW w:type="dxa" w:w="2493"/>
          </w:tcPr>
          <w:p>
            <w:pPr>
              <w:jc w:val="center"/>
            </w:pPr>
            <w:r>
              <w:rPr>
                <w:sz w:val="18"/>
              </w:rPr>
              <w:t>4,202</w:t>
            </w:r>
          </w:p>
        </w:tc>
        <w:tc>
          <w:tcPr>
            <w:tcW w:type="dxa" w:w="2493"/>
          </w:tcPr>
          <w:p>
            <w:pPr>
              <w:jc w:val="center"/>
            </w:pPr>
            <w:r>
              <w:rPr>
                <w:sz w:val="18"/>
              </w:rPr>
              <w:t>Every backup run creates a new recovery point resource</w:t>
            </w:r>
          </w:p>
        </w:tc>
        <w:tc>
          <w:tcPr>
            <w:tcW w:type="dxa" w:w="2493"/>
          </w:tcPr>
          <w:p>
            <w:pPr>
              <w:jc w:val="center"/>
            </w:pPr>
            <w:r>
              <w:rPr>
                <w:sz w:val="18"/>
              </w:rPr>
              <w:t>MOSTLY - backup verification is useful but continuous recording of each point is excessive</w:t>
            </w:r>
          </w:p>
        </w:tc>
      </w:tr>
      <w:tr>
        <w:tc>
          <w:tcPr>
            <w:tcW w:type="dxa" w:w="2493"/>
            <w:shd w:fill="FFF2CC" w:val="clear"/>
          </w:tcPr>
          <w:p>
            <w:pPr>
              <w:jc w:val="left"/>
            </w:pPr>
            <w:r>
              <w:rPr>
                <w:b/>
                <w:color w:val="C00000"/>
                <w:sz w:val="18"/>
              </w:rPr>
              <w:t>CloudWatch::Alarm</w:t>
            </w:r>
          </w:p>
        </w:tc>
        <w:tc>
          <w:tcPr>
            <w:tcW w:type="dxa" w:w="2493"/>
            <w:shd w:fill="FFF2CC" w:val="clear"/>
          </w:tcPr>
          <w:p>
            <w:pPr>
              <w:jc w:val="center"/>
            </w:pPr>
            <w:r>
              <w:rPr>
                <w:b/>
                <w:color w:val="C00000"/>
                <w:sz w:val="18"/>
              </w:rPr>
              <w:t>269</w:t>
            </w:r>
          </w:p>
        </w:tc>
        <w:tc>
          <w:tcPr>
            <w:tcW w:type="dxa" w:w="2493"/>
            <w:shd w:fill="FFF2CC" w:val="clear"/>
          </w:tcPr>
          <w:p>
            <w:pPr>
              <w:jc w:val="center"/>
            </w:pPr>
            <w:r>
              <w:rPr>
                <w:b/>
                <w:color w:val="C00000"/>
                <w:sz w:val="18"/>
              </w:rPr>
              <w:t>Every alarm state change (OK/ALARM/INSUFFICIENT_DATA) generates a config item</w:t>
            </w:r>
          </w:p>
        </w:tc>
        <w:tc>
          <w:tcPr>
            <w:tcW w:type="dxa" w:w="2493"/>
            <w:shd w:fill="FFF2CC" w:val="clear"/>
          </w:tcPr>
          <w:p>
            <w:pPr>
              <w:jc w:val="center"/>
            </w:pPr>
            <w:r>
              <w:rPr>
                <w:b/>
                <w:color w:val="C00000"/>
                <w:sz w:val="18"/>
              </w:rPr>
              <w:t>YES - alarm state is already visible in CloudWatch. Recording it in Config is duplicate</w:t>
            </w:r>
          </w:p>
        </w:tc>
      </w:tr>
      <w:tr>
        <w:tc>
          <w:tcPr>
            <w:tcW w:type="dxa" w:w="2493"/>
            <w:shd w:fill="FFF2CC" w:val="clear"/>
          </w:tcPr>
          <w:p>
            <w:pPr>
              <w:jc w:val="left"/>
            </w:pPr>
            <w:r>
              <w:rPr>
                <w:b/>
                <w:color w:val="C00000"/>
                <w:sz w:val="18"/>
              </w:rPr>
              <w:t>IAM::Role</w:t>
            </w:r>
          </w:p>
        </w:tc>
        <w:tc>
          <w:tcPr>
            <w:tcW w:type="dxa" w:w="2493"/>
            <w:shd w:fill="FFF2CC" w:val="clear"/>
          </w:tcPr>
          <w:p>
            <w:pPr>
              <w:jc w:val="center"/>
            </w:pPr>
            <w:r>
              <w:rPr>
                <w:b/>
                <w:color w:val="C00000"/>
                <w:sz w:val="18"/>
              </w:rPr>
              <w:t>211</w:t>
            </w:r>
          </w:p>
        </w:tc>
        <w:tc>
          <w:tcPr>
            <w:tcW w:type="dxa" w:w="2493"/>
            <w:shd w:fill="FFF2CC" w:val="clear"/>
          </w:tcPr>
          <w:p>
            <w:pPr>
              <w:jc w:val="center"/>
            </w:pPr>
            <w:r>
              <w:rPr>
                <w:b/>
                <w:color w:val="C00000"/>
                <w:sz w:val="18"/>
              </w:rPr>
              <w:t>Temporary role assumptions from ECS tasks and Lambda functions</w:t>
            </w:r>
          </w:p>
        </w:tc>
        <w:tc>
          <w:tcPr>
            <w:tcW w:type="dxa" w:w="2493"/>
            <w:shd w:fill="FFF2CC" w:val="clear"/>
          </w:tcPr>
          <w:p>
            <w:pPr>
              <w:jc w:val="center"/>
            </w:pPr>
            <w:r>
              <w:rPr>
                <w:b/>
                <w:color w:val="C00000"/>
                <w:sz w:val="18"/>
              </w:rPr>
              <w:t>YES - IAM role definitions don't change; only the assume-role events trigger recording</w:t>
            </w:r>
          </w:p>
        </w:tc>
      </w:tr>
      <w:tr>
        <w:tc>
          <w:tcPr>
            <w:tcW w:type="dxa" w:w="2493"/>
          </w:tcPr>
          <w:p>
            <w:pPr>
              <w:jc w:val="left"/>
            </w:pPr>
            <w:r>
              <w:rPr>
                <w:sz w:val="18"/>
              </w:rPr>
              <w:t>Lambda::Function</w:t>
            </w:r>
          </w:p>
        </w:tc>
        <w:tc>
          <w:tcPr>
            <w:tcW w:type="dxa" w:w="2493"/>
          </w:tcPr>
          <w:p>
            <w:pPr>
              <w:jc w:val="center"/>
            </w:pPr>
            <w:r>
              <w:rPr>
                <w:sz w:val="18"/>
              </w:rPr>
              <w:t>171</w:t>
            </w:r>
          </w:p>
        </w:tc>
        <w:tc>
          <w:tcPr>
            <w:tcW w:type="dxa" w:w="2493"/>
          </w:tcPr>
          <w:p>
            <w:pPr>
              <w:jc w:val="center"/>
            </w:pPr>
            <w:r>
              <w:rPr>
                <w:sz w:val="18"/>
              </w:rPr>
              <w:t>Code deployments and configuration changes</w:t>
            </w:r>
          </w:p>
        </w:tc>
        <w:tc>
          <w:tcPr>
            <w:tcW w:type="dxa" w:w="2493"/>
          </w:tcPr>
          <w:p>
            <w:pPr>
              <w:jc w:val="center"/>
            </w:pPr>
            <w:r>
              <w:rPr>
                <w:sz w:val="18"/>
              </w:rPr>
              <w:t>MOSTLY - only meaningful during active development, not continuous monitoring</w:t>
            </w:r>
          </w:p>
        </w:tc>
      </w:tr>
      <w:tr>
        <w:tc>
          <w:tcPr>
            <w:tcW w:type="dxa" w:w="2493"/>
            <w:shd w:fill="FFF2CC" w:val="clear"/>
          </w:tcPr>
          <w:p>
            <w:pPr>
              <w:jc w:val="left"/>
            </w:pPr>
            <w:r>
              <w:rPr>
                <w:b/>
                <w:color w:val="C00000"/>
                <w:sz w:val="18"/>
              </w:rPr>
              <w:t>ECS::TaskDefinition</w:t>
            </w:r>
          </w:p>
        </w:tc>
        <w:tc>
          <w:tcPr>
            <w:tcW w:type="dxa" w:w="2493"/>
            <w:shd w:fill="FFF2CC" w:val="clear"/>
          </w:tcPr>
          <w:p>
            <w:pPr>
              <w:jc w:val="center"/>
            </w:pPr>
            <w:r>
              <w:rPr>
                <w:b/>
                <w:color w:val="C00000"/>
                <w:sz w:val="18"/>
              </w:rPr>
              <w:t>157</w:t>
            </w:r>
          </w:p>
        </w:tc>
        <w:tc>
          <w:tcPr>
            <w:tcW w:type="dxa" w:w="2493"/>
            <w:shd w:fill="FFF2CC" w:val="clear"/>
          </w:tcPr>
          <w:p>
            <w:pPr>
              <w:jc w:val="center"/>
            </w:pPr>
            <w:r>
              <w:rPr>
                <w:b/>
                <w:color w:val="C00000"/>
                <w:sz w:val="18"/>
              </w:rPr>
              <w:t>Every new revision registered</w:t>
            </w:r>
          </w:p>
        </w:tc>
        <w:tc>
          <w:tcPr>
            <w:tcW w:type="dxa" w:w="2493"/>
            <w:shd w:fill="FFF2CC" w:val="clear"/>
          </w:tcPr>
          <w:p>
            <w:pPr>
              <w:jc w:val="center"/>
            </w:pPr>
            <w:r>
              <w:rPr>
                <w:b/>
                <w:color w:val="C00000"/>
                <w:sz w:val="18"/>
              </w:rPr>
              <w:t>YES - task definitions are immutable; old revisions don't change</w:t>
            </w:r>
          </w:p>
        </w:tc>
      </w:tr>
      <w:tr>
        <w:tc>
          <w:tcPr>
            <w:tcW w:type="dxa" w:w="2493"/>
            <w:shd w:fill="FFF2CC" w:val="clear"/>
          </w:tcPr>
          <w:p>
            <w:pPr>
              <w:jc w:val="left"/>
            </w:pPr>
            <w:r>
              <w:rPr>
                <w:b/>
                <w:color w:val="C00000"/>
                <w:sz w:val="18"/>
              </w:rPr>
              <w:t>ApiGateway::Method</w:t>
            </w:r>
          </w:p>
        </w:tc>
        <w:tc>
          <w:tcPr>
            <w:tcW w:type="dxa" w:w="2493"/>
            <w:shd w:fill="FFF2CC" w:val="clear"/>
          </w:tcPr>
          <w:p>
            <w:pPr>
              <w:jc w:val="center"/>
            </w:pPr>
            <w:r>
              <w:rPr>
                <w:b/>
                <w:color w:val="C00000"/>
                <w:sz w:val="18"/>
              </w:rPr>
              <w:t>141</w:t>
            </w:r>
          </w:p>
        </w:tc>
        <w:tc>
          <w:tcPr>
            <w:tcW w:type="dxa" w:w="2493"/>
            <w:shd w:fill="FFF2CC" w:val="clear"/>
          </w:tcPr>
          <w:p>
            <w:pPr>
              <w:jc w:val="center"/>
            </w:pPr>
            <w:r>
              <w:rPr>
                <w:b/>
                <w:color w:val="C00000"/>
                <w:sz w:val="18"/>
              </w:rPr>
              <w:t>API deployment changes</w:t>
            </w:r>
          </w:p>
        </w:tc>
        <w:tc>
          <w:tcPr>
            <w:tcW w:type="dxa" w:w="2493"/>
            <w:shd w:fill="FFF2CC" w:val="clear"/>
          </w:tcPr>
          <w:p>
            <w:pPr>
              <w:jc w:val="center"/>
            </w:pPr>
            <w:r>
              <w:rPr>
                <w:b/>
                <w:color w:val="C00000"/>
                <w:sz w:val="18"/>
              </w:rPr>
              <w:t>YES in DEV - API changes are tracked in git, Config recording is duplicate version control</w:t>
            </w:r>
          </w:p>
        </w:tc>
      </w:tr>
      <w:tr>
        <w:tc>
          <w:tcPr>
            <w:tcW w:type="dxa" w:w="2493"/>
            <w:shd w:fill="FFF2CC" w:val="clear"/>
          </w:tcPr>
          <w:p>
            <w:pPr>
              <w:jc w:val="left"/>
            </w:pPr>
            <w:r>
              <w:rPr>
                <w:b/>
                <w:color w:val="C00000"/>
                <w:sz w:val="18"/>
              </w:rPr>
              <w:t>DynamoDB::Table</w:t>
            </w:r>
          </w:p>
        </w:tc>
        <w:tc>
          <w:tcPr>
            <w:tcW w:type="dxa" w:w="2493"/>
            <w:shd w:fill="FFF2CC" w:val="clear"/>
          </w:tcPr>
          <w:p>
            <w:pPr>
              <w:jc w:val="center"/>
            </w:pPr>
            <w:r>
              <w:rPr>
                <w:b/>
                <w:color w:val="C00000"/>
                <w:sz w:val="18"/>
              </w:rPr>
              <w:t>63</w:t>
            </w:r>
          </w:p>
        </w:tc>
        <w:tc>
          <w:tcPr>
            <w:tcW w:type="dxa" w:w="2493"/>
            <w:shd w:fill="FFF2CC" w:val="clear"/>
          </w:tcPr>
          <w:p>
            <w:pPr>
              <w:jc w:val="center"/>
            </w:pPr>
            <w:r>
              <w:rPr>
                <w:b/>
                <w:color w:val="C00000"/>
                <w:sz w:val="18"/>
              </w:rPr>
              <w:t>Auto-scaling changes on on-demand tables</w:t>
            </w:r>
          </w:p>
        </w:tc>
        <w:tc>
          <w:tcPr>
            <w:tcW w:type="dxa" w:w="2493"/>
            <w:shd w:fill="FFF2CC" w:val="clear"/>
          </w:tcPr>
          <w:p>
            <w:pPr>
              <w:jc w:val="center"/>
            </w:pPr>
            <w:r>
              <w:rPr>
                <w:b/>
                <w:color w:val="C00000"/>
                <w:sz w:val="18"/>
              </w:rPr>
              <w:t>YES - auto-scaling adjustments are routine, not configuration drift</w:t>
            </w:r>
          </w:p>
        </w:tc>
      </w:tr>
      <w:tr>
        <w:tc>
          <w:tcPr>
            <w:tcW w:type="dxa" w:w="2493"/>
          </w:tcPr>
          <w:p>
            <w:pPr>
              <w:jc w:val="left"/>
            </w:pPr>
            <w:r>
              <w:rPr>
                <w:sz w:val="18"/>
              </w:rPr>
              <w:t>S3::Bucket</w:t>
            </w:r>
          </w:p>
        </w:tc>
        <w:tc>
          <w:tcPr>
            <w:tcW w:type="dxa" w:w="2493"/>
          </w:tcPr>
          <w:p>
            <w:pPr>
              <w:jc w:val="center"/>
            </w:pPr>
            <w:r>
              <w:rPr>
                <w:sz w:val="18"/>
              </w:rPr>
              <w:t>61</w:t>
            </w:r>
          </w:p>
        </w:tc>
        <w:tc>
          <w:tcPr>
            <w:tcW w:type="dxa" w:w="2493"/>
          </w:tcPr>
          <w:p>
            <w:pPr>
              <w:jc w:val="center"/>
            </w:pPr>
            <w:r>
              <w:rPr>
                <w:sz w:val="18"/>
              </w:rPr>
              <w:t>Bucket policy and lifecycle changes</w:t>
            </w:r>
          </w:p>
        </w:tc>
        <w:tc>
          <w:tcPr>
            <w:tcW w:type="dxa" w:w="2493"/>
          </w:tcPr>
          <w:p>
            <w:pPr>
              <w:jc w:val="center"/>
            </w:pPr>
            <w:r>
              <w:rPr>
                <w:sz w:val="18"/>
              </w:rPr>
              <w:t>MOSTLY - useful for security audit but continuous recording is overkill in DEV</w:t>
            </w:r>
          </w:p>
        </w:tc>
      </w:tr>
      <w:tr>
        <w:tc>
          <w:tcPr>
            <w:tcW w:type="dxa" w:w="2493"/>
            <w:shd w:fill="FFF2CC" w:val="clear"/>
          </w:tcPr>
          <w:p>
            <w:pPr>
              <w:jc w:val="left"/>
            </w:pPr>
            <w:r>
              <w:rPr>
                <w:b/>
                <w:color w:val="C00000"/>
                <w:sz w:val="18"/>
              </w:rPr>
              <w:t>ELB::TargetGroup</w:t>
            </w:r>
          </w:p>
        </w:tc>
        <w:tc>
          <w:tcPr>
            <w:tcW w:type="dxa" w:w="2493"/>
            <w:shd w:fill="FFF2CC" w:val="clear"/>
          </w:tcPr>
          <w:p>
            <w:pPr>
              <w:jc w:val="center"/>
            </w:pPr>
            <w:r>
              <w:rPr>
                <w:b/>
                <w:color w:val="C00000"/>
                <w:sz w:val="18"/>
              </w:rPr>
              <w:t>52</w:t>
            </w:r>
          </w:p>
        </w:tc>
        <w:tc>
          <w:tcPr>
            <w:tcW w:type="dxa" w:w="2493"/>
            <w:shd w:fill="FFF2CC" w:val="clear"/>
          </w:tcPr>
          <w:p>
            <w:pPr>
              <w:jc w:val="center"/>
            </w:pPr>
            <w:r>
              <w:rPr>
                <w:b/>
                <w:color w:val="C00000"/>
                <w:sz w:val="18"/>
              </w:rPr>
              <w:t>Target registration/deregistration as ECS tasks start/stop</w:t>
            </w:r>
          </w:p>
        </w:tc>
        <w:tc>
          <w:tcPr>
            <w:tcW w:type="dxa" w:w="2493"/>
            <w:shd w:fill="FFF2CC" w:val="clear"/>
          </w:tcPr>
          <w:p>
            <w:pPr>
              <w:jc w:val="center"/>
            </w:pPr>
            <w:r>
              <w:rPr>
                <w:b/>
                <w:color w:val="C00000"/>
                <w:sz w:val="18"/>
              </w:rPr>
              <w:t>YES - task churn generates constant target group changes that have zero security value</w:t>
            </w:r>
          </w:p>
        </w:tc>
      </w:tr>
      <w:tr>
        <w:tc>
          <w:tcPr>
            <w:tcW w:type="dxa" w:w="2493"/>
          </w:tcPr>
          <w:p>
            <w:pPr>
              <w:jc w:val="left"/>
            </w:pPr>
            <w:r>
              <w:rPr>
                <w:sz w:val="18"/>
              </w:rPr>
              <w:t>All other types</w:t>
            </w:r>
          </w:p>
        </w:tc>
        <w:tc>
          <w:tcPr>
            <w:tcW w:type="dxa" w:w="2493"/>
          </w:tcPr>
          <w:p>
            <w:pPr>
              <w:jc w:val="center"/>
            </w:pPr>
            <w:r>
              <w:rPr>
                <w:sz w:val="18"/>
              </w:rPr>
              <w:t>~7,000</w:t>
            </w:r>
          </w:p>
        </w:tc>
        <w:tc>
          <w:tcPr>
            <w:tcW w:type="dxa" w:w="2493"/>
          </w:tcPr>
          <w:p>
            <w:pPr>
              <w:jc w:val="center"/>
            </w:pPr>
            <w:r>
              <w:rPr>
                <w:sz w:val="18"/>
              </w:rPr>
              <w:t>Various AWS resources</w:t>
            </w:r>
          </w:p>
        </w:tc>
        <w:tc>
          <w:tcPr>
            <w:tcW w:type="dxa" w:w="2493"/>
          </w:tcPr>
          <w:p>
            <w:pPr>
              <w:jc w:val="center"/>
            </w:pPr>
            <w:r>
              <w:rPr>
                <w:sz w:val="18"/>
              </w:rPr>
              <w:t>Mixed</w:t>
            </w:r>
          </w:p>
        </w:tc>
      </w:tr>
    </w:tbl>
    <w:p>
      <w:pPr>
        <w:pStyle w:val="Heading2"/>
      </w:pPr>
      <w:r>
        <w:t>6.3 The Amplification Problem</w:t>
      </w:r>
    </w:p>
    <w:p>
      <w:r>
        <w:t>Config rules create a vicious cycle in DEV:</w:t>
      </w:r>
    </w:p>
    <w:p>
      <w:pPr>
        <w:pStyle w:val="ListBullet"/>
      </w:pPr>
      <w:r>
        <w:t>A resource changes (e.g., an ECS task registers with a target group)</w:t>
      </w:r>
    </w:p>
    <w:p>
      <w:pPr>
        <w:pStyle w:val="ListBullet"/>
      </w:pPr>
      <w:r>
        <w:t>Config records the change ($0.003)</w:t>
      </w:r>
    </w:p>
    <w:p>
      <w:pPr>
        <w:pStyle w:val="ListBullet"/>
      </w:pPr>
      <w:r>
        <w:t>480+ Config rules evaluate compliance against the change</w:t>
      </w:r>
    </w:p>
    <w:p>
      <w:pPr>
        <w:pStyle w:val="ListBullet"/>
      </w:pPr>
      <w:r>
        <w:t>Config records the compliance result as a new ResourceCompliance item ($0.003 each)</w:t>
      </w:r>
    </w:p>
    <w:p>
      <w:pPr>
        <w:pStyle w:val="ListBullet"/>
      </w:pPr>
      <w:r>
        <w:t>Some rules trigger SNS notifications, which change SNS topic state</w:t>
      </w:r>
    </w:p>
    <w:p>
      <w:pPr>
        <w:pStyle w:val="ListBullet"/>
      </w:pPr>
      <w:r>
        <w:t>Config records the SNS topic change ($0.003)</w:t>
      </w:r>
    </w:p>
    <w:p>
      <w:pPr>
        <w:pStyle w:val="ListBullet"/>
      </w:pPr>
      <w:r>
        <w:t>The cycle continues with diminishing but non-zero amplification</w:t>
      </w:r>
    </w:p>
    <w:p>
      <w:r>
        <w:t>The 5,567 ResourceCompliance items alone cost approximately $16.70/mo - just to record whether resources comply with rules that nobody reviews in DEV.</w:t>
      </w:r>
    </w:p>
    <w:p>
      <w:pPr>
        <w:pStyle w:val="Heading2"/>
      </w:pPr>
      <w:r>
        <w:t>6.4 Recommendation</w:t>
      </w:r>
    </w:p>
    <w:p>
      <w:r>
        <w:t>Switch Config recording from CONTINUOUS to PERIODIC (every 24 hours) in DEV and SIT. This reduces configuration items from ~69,000/mo to ~11,670/mo (one snapshot per resource per day), cutting the cost from $175 to approximately $25-35/mo.</w:t>
      </w:r>
    </w:p>
    <w:p>
      <w:r>
        <w:t>Alternative: If Control Tower governance requires continuous recording, limit recording to security-relevant resource types only (IAM, S3, Security Groups, VPC) instead of ALL_SUPPORTED_RESOURCE_TYPES. This would reduce tracked resources from 11,670 to approximately 500, cutting costs by ~95%.</w:t>
      </w:r>
    </w:p>
    <w:p>
      <w:r>
        <w:br w:type="page"/>
      </w:r>
    </w:p>
    <w:p>
      <w:pPr>
        <w:pStyle w:val="Heading1"/>
      </w:pPr>
      <w:r>
        <w:t>7. Remediation Plan with Commands</w:t>
      </w:r>
    </w:p>
    <w:p>
      <w:pPr>
        <w:pStyle w:val="Heading2"/>
      </w:pPr>
      <w:r>
        <w:t>7.1 Disable Container Insights on DEV (saves $22/mo)</w:t>
      </w:r>
    </w:p>
    <w:p>
      <w:r>
        <w:t>Single command, immediate effect. No impact on running services.</w:t>
      </w:r>
    </w:p>
    <w:p>
      <w:r>
        <w:rPr>
          <w:rFonts w:ascii="Courier New" w:hAnsi="Courier New"/>
          <w:sz w:val="18"/>
        </w:rPr>
        <w:t>aws ecs update-cluster-settings \</w:t>
        <w:br/>
        <w:t xml:space="preserve">  --cluster dev-cluster \</w:t>
        <w:br/>
        <w:t xml:space="preserve">  --settings name=containerInsights,value=disabled \</w:t>
        <w:br/>
        <w:t xml:space="preserve">  --profile dev</w:t>
      </w:r>
    </w:p>
    <w:p>
      <w:r>
        <w:t>Risk: None. Standard AWS/ECS metrics (76, free tier) continue to emit. Container Insights can be re-enabled at any time with value=enabled.</w:t>
      </w:r>
    </w:p>
    <w:p>
      <w:pPr>
        <w:pStyle w:val="Heading2"/>
      </w:pPr>
      <w:r>
        <w:t>7.2 Delete Redundant Lambda Alarms (saves $13.50/mo)</w:t>
      </w:r>
    </w:p>
    <w:p>
      <w:r>
        <w:t>Delete all Duration, Throttles, and ConcurrentExecutions alarms. Keep only Errors.</w:t>
      </w:r>
    </w:p>
    <w:p>
      <w:r>
        <w:rPr>
          <w:rFonts w:ascii="Courier New" w:hAnsi="Courier New"/>
          <w:sz w:val="16"/>
        </w:rPr>
        <w:t># List alarms to delete (dry run)</w:t>
        <w:br/>
        <w:t>aws cloudwatch describe-alarms --profile dev \</w:t>
        <w:br/>
        <w:t xml:space="preserve">  --query 'MetricAlarms[?Namespace==`AWS/Lambda` &amp;&amp; </w:t>
        <w:br/>
        <w:t xml:space="preserve">    (MetricName==`Duration` || MetricName==`Throttles` || </w:t>
        <w:br/>
        <w:t xml:space="preserve">     MetricName==`ConcurrentExecutions`)].AlarmName' \</w:t>
        <w:br/>
        <w:t xml:space="preserve">  --output text | tr '\t' '\n' | wc -l</w:t>
        <w:br/>
        <w:br/>
        <w:t># Delete them</w:t>
        <w:br/>
        <w:t>aws cloudwatch describe-alarms --profile dev \</w:t>
        <w:br/>
        <w:t xml:space="preserve">  --query 'MetricAlarms[?Namespace==`AWS/Lambda` &amp;&amp; </w:t>
        <w:br/>
        <w:t xml:space="preserve">    (MetricName==`Duration` || MetricName==`Throttles` || </w:t>
        <w:br/>
        <w:t xml:space="preserve">     MetricName==`ConcurrentExecutions`)].AlarmName' \</w:t>
        <w:br/>
        <w:t xml:space="preserve">  --output text | tr '\t' '\n' | \</w:t>
        <w:br/>
        <w:t xml:space="preserve">  xargs -n 100 aws cloudwatch delete-alarms --profile dev --alarm-names</w:t>
      </w:r>
    </w:p>
    <w:p>
      <w:r>
        <w:t>Risk: Low. These alarms are not routed to any notification system. Can be recreated from CloudFormation/Terraform if needed.</w:t>
      </w:r>
    </w:p>
    <w:p>
      <w:pPr>
        <w:pStyle w:val="Heading2"/>
      </w:pPr>
      <w:r>
        <w:t>7.3 Delete DynamoDB, S3, and CloudFront Alarms (saves $2.30/mo)</w:t>
      </w:r>
    </w:p>
    <w:p>
      <w:r>
        <w:rPr>
          <w:rFonts w:ascii="Courier New" w:hAnsi="Courier New"/>
          <w:sz w:val="16"/>
        </w:rPr>
        <w:t># Delete DynamoDB throttle alarms</w:t>
        <w:br/>
        <w:t>aws cloudwatch describe-alarms --profile dev \</w:t>
        <w:br/>
        <w:t xml:space="preserve">  --query 'MetricAlarms[?Namespace==`AWS/DynamoDB`].AlarmName' \</w:t>
        <w:br/>
        <w:t xml:space="preserve">  --output text | tr '\t' '\n' | \</w:t>
        <w:br/>
        <w:t xml:space="preserve">  xargs -n 100 aws cloudwatch delete-alarms --profile dev --alarm-names</w:t>
        <w:br/>
        <w:br/>
        <w:t># Delete S3 alarms</w:t>
        <w:br/>
        <w:t>aws cloudwatch describe-alarms --profile dev \</w:t>
        <w:br/>
        <w:t xml:space="preserve">  --query 'MetricAlarms[?Namespace==`AWS/S3`].AlarmName' \</w:t>
        <w:br/>
        <w:t xml:space="preserve">  --output text | tr '\t' '\n' | \</w:t>
        <w:br/>
        <w:t xml:space="preserve">  xargs -n 100 aws cloudwatch delete-alarms --profile dev --alarm-names</w:t>
        <w:br/>
        <w:br/>
        <w:t># Delete CloudFront alarms</w:t>
        <w:br/>
        <w:t>aws cloudwatch describe-alarms --profile dev \</w:t>
        <w:br/>
        <w:t xml:space="preserve">  --query 'MetricAlarms[?Namespace==`AWS/CloudFront`].AlarmName' \</w:t>
        <w:br/>
        <w:t xml:space="preserve">  --output text | tr '\t' '\n' | \</w:t>
        <w:br/>
        <w:t xml:space="preserve">  xargs -n 100 aws cloudwatch delete-alarms --profile dev --alarm-names</w:t>
      </w:r>
    </w:p>
    <w:p>
      <w:pPr>
        <w:pStyle w:val="Heading2"/>
      </w:pPr>
      <w:r>
        <w:t>7.4 Switch AWS Config to Periodic Recording (saves $150/mo)</w:t>
      </w:r>
    </w:p>
    <w:p>
      <w:r>
        <w:t>This requires modifying the Control Tower-managed Config recorder. If Control Tower prevents direct modification, submit a request to the cloud governance team with this justification.</w:t>
      </w:r>
    </w:p>
    <w:p>
      <w:r>
        <w:rPr>
          <w:rFonts w:ascii="Courier New" w:hAnsi="Courier New"/>
          <w:sz w:val="16"/>
        </w:rPr>
        <w:t>aws configservice put-configuration-recorder \</w:t>
        <w:br/>
        <w:t xml:space="preserve">  --configuration-recorder name=aws-controltower-BaselineConfigRecorder,\</w:t>
        <w:br/>
        <w:t>roleARN=arn:aws:iam::536580886816:role/aws-service-role/config.amazonaws.com/AWSServiceRoleForConfig,\</w:t>
        <w:br/>
        <w:t>recordingGroup={allSupported=true,includeGlobalResourceTypes=true},\</w:t>
        <w:br/>
        <w:t>recordingMode={recordingFrequency=DAILY} \</w:t>
        <w:br/>
        <w:t xml:space="preserve">  --profile dev</w:t>
      </w:r>
    </w:p>
    <w:p>
      <w:r>
        <w:t>Risk: Medium. Control Tower may override this setting. Config rule evaluations will only occur once per day instead of on every change. Security drift detection is delayed by up to 24 hours, which is acceptable for a DEV environment.</w:t>
      </w:r>
    </w:p>
    <w:p>
      <w:pPr>
        <w:pStyle w:val="Heading2"/>
      </w:pPr>
      <w:r>
        <w:t>7.5 Set CloudWatch Log Retention (saves $50-100/mo over time)</w:t>
      </w:r>
    </w:p>
    <w:p>
      <w:r>
        <w:rPr>
          <w:rFonts w:ascii="Courier New" w:hAnsi="Courier New"/>
          <w:sz w:val="16"/>
        </w:rPr>
        <w:t># Set 7-day retention on all DEV log groups with no retention</w:t>
        <w:br/>
        <w:t>for group in $(aws logs describe-log-groups --profile dev \</w:t>
        <w:br/>
        <w:t xml:space="preserve">  --query 'logGroups[?retentionInDays==null].logGroupName' \</w:t>
        <w:br/>
        <w:t xml:space="preserve">  --output text | tr '\t' '\n'); do</w:t>
        <w:br/>
        <w:t xml:space="preserve">  echo "Setting 7-day retention on: $group"</w:t>
        <w:br/>
        <w:t xml:space="preserve">  aws logs put-retention-policy --profile dev \</w:t>
        <w:br/>
        <w:t xml:space="preserve">    --log-group-name "$group" --retention-in-days 7</w:t>
        <w:br/>
        <w:t>done</w:t>
      </w:r>
    </w:p>
    <w:p>
      <w:r>
        <w:t>Risk: None for current operations. Old log data (&gt;7 days) will be deleted. If historical logs are needed, export to S3 first.</w:t>
      </w:r>
    </w:p>
    <w:p>
      <w:r>
        <w:br w:type="page"/>
      </w:r>
    </w:p>
    <w:p>
      <w:pPr>
        <w:pStyle w:val="Heading1"/>
      </w:pPr>
      <w:r>
        <w:t>8. Risk Assessment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pPr>
              <w:jc w:val="center"/>
            </w:pPr>
            <w:r>
              <w:rPr>
                <w:b/>
                <w:color w:val="FFFFFF"/>
                <w:sz w:val="18"/>
              </w:rPr>
              <w:t>Action</w:t>
            </w:r>
          </w:p>
        </w:tc>
        <w:tc>
          <w:tcPr>
            <w:tcW w:type="dxa" w:w="2493"/>
            <w:shd w:fill="1F4E79" w:val="clear"/>
          </w:tcPr>
          <w:p>
            <w:pPr>
              <w:jc w:val="center"/>
            </w:pPr>
            <w:r>
              <w:rPr>
                <w:b/>
                <w:color w:val="FFFFFF"/>
                <w:sz w:val="18"/>
              </w:rPr>
              <w:t>Risk Level</w:t>
            </w:r>
          </w:p>
        </w:tc>
        <w:tc>
          <w:tcPr>
            <w:tcW w:type="dxa" w:w="2493"/>
            <w:shd w:fill="1F4E79" w:val="clear"/>
          </w:tcPr>
          <w:p>
            <w:pPr>
              <w:jc w:val="center"/>
            </w:pPr>
            <w:r>
              <w:rPr>
                <w:b/>
                <w:color w:val="FFFFFF"/>
                <w:sz w:val="18"/>
              </w:rPr>
              <w:t>Impact if Wrong</w:t>
            </w:r>
          </w:p>
        </w:tc>
        <w:tc>
          <w:tcPr>
            <w:tcW w:type="dxa" w:w="2493"/>
            <w:shd w:fill="1F4E79" w:val="clear"/>
          </w:tcPr>
          <w:p>
            <w:pPr>
              <w:jc w:val="center"/>
            </w:pPr>
            <w:r>
              <w:rPr>
                <w:b/>
                <w:color w:val="FFFFFF"/>
                <w:sz w:val="18"/>
              </w:rPr>
              <w:t>Reversibility</w:t>
            </w:r>
          </w:p>
        </w:tc>
      </w:tr>
      <w:tr>
        <w:tc>
          <w:tcPr>
            <w:tcW w:type="dxa" w:w="2493"/>
          </w:tcPr>
          <w:p>
            <w:pPr>
              <w:jc w:val="left"/>
            </w:pPr>
            <w:r>
              <w:rPr>
                <w:sz w:val="18"/>
              </w:rPr>
              <w:t>Disable Container Insights</w:t>
            </w:r>
          </w:p>
        </w:tc>
        <w:tc>
          <w:tcPr>
            <w:tcW w:type="dxa" w:w="2493"/>
          </w:tcPr>
          <w:p>
            <w:pPr>
              <w:jc w:val="center"/>
            </w:pPr>
            <w:r>
              <w:rPr>
                <w:sz w:val="18"/>
              </w:rPr>
              <w:t>NONE</w:t>
            </w:r>
          </w:p>
        </w:tc>
        <w:tc>
          <w:tcPr>
            <w:tcW w:type="dxa" w:w="2493"/>
          </w:tcPr>
          <w:p>
            <w:pPr>
              <w:jc w:val="center"/>
            </w:pPr>
            <w:r>
              <w:rPr>
                <w:sz w:val="18"/>
              </w:rPr>
              <w:t>Lose per-container metrics. Standard AWS/ECS metrics continue. No impact on application.</w:t>
            </w:r>
          </w:p>
        </w:tc>
        <w:tc>
          <w:tcPr>
            <w:tcW w:type="dxa" w:w="2493"/>
          </w:tcPr>
          <w:p>
            <w:pPr>
              <w:jc w:val="center"/>
            </w:pPr>
            <w:r>
              <w:rPr>
                <w:sz w:val="18"/>
              </w:rPr>
              <w:t>Instant re-enable: update-cluster-settings value=enabled</w:t>
            </w:r>
          </w:p>
        </w:tc>
      </w:tr>
      <w:tr>
        <w:tc>
          <w:tcPr>
            <w:tcW w:type="dxa" w:w="2493"/>
          </w:tcPr>
          <w:p>
            <w:pPr>
              <w:jc w:val="left"/>
            </w:pPr>
            <w:r>
              <w:rPr>
                <w:sz w:val="18"/>
              </w:rPr>
              <w:t>Delete Lambda Duration/Throttle alarms</w:t>
            </w:r>
          </w:p>
        </w:tc>
        <w:tc>
          <w:tcPr>
            <w:tcW w:type="dxa" w:w="2493"/>
          </w:tcPr>
          <w:p>
            <w:pPr>
              <w:jc w:val="center"/>
            </w:pPr>
            <w:r>
              <w:rPr>
                <w:sz w:val="18"/>
              </w:rPr>
              <w:t>NONE</w:t>
            </w:r>
          </w:p>
        </w:tc>
        <w:tc>
          <w:tcPr>
            <w:tcW w:type="dxa" w:w="2493"/>
          </w:tcPr>
          <w:p>
            <w:pPr>
              <w:jc w:val="center"/>
            </w:pPr>
            <w:r>
              <w:rPr>
                <w:sz w:val="18"/>
              </w:rPr>
              <w:t>Lose alerting on latency and throttling in DEV. Nobody monitors these.</w:t>
            </w:r>
          </w:p>
        </w:tc>
        <w:tc>
          <w:tcPr>
            <w:tcW w:type="dxa" w:w="2493"/>
          </w:tcPr>
          <w:p>
            <w:pPr>
              <w:jc w:val="center"/>
            </w:pPr>
            <w:r>
              <w:rPr>
                <w:sz w:val="18"/>
              </w:rPr>
              <w:t>Recreate from Terraform/CloudFormation in minutes</w:t>
            </w:r>
          </w:p>
        </w:tc>
      </w:tr>
      <w:tr>
        <w:tc>
          <w:tcPr>
            <w:tcW w:type="dxa" w:w="2493"/>
          </w:tcPr>
          <w:p>
            <w:pPr>
              <w:jc w:val="left"/>
            </w:pPr>
            <w:r>
              <w:rPr>
                <w:sz w:val="18"/>
              </w:rPr>
              <w:t>Delete DynamoDB/S3/CloudFront alarms</w:t>
            </w:r>
          </w:p>
        </w:tc>
        <w:tc>
          <w:tcPr>
            <w:tcW w:type="dxa" w:w="2493"/>
          </w:tcPr>
          <w:p>
            <w:pPr>
              <w:jc w:val="center"/>
            </w:pPr>
            <w:r>
              <w:rPr>
                <w:sz w:val="18"/>
              </w:rPr>
              <w:t>NONE</w:t>
            </w:r>
          </w:p>
        </w:tc>
        <w:tc>
          <w:tcPr>
            <w:tcW w:type="dxa" w:w="2493"/>
          </w:tcPr>
          <w:p>
            <w:pPr>
              <w:jc w:val="center"/>
            </w:pPr>
            <w:r>
              <w:rPr>
                <w:sz w:val="18"/>
              </w:rPr>
              <w:t>Lose alerting on throttling and errors for services with no DEV traffic.</w:t>
            </w:r>
          </w:p>
        </w:tc>
        <w:tc>
          <w:tcPr>
            <w:tcW w:type="dxa" w:w="2493"/>
          </w:tcPr>
          <w:p>
            <w:pPr>
              <w:jc w:val="center"/>
            </w:pPr>
            <w:r>
              <w:rPr>
                <w:sz w:val="18"/>
              </w:rPr>
              <w:t>Recreate from IaC if needed</w:t>
            </w:r>
          </w:p>
        </w:tc>
      </w:tr>
      <w:tr>
        <w:tc>
          <w:tcPr>
            <w:tcW w:type="dxa" w:w="2493"/>
          </w:tcPr>
          <w:p>
            <w:pPr>
              <w:jc w:val="left"/>
            </w:pPr>
            <w:r>
              <w:rPr>
                <w:sz w:val="18"/>
              </w:rPr>
              <w:t>Switch Config to periodic recording</w:t>
            </w:r>
          </w:p>
        </w:tc>
        <w:tc>
          <w:tcPr>
            <w:tcW w:type="dxa" w:w="2493"/>
          </w:tcPr>
          <w:p>
            <w:pPr>
              <w:jc w:val="center"/>
            </w:pPr>
            <w:r>
              <w:rPr>
                <w:sz w:val="18"/>
              </w:rPr>
              <w:t>LOW</w:t>
            </w:r>
          </w:p>
        </w:tc>
        <w:tc>
          <w:tcPr>
            <w:tcW w:type="dxa" w:w="2493"/>
          </w:tcPr>
          <w:p>
            <w:pPr>
              <w:jc w:val="center"/>
            </w:pPr>
            <w:r>
              <w:rPr>
                <w:sz w:val="18"/>
              </w:rPr>
              <w:t>Security drift detection delayed by up to 24 hours in DEV. Acceptable for non-production.</w:t>
            </w:r>
          </w:p>
        </w:tc>
        <w:tc>
          <w:tcPr>
            <w:tcW w:type="dxa" w:w="2493"/>
          </w:tcPr>
          <w:p>
            <w:pPr>
              <w:jc w:val="center"/>
            </w:pPr>
            <w:r>
              <w:rPr>
                <w:sz w:val="18"/>
              </w:rPr>
              <w:t>Switch back to CONTINUOUS with one command</w:t>
            </w:r>
          </w:p>
        </w:tc>
      </w:tr>
      <w:tr>
        <w:tc>
          <w:tcPr>
            <w:tcW w:type="dxa" w:w="2493"/>
          </w:tcPr>
          <w:p>
            <w:pPr>
              <w:jc w:val="left"/>
            </w:pPr>
            <w:r>
              <w:rPr>
                <w:sz w:val="18"/>
              </w:rPr>
              <w:t>Set log retention to 7 days</w:t>
            </w:r>
          </w:p>
        </w:tc>
        <w:tc>
          <w:tcPr>
            <w:tcW w:type="dxa" w:w="2493"/>
          </w:tcPr>
          <w:p>
            <w:pPr>
              <w:jc w:val="center"/>
            </w:pPr>
            <w:r>
              <w:rPr>
                <w:sz w:val="18"/>
              </w:rPr>
              <w:t>LOW</w:t>
            </w:r>
          </w:p>
        </w:tc>
        <w:tc>
          <w:tcPr>
            <w:tcW w:type="dxa" w:w="2493"/>
          </w:tcPr>
          <w:p>
            <w:pPr>
              <w:jc w:val="center"/>
            </w:pPr>
            <w:r>
              <w:rPr>
                <w:sz w:val="18"/>
              </w:rPr>
              <w:t>Historical logs older than 7 days are deleted. Export to S3 first if needed.</w:t>
            </w:r>
          </w:p>
        </w:tc>
        <w:tc>
          <w:tcPr>
            <w:tcW w:type="dxa" w:w="2493"/>
          </w:tcPr>
          <w:p>
            <w:pPr>
              <w:jc w:val="center"/>
            </w:pPr>
            <w:r>
              <w:rPr>
                <w:sz w:val="18"/>
              </w:rPr>
              <w:t>Cannot recover deleted logs. Set to 14 or 30 days if concerned.</w:t>
            </w:r>
          </w:p>
        </w:tc>
      </w:tr>
      <w:tr>
        <w:tc>
          <w:tcPr>
            <w:tcW w:type="dxa" w:w="2493"/>
          </w:tcPr>
          <w:p>
            <w:pPr>
              <w:jc w:val="left"/>
            </w:pPr>
            <w:r>
              <w:rPr>
                <w:sz w:val="18"/>
              </w:rPr>
              <w:t>Delete SQS non-DLQ alarms</w:t>
            </w:r>
          </w:p>
        </w:tc>
        <w:tc>
          <w:tcPr>
            <w:tcW w:type="dxa" w:w="2493"/>
          </w:tcPr>
          <w:p>
            <w:pPr>
              <w:jc w:val="center"/>
            </w:pPr>
            <w:r>
              <w:rPr>
                <w:sz w:val="18"/>
              </w:rPr>
              <w:t>NONE</w:t>
            </w:r>
          </w:p>
        </w:tc>
        <w:tc>
          <w:tcPr>
            <w:tcW w:type="dxa" w:w="2493"/>
          </w:tcPr>
          <w:p>
            <w:pPr>
              <w:jc w:val="center"/>
            </w:pPr>
            <w:r>
              <w:rPr>
                <w:sz w:val="18"/>
              </w:rPr>
              <w:t>Lose queue depth/age alerting. DLQ alarms (the important ones) are kept.</w:t>
            </w:r>
          </w:p>
        </w:tc>
        <w:tc>
          <w:tcPr>
            <w:tcW w:type="dxa" w:w="2493"/>
          </w:tcPr>
          <w:p>
            <w:pPr>
              <w:jc w:val="center"/>
            </w:pPr>
            <w:r>
              <w:rPr>
                <w:sz w:val="18"/>
              </w:rPr>
              <w:t>Recreate from IaC if needed</w:t>
            </w:r>
          </w:p>
        </w:tc>
      </w:tr>
    </w:tbl>
    <w:p/>
    <w:p>
      <w:r>
        <w:t>All recommended actions are either instantly reversible or can be recreated from infrastructure-as-code. None of them affect application functionality, data integrity, or tenant availability. The changes are limited to monitoring and observability tooling that is not actively used in the DEV environment.</w:t>
      </w:r>
    </w:p>
    <w:p>
      <w:r>
        <w:br w:type="page"/>
      </w:r>
    </w:p>
    <w:p>
      <w:pPr>
        <w:pStyle w:val="Heading1"/>
      </w:pPr>
      <w:r>
        <w:t>9. Summary: Savings Breakdown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4E79" w:val="clear"/>
          </w:tcPr>
          <w:p>
            <w:pPr>
              <w:jc w:val="center"/>
            </w:pPr>
            <w:r>
              <w:rPr>
                <w:b/>
                <w:color w:val="FFFFFF"/>
                <w:sz w:val="18"/>
              </w:rPr>
              <w:t>Action</w:t>
            </w:r>
          </w:p>
        </w:tc>
        <w:tc>
          <w:tcPr>
            <w:tcW w:type="dxa" w:w="1994"/>
            <w:shd w:fill="1F4E79" w:val="clear"/>
          </w:tcPr>
          <w:p>
            <w:pPr>
              <w:jc w:val="center"/>
            </w:pPr>
            <w:r>
              <w:rPr>
                <w:b/>
                <w:color w:val="FFFFFF"/>
                <w:sz w:val="18"/>
              </w:rPr>
              <w:t>What Gets Removed</w:t>
            </w:r>
          </w:p>
        </w:tc>
        <w:tc>
          <w:tcPr>
            <w:tcW w:type="dxa" w:w="1994"/>
            <w:shd w:fill="1F4E79" w:val="clear"/>
          </w:tcPr>
          <w:p>
            <w:pPr>
              <w:jc w:val="center"/>
            </w:pPr>
            <w:r>
              <w:rPr>
                <w:b/>
                <w:color w:val="FFFFFF"/>
                <w:sz w:val="18"/>
              </w:rPr>
              <w:t>Monthly Savings</w:t>
            </w:r>
          </w:p>
        </w:tc>
        <w:tc>
          <w:tcPr>
            <w:tcW w:type="dxa" w:w="1994"/>
            <w:shd w:fill="1F4E79" w:val="clear"/>
          </w:tcPr>
          <w:p>
            <w:pPr>
              <w:jc w:val="center"/>
            </w:pPr>
            <w:r>
              <w:rPr>
                <w:b/>
                <w:color w:val="FFFFFF"/>
                <w:sz w:val="18"/>
              </w:rPr>
              <w:t>Effort</w:t>
            </w:r>
          </w:p>
        </w:tc>
        <w:tc>
          <w:tcPr>
            <w:tcW w:type="dxa" w:w="1994"/>
            <w:shd w:fill="1F4E79" w:val="clear"/>
          </w:tcPr>
          <w:p>
            <w:pPr>
              <w:jc w:val="center"/>
            </w:pPr>
            <w:r>
              <w:rPr>
                <w:b/>
                <w:color w:val="FFFFFF"/>
                <w:sz w:val="18"/>
              </w:rPr>
              <w:t>Risk</w:t>
            </w:r>
          </w:p>
        </w:tc>
      </w:tr>
      <w:tr>
        <w:tc>
          <w:tcPr>
            <w:tcW w:type="dxa" w:w="1994"/>
          </w:tcPr>
          <w:p>
            <w:pPr>
              <w:jc w:val="left"/>
            </w:pPr>
            <w:r>
              <w:rPr>
                <w:sz w:val="18"/>
              </w:rPr>
              <w:t>Disable Container Insights</w:t>
            </w:r>
          </w:p>
        </w:tc>
        <w:tc>
          <w:tcPr>
            <w:tcW w:type="dxa" w:w="1994"/>
          </w:tcPr>
          <w:p>
            <w:pPr>
              <w:jc w:val="center"/>
            </w:pPr>
            <w:r>
              <w:rPr>
                <w:sz w:val="18"/>
              </w:rPr>
              <w:t>748 metrics (storage, network, static values)</w:t>
            </w:r>
          </w:p>
        </w:tc>
        <w:tc>
          <w:tcPr>
            <w:tcW w:type="dxa" w:w="1994"/>
          </w:tcPr>
          <w:p>
            <w:pPr>
              <w:jc w:val="center"/>
            </w:pPr>
            <w:r>
              <w:rPr>
                <w:sz w:val="18"/>
              </w:rPr>
              <w:t>$22.00</w:t>
            </w:r>
          </w:p>
        </w:tc>
        <w:tc>
          <w:tcPr>
            <w:tcW w:type="dxa" w:w="1994"/>
          </w:tcPr>
          <w:p>
            <w:pPr>
              <w:jc w:val="center"/>
            </w:pPr>
            <w:r>
              <w:rPr>
                <w:sz w:val="18"/>
              </w:rPr>
              <w:t>1 command</w:t>
            </w:r>
          </w:p>
        </w:tc>
        <w:tc>
          <w:tcPr>
            <w:tcW w:type="dxa" w:w="1994"/>
          </w:tcPr>
          <w:p>
            <w:pPr>
              <w:jc w:val="center"/>
            </w:pPr>
            <w:r>
              <w:rPr>
                <w:sz w:val="18"/>
              </w:rPr>
              <w:t>None</w:t>
            </w:r>
          </w:p>
        </w:tc>
      </w:tr>
      <w:tr>
        <w:tc>
          <w:tcPr>
            <w:tcW w:type="dxa" w:w="1994"/>
          </w:tcPr>
          <w:p>
            <w:pPr>
              <w:jc w:val="left"/>
            </w:pPr>
            <w:r>
              <w:rPr>
                <w:sz w:val="18"/>
              </w:rPr>
              <w:t>Delete Lambda non-Error alarms</w:t>
            </w:r>
          </w:p>
        </w:tc>
        <w:tc>
          <w:tcPr>
            <w:tcW w:type="dxa" w:w="1994"/>
          </w:tcPr>
          <w:p>
            <w:pPr>
              <w:jc w:val="center"/>
            </w:pPr>
            <w:r>
              <w:rPr>
                <w:sz w:val="18"/>
              </w:rPr>
              <w:t>110 alarms (Duration, Throttles, Concurrent)</w:t>
            </w:r>
          </w:p>
        </w:tc>
        <w:tc>
          <w:tcPr>
            <w:tcW w:type="dxa" w:w="1994"/>
          </w:tcPr>
          <w:p>
            <w:pPr>
              <w:jc w:val="center"/>
            </w:pPr>
            <w:r>
              <w:rPr>
                <w:sz w:val="18"/>
              </w:rPr>
              <w:t>$11.00</w:t>
            </w:r>
          </w:p>
        </w:tc>
        <w:tc>
          <w:tcPr>
            <w:tcW w:type="dxa" w:w="1994"/>
          </w:tcPr>
          <w:p>
            <w:pPr>
              <w:jc w:val="center"/>
            </w:pPr>
            <w:r>
              <w:rPr>
                <w:sz w:val="18"/>
              </w:rPr>
              <w:t>1 script</w:t>
            </w:r>
          </w:p>
        </w:tc>
        <w:tc>
          <w:tcPr>
            <w:tcW w:type="dxa" w:w="1994"/>
          </w:tcPr>
          <w:p>
            <w:pPr>
              <w:jc w:val="center"/>
            </w:pPr>
            <w:r>
              <w:rPr>
                <w:sz w:val="18"/>
              </w:rPr>
              <w:t>None</w:t>
            </w:r>
          </w:p>
        </w:tc>
      </w:tr>
      <w:tr>
        <w:tc>
          <w:tcPr>
            <w:tcW w:type="dxa" w:w="1994"/>
          </w:tcPr>
          <w:p>
            <w:pPr>
              <w:jc w:val="left"/>
            </w:pPr>
            <w:r>
              <w:rPr>
                <w:sz w:val="18"/>
              </w:rPr>
              <w:t>ALB metric reduction (via stopped services)</w:t>
            </w:r>
          </w:p>
        </w:tc>
        <w:tc>
          <w:tcPr>
            <w:tcW w:type="dxa" w:w="1994"/>
          </w:tcPr>
          <w:p>
            <w:pPr>
              <w:jc w:val="center"/>
            </w:pPr>
            <w:r>
              <w:rPr>
                <w:sz w:val="18"/>
              </w:rPr>
              <w:t>~1,520 metrics (auto-expires)</w:t>
            </w:r>
          </w:p>
        </w:tc>
        <w:tc>
          <w:tcPr>
            <w:tcW w:type="dxa" w:w="1994"/>
          </w:tcPr>
          <w:p>
            <w:pPr>
              <w:jc w:val="center"/>
            </w:pPr>
            <w:r>
              <w:rPr>
                <w:sz w:val="18"/>
              </w:rPr>
              <w:t>$46.00</w:t>
            </w:r>
          </w:p>
        </w:tc>
        <w:tc>
          <w:tcPr>
            <w:tcW w:type="dxa" w:w="1994"/>
          </w:tcPr>
          <w:p>
            <w:pPr>
              <w:jc w:val="center"/>
            </w:pPr>
            <w:r>
              <w:rPr>
                <w:sz w:val="18"/>
              </w:rPr>
              <w:t>Already done</w:t>
            </w:r>
          </w:p>
        </w:tc>
        <w:tc>
          <w:tcPr>
            <w:tcW w:type="dxa" w:w="1994"/>
          </w:tcPr>
          <w:p>
            <w:pPr>
              <w:jc w:val="center"/>
            </w:pPr>
            <w:r>
              <w:rPr>
                <w:sz w:val="18"/>
              </w:rPr>
              <w:t>None</w:t>
            </w:r>
          </w:p>
        </w:tc>
      </w:tr>
      <w:tr>
        <w:tc>
          <w:tcPr>
            <w:tcW w:type="dxa" w:w="1994"/>
          </w:tcPr>
          <w:p>
            <w:pPr>
              <w:jc w:val="left"/>
            </w:pPr>
            <w:r>
              <w:rPr>
                <w:sz w:val="18"/>
              </w:rPr>
              <w:t>Delete DynamoDB alarms</w:t>
            </w:r>
          </w:p>
        </w:tc>
        <w:tc>
          <w:tcPr>
            <w:tcW w:type="dxa" w:w="1994"/>
          </w:tcPr>
          <w:p>
            <w:pPr>
              <w:jc w:val="center"/>
            </w:pPr>
            <w:r>
              <w:rPr>
                <w:sz w:val="18"/>
              </w:rPr>
              <w:t>14 alarms (throttle events)</w:t>
            </w:r>
          </w:p>
        </w:tc>
        <w:tc>
          <w:tcPr>
            <w:tcW w:type="dxa" w:w="1994"/>
          </w:tcPr>
          <w:p>
            <w:pPr>
              <w:jc w:val="center"/>
            </w:pPr>
            <w:r>
              <w:rPr>
                <w:sz w:val="18"/>
              </w:rPr>
              <w:t>$1.40</w:t>
            </w:r>
          </w:p>
        </w:tc>
        <w:tc>
          <w:tcPr>
            <w:tcW w:type="dxa" w:w="1994"/>
          </w:tcPr>
          <w:p>
            <w:pPr>
              <w:jc w:val="center"/>
            </w:pPr>
            <w:r>
              <w:rPr>
                <w:sz w:val="18"/>
              </w:rPr>
              <w:t>1 command</w:t>
            </w:r>
          </w:p>
        </w:tc>
        <w:tc>
          <w:tcPr>
            <w:tcW w:type="dxa" w:w="1994"/>
          </w:tcPr>
          <w:p>
            <w:pPr>
              <w:jc w:val="center"/>
            </w:pPr>
            <w:r>
              <w:rPr>
                <w:sz w:val="18"/>
              </w:rPr>
              <w:t>None</w:t>
            </w:r>
          </w:p>
        </w:tc>
      </w:tr>
      <w:tr>
        <w:tc>
          <w:tcPr>
            <w:tcW w:type="dxa" w:w="1994"/>
          </w:tcPr>
          <w:p>
            <w:pPr>
              <w:jc w:val="left"/>
            </w:pPr>
            <w:r>
              <w:rPr>
                <w:sz w:val="18"/>
              </w:rPr>
              <w:t>Delete S3 alarms</w:t>
            </w:r>
          </w:p>
        </w:tc>
        <w:tc>
          <w:tcPr>
            <w:tcW w:type="dxa" w:w="1994"/>
          </w:tcPr>
          <w:p>
            <w:pPr>
              <w:jc w:val="center"/>
            </w:pPr>
            <w:r>
              <w:rPr>
                <w:sz w:val="18"/>
              </w:rPr>
              <w:t>7 alarms (bucket errors)</w:t>
            </w:r>
          </w:p>
        </w:tc>
        <w:tc>
          <w:tcPr>
            <w:tcW w:type="dxa" w:w="1994"/>
          </w:tcPr>
          <w:p>
            <w:pPr>
              <w:jc w:val="center"/>
            </w:pPr>
            <w:r>
              <w:rPr>
                <w:sz w:val="18"/>
              </w:rPr>
              <w:t>$0.70</w:t>
            </w:r>
          </w:p>
        </w:tc>
        <w:tc>
          <w:tcPr>
            <w:tcW w:type="dxa" w:w="1994"/>
          </w:tcPr>
          <w:p>
            <w:pPr>
              <w:jc w:val="center"/>
            </w:pPr>
            <w:r>
              <w:rPr>
                <w:sz w:val="18"/>
              </w:rPr>
              <w:t>1 command</w:t>
            </w:r>
          </w:p>
        </w:tc>
        <w:tc>
          <w:tcPr>
            <w:tcW w:type="dxa" w:w="1994"/>
          </w:tcPr>
          <w:p>
            <w:pPr>
              <w:jc w:val="center"/>
            </w:pPr>
            <w:r>
              <w:rPr>
                <w:sz w:val="18"/>
              </w:rPr>
              <w:t>None</w:t>
            </w:r>
          </w:p>
        </w:tc>
      </w:tr>
      <w:tr>
        <w:tc>
          <w:tcPr>
            <w:tcW w:type="dxa" w:w="1994"/>
          </w:tcPr>
          <w:p>
            <w:pPr>
              <w:jc w:val="left"/>
            </w:pPr>
            <w:r>
              <w:rPr>
                <w:sz w:val="18"/>
              </w:rPr>
              <w:t>Delete SQS non-DLQ alarms</w:t>
            </w:r>
          </w:p>
        </w:tc>
        <w:tc>
          <w:tcPr>
            <w:tcW w:type="dxa" w:w="1994"/>
          </w:tcPr>
          <w:p>
            <w:pPr>
              <w:jc w:val="center"/>
            </w:pPr>
            <w:r>
              <w:rPr>
                <w:sz w:val="18"/>
              </w:rPr>
              <w:t>15 alarms (queue age/depth)</w:t>
            </w:r>
          </w:p>
        </w:tc>
        <w:tc>
          <w:tcPr>
            <w:tcW w:type="dxa" w:w="1994"/>
          </w:tcPr>
          <w:p>
            <w:pPr>
              <w:jc w:val="center"/>
            </w:pPr>
            <w:r>
              <w:rPr>
                <w:sz w:val="18"/>
              </w:rPr>
              <w:t>$1.50</w:t>
            </w:r>
          </w:p>
        </w:tc>
        <w:tc>
          <w:tcPr>
            <w:tcW w:type="dxa" w:w="1994"/>
          </w:tcPr>
          <w:p>
            <w:pPr>
              <w:jc w:val="center"/>
            </w:pPr>
            <w:r>
              <w:rPr>
                <w:sz w:val="18"/>
              </w:rPr>
              <w:t>1 command</w:t>
            </w:r>
          </w:p>
        </w:tc>
        <w:tc>
          <w:tcPr>
            <w:tcW w:type="dxa" w:w="1994"/>
          </w:tcPr>
          <w:p>
            <w:pPr>
              <w:jc w:val="center"/>
            </w:pPr>
            <w:r>
              <w:rPr>
                <w:sz w:val="18"/>
              </w:rPr>
              <w:t>None</w:t>
            </w:r>
          </w:p>
        </w:tc>
      </w:tr>
      <w:tr>
        <w:tc>
          <w:tcPr>
            <w:tcW w:type="dxa" w:w="1994"/>
          </w:tcPr>
          <w:p>
            <w:pPr>
              <w:jc w:val="left"/>
            </w:pPr>
            <w:r>
              <w:rPr>
                <w:sz w:val="18"/>
              </w:rPr>
              <w:t>Delete CloudFront alarms</w:t>
            </w:r>
          </w:p>
        </w:tc>
        <w:tc>
          <w:tcPr>
            <w:tcW w:type="dxa" w:w="1994"/>
          </w:tcPr>
          <w:p>
            <w:pPr>
              <w:jc w:val="center"/>
            </w:pPr>
            <w:r>
              <w:rPr>
                <w:sz w:val="18"/>
              </w:rPr>
              <w:t>2 alarms (error rate)</w:t>
            </w:r>
          </w:p>
        </w:tc>
        <w:tc>
          <w:tcPr>
            <w:tcW w:type="dxa" w:w="1994"/>
          </w:tcPr>
          <w:p>
            <w:pPr>
              <w:jc w:val="center"/>
            </w:pPr>
            <w:r>
              <w:rPr>
                <w:sz w:val="18"/>
              </w:rPr>
              <w:t>$0.20</w:t>
            </w:r>
          </w:p>
        </w:tc>
        <w:tc>
          <w:tcPr>
            <w:tcW w:type="dxa" w:w="1994"/>
          </w:tcPr>
          <w:p>
            <w:pPr>
              <w:jc w:val="center"/>
            </w:pPr>
            <w:r>
              <w:rPr>
                <w:sz w:val="18"/>
              </w:rPr>
              <w:t>1 command</w:t>
            </w:r>
          </w:p>
        </w:tc>
        <w:tc>
          <w:tcPr>
            <w:tcW w:type="dxa" w:w="1994"/>
          </w:tcPr>
          <w:p>
            <w:pPr>
              <w:jc w:val="center"/>
            </w:pPr>
            <w:r>
              <w:rPr>
                <w:sz w:val="18"/>
              </w:rPr>
              <w:t>None</w:t>
            </w:r>
          </w:p>
        </w:tc>
      </w:tr>
      <w:tr>
        <w:tc>
          <w:tcPr>
            <w:tcW w:type="dxa" w:w="1994"/>
          </w:tcPr>
          <w:p>
            <w:pPr>
              <w:jc w:val="left"/>
            </w:pPr>
            <w:r>
              <w:rPr>
                <w:sz w:val="18"/>
              </w:rPr>
              <w:t>Delete API GW latency/4XX alarms</w:t>
            </w:r>
          </w:p>
        </w:tc>
        <w:tc>
          <w:tcPr>
            <w:tcW w:type="dxa" w:w="1994"/>
          </w:tcPr>
          <w:p>
            <w:pPr>
              <w:jc w:val="center"/>
            </w:pPr>
            <w:r>
              <w:rPr>
                <w:sz w:val="18"/>
              </w:rPr>
              <w:t>10 alarms</w:t>
            </w:r>
          </w:p>
        </w:tc>
        <w:tc>
          <w:tcPr>
            <w:tcW w:type="dxa" w:w="1994"/>
          </w:tcPr>
          <w:p>
            <w:pPr>
              <w:jc w:val="center"/>
            </w:pPr>
            <w:r>
              <w:rPr>
                <w:sz w:val="18"/>
              </w:rPr>
              <w:t>$1.00</w:t>
            </w:r>
          </w:p>
        </w:tc>
        <w:tc>
          <w:tcPr>
            <w:tcW w:type="dxa" w:w="1994"/>
          </w:tcPr>
          <w:p>
            <w:pPr>
              <w:jc w:val="center"/>
            </w:pPr>
            <w:r>
              <w:rPr>
                <w:sz w:val="18"/>
              </w:rPr>
              <w:t>1 command</w:t>
            </w:r>
          </w:p>
        </w:tc>
        <w:tc>
          <w:tcPr>
            <w:tcW w:type="dxa" w:w="1994"/>
          </w:tcPr>
          <w:p>
            <w:pPr>
              <w:jc w:val="center"/>
            </w:pPr>
            <w:r>
              <w:rPr>
                <w:sz w:val="18"/>
              </w:rPr>
              <w:t>None</w:t>
            </w:r>
          </w:p>
        </w:tc>
      </w:tr>
      <w:tr>
        <w:tc>
          <w:tcPr>
            <w:tcW w:type="dxa" w:w="1994"/>
          </w:tcPr>
          <w:p>
            <w:pPr>
              <w:jc w:val="left"/>
            </w:pPr>
            <w:r>
              <w:rPr>
                <w:sz w:val="18"/>
              </w:rPr>
              <w:t>Switch Config to periodic recording</w:t>
            </w:r>
          </w:p>
        </w:tc>
        <w:tc>
          <w:tcPr>
            <w:tcW w:type="dxa" w:w="1994"/>
          </w:tcPr>
          <w:p>
            <w:pPr>
              <w:jc w:val="center"/>
            </w:pPr>
            <w:r>
              <w:rPr>
                <w:sz w:val="18"/>
              </w:rPr>
              <w:t>~57,000 config items/mo</w:t>
            </w:r>
          </w:p>
        </w:tc>
        <w:tc>
          <w:tcPr>
            <w:tcW w:type="dxa" w:w="1994"/>
          </w:tcPr>
          <w:p>
            <w:pPr>
              <w:jc w:val="center"/>
            </w:pPr>
            <w:r>
              <w:rPr>
                <w:sz w:val="18"/>
              </w:rPr>
              <w:t>$150.00</w:t>
            </w:r>
          </w:p>
        </w:tc>
        <w:tc>
          <w:tcPr>
            <w:tcW w:type="dxa" w:w="1994"/>
          </w:tcPr>
          <w:p>
            <w:pPr>
              <w:jc w:val="center"/>
            </w:pPr>
            <w:r>
              <w:rPr>
                <w:sz w:val="18"/>
              </w:rPr>
              <w:t>1 command*</w:t>
            </w:r>
          </w:p>
        </w:tc>
        <w:tc>
          <w:tcPr>
            <w:tcW w:type="dxa" w:w="1994"/>
          </w:tcPr>
          <w:p>
            <w:pPr>
              <w:jc w:val="center"/>
            </w:pPr>
            <w:r>
              <w:rPr>
                <w:sz w:val="18"/>
              </w:rPr>
              <w:t>Low</w:t>
            </w:r>
          </w:p>
        </w:tc>
      </w:tr>
      <w:tr>
        <w:tc>
          <w:tcPr>
            <w:tcW w:type="dxa" w:w="1994"/>
          </w:tcPr>
          <w:p>
            <w:pPr>
              <w:jc w:val="left"/>
            </w:pPr>
            <w:r>
              <w:rPr>
                <w:sz w:val="18"/>
              </w:rPr>
              <w:t>Set CloudWatch log retention</w:t>
            </w:r>
          </w:p>
        </w:tc>
        <w:tc>
          <w:tcPr>
            <w:tcW w:type="dxa" w:w="1994"/>
          </w:tcPr>
          <w:p>
            <w:pPr>
              <w:jc w:val="center"/>
            </w:pPr>
            <w:r>
              <w:rPr>
                <w:sz w:val="18"/>
              </w:rPr>
              <w:t>Unbounded log growth</w:t>
            </w:r>
          </w:p>
        </w:tc>
        <w:tc>
          <w:tcPr>
            <w:tcW w:type="dxa" w:w="1994"/>
          </w:tcPr>
          <w:p>
            <w:pPr>
              <w:jc w:val="center"/>
            </w:pPr>
            <w:r>
              <w:rPr>
                <w:sz w:val="18"/>
              </w:rPr>
              <w:t>$50-100 over time</w:t>
            </w:r>
          </w:p>
        </w:tc>
        <w:tc>
          <w:tcPr>
            <w:tcW w:type="dxa" w:w="1994"/>
          </w:tcPr>
          <w:p>
            <w:pPr>
              <w:jc w:val="center"/>
            </w:pPr>
            <w:r>
              <w:rPr>
                <w:sz w:val="18"/>
              </w:rPr>
              <w:t>1 script</w:t>
            </w:r>
          </w:p>
        </w:tc>
        <w:tc>
          <w:tcPr>
            <w:tcW w:type="dxa" w:w="1994"/>
          </w:tcPr>
          <w:p>
            <w:pPr>
              <w:jc w:val="center"/>
            </w:pPr>
            <w:r>
              <w:rPr>
                <w:sz w:val="18"/>
              </w:rPr>
              <w:t>Low</w:t>
            </w:r>
          </w:p>
        </w:tc>
      </w:tr>
      <w:tr>
        <w:tc>
          <w:tcPr>
            <w:tcW w:type="dxa" w:w="1994"/>
            <w:shd w:fill="E2EFDA" w:val="clear"/>
          </w:tcPr>
          <w:p>
            <w:pPr>
              <w:jc w:val="left"/>
            </w:pPr>
            <w:r>
              <w:rPr>
                <w:b/>
                <w:sz w:val="18"/>
              </w:rPr>
              <w:t>TOTAL</w:t>
            </w:r>
          </w:p>
        </w:tc>
        <w:tc>
          <w:tcPr>
            <w:tcW w:type="dxa" w:w="1994"/>
            <w:shd w:fill="E2EFDA" w:val="clear"/>
          </w:tcPr>
          <w:p>
            <w:pPr>
              <w:jc w:val="center"/>
            </w:pPr>
            <w:r>
              <w:rPr>
                <w:b/>
                <w:sz w:val="18"/>
              </w:rPr>
              <w:t>2,470 metrics + 163 alarms + Config</w:t>
            </w:r>
          </w:p>
        </w:tc>
        <w:tc>
          <w:tcPr>
            <w:tcW w:type="dxa" w:w="1994"/>
            <w:shd w:fill="E2EFDA" w:val="clear"/>
          </w:tcPr>
          <w:p>
            <w:pPr>
              <w:jc w:val="center"/>
            </w:pPr>
            <w:r>
              <w:rPr>
                <w:b/>
                <w:sz w:val="18"/>
              </w:rPr>
              <w:t>$254-284/mo</w:t>
            </w:r>
          </w:p>
        </w:tc>
        <w:tc>
          <w:tcPr>
            <w:tcW w:type="dxa" w:w="1994"/>
            <w:shd w:fill="E2EFDA" w:val="clear"/>
          </w:tcPr>
          <w:p>
            <w:pPr>
              <w:jc w:val="center"/>
            </w:pPr>
            <w:r>
              <w:rPr>
                <w:b/>
                <w:sz w:val="18"/>
              </w:rPr>
            </w:r>
          </w:p>
        </w:tc>
        <w:tc>
          <w:tcPr>
            <w:tcW w:type="dxa" w:w="1994"/>
            <w:shd w:fill="E2EFDA" w:val="clear"/>
          </w:tcPr>
          <w:p>
            <w:pPr>
              <w:jc w:val="center"/>
            </w:pPr>
            <w:r>
              <w:rPr>
                <w:b/>
                <w:sz w:val="18"/>
              </w:rPr>
            </w:r>
          </w:p>
        </w:tc>
      </w:tr>
    </w:tbl>
    <w:p/>
    <w:p>
      <w:r>
        <w:t>* May require coordination with cloud governance team if Control Tower overrides the setting.</w:t>
      </w:r>
    </w:p>
    <w:p/>
    <w:p>
      <w:r>
        <w:rPr>
          <w:b/>
          <w:sz w:val="24"/>
        </w:rPr>
        <w:t>Annual savings: $3,048 - $3,408 (DEV only)</w:t>
      </w:r>
    </w:p>
    <w:p/>
    <w:p>
      <w:r>
        <w:t>If the same analysis and remediation is applied to the SIT environment, additional savings of approximately $150/mo are expected, bringing the combined annual savings to $4,848 - $5,208.</w:t>
      </w:r>
    </w:p>
    <w:p/>
    <w:p/>
    <w:p>
      <w:pPr>
        <w:jc w:val="center"/>
      </w:pPr>
      <w:r>
        <w:rPr>
          <w:i/>
          <w:color w:val="999999"/>
        </w:rPr>
        <w:t>--- End of Report ---</w:t>
      </w:r>
    </w:p>
    <w:p>
      <w:pPr>
        <w:jc w:val="center"/>
      </w:pPr>
      <w:r>
        <w:rPr>
          <w:color w:val="999999"/>
          <w:sz w:val="16"/>
        </w:rPr>
        <w:t>Generated: 09 February 2026 15:10 | BBWS Platform Team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