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Слайд 1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Представление работы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Слайд 2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Для начала дадим определение эпитаксии: эпитаксия - это закономерное </w:t>
      </w:r>
      <w:r w:rsidR="003A52BE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н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арастание одного кристаллического материала на другой, то есть ориентированный рост одного кристалла на поверхности другого. В данной работе изучается процесс выращивания тонких монокристаллических полупроводниковых слоев на монокристаллических подложках. Процесс называют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гомоэпитаксиальным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, если материалы осаждаемого слоя и подложки идентичны, и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гетероэпитаксиальным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, если материалы осаждаемого слоя и подложки различаются. </w:t>
      </w:r>
    </w:p>
    <w:p w:rsidR="005E1A3C" w:rsidRPr="005E1A3C" w:rsidRDefault="005E1A3C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Слайд 3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Развитие понимания физических процессов эпитаксиального роста и технологической базы привели к широкому использованию различных методов эпитаксиального роста в современной микро- и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наноэлектроники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.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Преимущества слоев, синтезированных по эпитаксиальной технологии приведены на слайде, а именно: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Широкая область изменения уровня и профиля легирования. Возможность изменения типа проводимости выращиваемых эпитаксиальных слоев. Физические свойства эпитаксиального слоя отличаются от свойств материала подложки в лучшую сторону, например, в них меньше концентрация кислорода и углерода, меньше число дефектов возможность проведения процесса эпитаксиального роста при температурах меньших, чем температура роста слитка монокристалла возможность нанесения эпитаксиального слоя как на большие площади, так и локально рост соединений со сложным, хорошо контролируемым составом</w:t>
      </w:r>
    </w:p>
    <w:p w:rsidR="005E1A3C" w:rsidRPr="005E1A3C" w:rsidRDefault="005E1A3C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Слайд 4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Существует три основных метода эпитаксиального роста: жидкофазная,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газофазная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и молекулярно-пучковая эпита</w:t>
      </w:r>
      <w:r w:rsidR="003A52BE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ксия. При жидкофазной эпитаксии м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онокристаллические слои получают из контактирующих с подложкой пресыщенных жидких растворов. С повышением температуры избыточное количество растворенного материала осаждается из раствора на подложку, что связано с уменьшением растворимости материала. 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В методе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газофазной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эпитаксии вещество, необходимое для роста слоя, поступает к подложке в составе химического соединения, находящегося в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газофой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фазе. Вблизи подложки происходит разложение этого соединения (чаще всего пиролитическое), с выделением в качестве одного из продуктов разложения вещества, необходимого для роста эпитаксиальной пленки. Достоинствами этого метода являются высокая скорость роста слоев, высокая производительность и относительная дешевизна технологического оборудования. К недостаткам можно отнести токсичность большинства используемых материалов и зависимость скорости роста слоев от температуры подложки, которая выражается в значительном уменьшении скорости роста при у</w:t>
      </w:r>
      <w:r w:rsidR="003A52BE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меньшении температуры подложки.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В методе молекулярно-пучковой эпитаксии химические элементы, из которых состоит растущая пленка, поступают на подложку в виде атомарных или молекулярных пучков этих элементов. При этом для роста пленок высокого кристаллического качества необходимо проведения процесса роста в условиях сверхвысокого вакуума. Сущность метода состоит в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соиспарении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материалов, составляющих эпитаксиальный слой и легирующих примесей, их переносе на разогретую подложку и кристаллизация на ее поверхности. При этом отсутствуют промежуточные химические реакции в газовой фазе и значительные диффузные эффекты. Это позволяет быстро и управляемо менять состав растущего слоя. Достоинствами этого метода являются возможность роста пленок при пониженных температурах роста и хороший контроль над составом и толщиной осаждаемого слоя. Недостатки этого метода - дороговизна оборудования и низкую производительность. Именно метод молекулярно-пучковой эпитаксии рассматривается в данной работе.</w:t>
      </w:r>
    </w:p>
    <w:p w:rsidR="005E1A3C" w:rsidRPr="005E1A3C" w:rsidRDefault="005E1A3C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Слайд 5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В случае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гетероэпитаксиального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роста возможны различные механизмы роста в зависимости от параметров материалов подложки и осаждаемого слоя. В случае, когда параметры кристаллической решетки и подложки и осаждаемого материала совпадают и в растущей пленке не возникает механических напряжений, то механизм эпитаксиального роста зависит от поверхностных энергий подложки</w:t>
      </w:r>
      <w:r w:rsidR="00D231D0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гамма 1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, осаждаемого материала </w:t>
      </w:r>
      <w:r w:rsidR="00D231D0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гамма 2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и энергии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гетерограницы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</w:t>
      </w:r>
      <w:r w:rsidR="00D231D0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гамма 12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.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Слайд 6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Если выполняется соотношение (указать на слайд) выполняется механизм Франка-Ван-дер-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Мерве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. Двумерный рост пленки приводит к уменьшению суммарной энергии системы за счет уменьшения поверхностной энергии. При этом говорят, что осаждаемый материал смачивает подложку. Если выполняется обратное соотношение (*), то реализуется рост по механизму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Вольмера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-Вебера. В этом случае смачивание не происходит. 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Слайд 7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Рост по механизму Странского-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Крастанова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рассмот</w:t>
      </w:r>
      <w:r w:rsidR="00C24463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ри более подробно,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</w:t>
      </w:r>
      <w:r w:rsidR="00C24463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т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ак как рост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GeSi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кристаллов происходит именно по этому механизму. Этот механизм реализуется при различных постоянных кристаллических решеток. На начальном этапе роста осаждаемый материал образует однородный слой, что приводит к уменьшению суммарной энергии системы. Однако при дальнейшем росте происходит возрастание энергетического слагаемого связанного с упругими напряжениями, вызванными рассогласованием кристаллических решеток пленки и подложки. С определенной толщины рост двумерной бездефектной пленки становится энергетически невыгоден, так как необходимо уменьшение этого слагаемого за счет релаксации упругих напряжений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Слайд 8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Существует два механизма релаксации упругих напряжений: Классический и Когерентный.</w:t>
      </w:r>
      <w:r w:rsidR="00D231D0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При классическом механизме релаксации </w:t>
      </w:r>
      <w:r w:rsidR="00754AFC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при достижении критической толщины, при которой накопленной упругой энергии достаточно, 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происходит образование дислокаций несоответствия. В месте образования дислокаций происходит уменьшение химического потенциала, что приводит к диффузии осаждаемого материала в эту область и к образованию трехмерного островка. Второй</w:t>
      </w:r>
      <w:r w:rsidR="00E12558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, «когерентный»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</w:t>
      </w:r>
      <w:r w:rsidR="00E12558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механизм релаксации, связан с тем, что </w:t>
      </w:r>
      <w:r w:rsidR="00346189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при толщине, меньшей, чем необходимо для дислокации несоответствия, релаксация уп</w:t>
      </w:r>
      <w:r w:rsidR="00AA2427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ругих напряжений</w:t>
      </w:r>
      <w:r w:rsidR="005B4834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происходит</w:t>
      </w:r>
      <w:r w:rsidR="00AA2427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путем роста 3х-мерных островков. При этом увеличивается поверхностная энергия, однако суммарная энергия системы, связанная с упругой энергией и энергией поверхности,</w:t>
      </w:r>
      <w:r w:rsidR="008066AB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уменьшается </w:t>
      </w:r>
      <w:r w:rsidR="00AA2427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(ткни в формулу на слайде)</w:t>
      </w:r>
      <w:r w:rsidR="005B4834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, в связи с релаксацией упругих напряжений на поверхности островка</w:t>
      </w:r>
      <w:r w:rsidR="00AA2427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.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</w:p>
    <w:p w:rsidR="00711BF4" w:rsidRPr="00A06A88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Слайд 9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Известно, что на поверхности монокристаллической подложки имеются со свободными атомными связями. Для того, чтобы уме</w:t>
      </w:r>
      <w:r w:rsidR="00D231D0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ньшить число свободных связей и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, как следствие, понизить суммарную энергию образуется кристаллическая перестройка, называемая реконструкцией поверхности. При реконструкции поверхности соседние атомы кремния</w:t>
      </w:r>
      <w:r w:rsidR="00D231D0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образуют так называемого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Димана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.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Диманы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в пределах одной атомной плоскости выстраиваются в цепочки. Из-за того, что кремний имеет кристаллографическую структуру алмаза, направление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Диманов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в каждом последующем слое меняется на </w:t>
      </w:r>
      <w:r w:rsidR="00BA35A0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Пи/2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.</w:t>
      </w:r>
    </w:p>
    <w:p w:rsidR="00D231D0" w:rsidRPr="005E1A3C" w:rsidRDefault="00D231D0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Слайд 10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lastRenderedPageBreak/>
        <w:t>В результате рассогласования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ab/>
        <w:t xml:space="preserve">параметром кристаллических решеток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Ge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и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Si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пленка при осаждении на поверхность испытывает упругие напряжения сжатия. Эти напряжения приводят к тому, что в цепочках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Диманов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образуются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дивакансии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(отсутствие в цепочке одного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Димана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). Вышеописанные эффекты приводят к образованию упорядоченной структуры. 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При увеличении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Ge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рост упругой энергии вызывает появление реконстр</w:t>
      </w:r>
      <w:r w:rsidR="00941A06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укции поверхности, в которой к 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упорядоченным рядам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дивакансий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добавляются перпендикулярные им линии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дивакансий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, представляющие собой отсутствие одного ряда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Диманов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.  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Дальнейшая релаксация упругих напряжений в растущей пленке происходит за счет появления ямок, образованных скоплением вакансий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Диманов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, в месте пересечения</w:t>
      </w:r>
      <w:r w:rsidR="00D231D0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упорядоченных линий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дивакансий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и рядов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дивакансий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. </w:t>
      </w:r>
    </w:p>
    <w:p w:rsidR="00545A0B" w:rsidRPr="005E1A3C" w:rsidRDefault="00545A0B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Сл</w:t>
      </w:r>
      <w:r w:rsidR="00545A0B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а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йд 11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Дальнейшим энергетически выгодным</w:t>
      </w:r>
      <w:r w:rsidR="00D231D0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шагом является образование островков на месте углублений, образованных пересечениями отсутствующих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Диманов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. Толщина пленки при которой начинается формирование островков называется критической толщиной двумерного роста. Эта величина зависит от состава пленки, температуры роста и скорости осаждения. При температуре больше $500^{\</w:t>
      </w:r>
      <w:proofErr w:type="spellStart"/>
      <w:proofErr w:type="gram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circ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}$</w:t>
      </w:r>
      <w:proofErr w:type="gram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критическая толщина пленки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Ge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3-5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монослоев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. 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Слайд 12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Первым этапо</w:t>
      </w:r>
      <w:r w:rsidR="00D231D0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м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роста островком является образование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предпирамид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, имеющих плоскую форму с малым углом между боковыми гранями и плоскостью подложки. При этом основную роль играет дополнительная поверхностная энергия боковых граней островков.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По мере увеличения количества осаждаемого материала всё большую роль начинает играть слагаемое, связанное со степенью релаксации упругих напряжений. Степень релаксации упругих напряжений растет с ростом угла между боковыми гранями и подложкой. Поэтому по мере увеличения количества осаждаемого материала появляются островки с всё большим отношением высоты островка к его латеральному размеру. Несмотря на то, что такие островки имеют</w:t>
      </w:r>
      <w:r w:rsidR="00247FC3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большую поверхностную энергию 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по сравнению с плоскими.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Следовательно,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предпирамиды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при достижении некоторого критического объема трансформируются в усеченные пирамиды, которые затем приобретают пирамидальную форму. </w:t>
      </w:r>
    </w:p>
    <w:p w:rsidR="00711BF4" w:rsidRPr="005E1A3C" w:rsidRDefault="00711BF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При высоких температурах проведения эксперимента вместо пирамид образуются HUT-структуры. Если продолжать увеличивать количество осажденного материала при соответственных (высоких) температурах неоднородности меняют свой тип на куполообразный. </w:t>
      </w:r>
    </w:p>
    <w:p w:rsidR="00941A06" w:rsidRPr="005E1A3C" w:rsidRDefault="00941A06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</w:p>
    <w:p w:rsidR="00A06A88" w:rsidRPr="005E1A3C" w:rsidRDefault="00247FC3" w:rsidP="00A06A88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Слайд 13</w:t>
      </w:r>
    </w:p>
    <w:p w:rsidR="00A06A88" w:rsidRPr="005E1A3C" w:rsidRDefault="00A06A88" w:rsidP="00A06A88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Перейдем к описанию установки. Как отмечалось ранее, для получения высококачественных пленок в методе МПЭ необходимо проведение роста в условиях сверхвысокого вакуума. Для его достижения установка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Riber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Siva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21 состоит из трёх камер: загрузки, подготовки и роста с индивидуальными системами откачки и транспортом подложек между камерами. Камеры отделены друг от друга высоковакуумными затворами (шиберами). С помощью сложных системы насосов достигается глубокий вакуум до 10</w:t>
      </w:r>
      <w:proofErr w:type="gram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^{</w:t>
      </w:r>
      <w:proofErr w:type="gram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-11}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Торр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. Конструкция всех элементов также направлена на создание в камере роста высоковакуумных условий. Нагрев подложки осуществляется за счёт радиационного излучения от печи. Для испарения 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val="en-US" w:eastAsia="ru-RU"/>
        </w:rPr>
        <w:t>Si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и 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val="en-US" w:eastAsia="ru-RU"/>
        </w:rPr>
        <w:t>Ge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камера роста оборудована двумя электронно-лучевыми испарителями, контроль испаряемых потоков 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val="en-US" w:eastAsia="ru-RU"/>
        </w:rPr>
        <w:t>Ge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и 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val="en-US" w:eastAsia="ru-RU"/>
        </w:rPr>
        <w:t>Si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, а также анализ остаточных газов осуществляется при помощи масс-спектрометра.</w:t>
      </w:r>
    </w:p>
    <w:p w:rsidR="00C072E4" w:rsidRDefault="00C072E4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bookmarkStart w:id="0" w:name="_GoBack"/>
      <w:bookmarkEnd w:id="0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lastRenderedPageBreak/>
        <w:t>Слайд 14</w:t>
      </w:r>
    </w:p>
    <w:p w:rsidR="00A06A88" w:rsidRPr="005E1A3C" w:rsidRDefault="00A06A88" w:rsidP="00A06A88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Остановимся на используемом методе молекулярно-пучковой эпитаксии. Он основан на процессе взаимодействия нескольких молекулярных пучков с монокристаллической подложкой. Формирование пучков происходит в процессе управляемого испарения вещества из одного или из нескольких источников, создающих молекулярные пучки, в условиях сверхвысокого вакуума. Рост слоев происходит на нагретой подложке. Температура нагрева может достигать 1100 градусов по </w:t>
      </w:r>
      <w:proofErr w:type="spellStart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цельсию</w:t>
      </w:r>
      <w:proofErr w:type="spellEnd"/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, контроль и управление нагревом подложки осуществляется с помощью термопары.</w:t>
      </w:r>
    </w:p>
    <w:p w:rsidR="001B79FB" w:rsidRPr="005E1A3C" w:rsidRDefault="001B79FB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</w:p>
    <w:p w:rsidR="001B79FB" w:rsidRPr="005E1A3C" w:rsidRDefault="001B79FB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Слайд 15</w:t>
      </w:r>
    </w:p>
    <w:p w:rsidR="0029173C" w:rsidRPr="005E1A3C" w:rsidRDefault="007B7D69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Рассмотри, как зависит рост </w:t>
      </w:r>
      <w:r w:rsidR="00FD6F92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слоев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от температуры и ко</w:t>
      </w:r>
      <w:r w:rsidR="0029173C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личества осаждаемого материала.</w:t>
      </w:r>
    </w:p>
    <w:p w:rsidR="00A34975" w:rsidRPr="005E1A3C" w:rsidRDefault="0029173C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При увеличении количества осаждаемого мат</w:t>
      </w:r>
      <w:r w:rsidR="00A34975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ериала, островки скачкообразно меняют свою структуру переходя из пирамид в </w:t>
      </w:r>
      <w:r w:rsidR="00A34975" w:rsidRPr="005E1A3C">
        <w:rPr>
          <w:rFonts w:eastAsia="Times New Roman" w:cstheme="minorHAnsi"/>
          <w:color w:val="0D0D0D" w:themeColor="text1" w:themeTint="F2"/>
          <w:sz w:val="21"/>
          <w:szCs w:val="21"/>
          <w:lang w:val="en-US" w:eastAsia="ru-RU"/>
        </w:rPr>
        <w:t>dome</w:t>
      </w:r>
      <w:r w:rsidR="00A34975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-островки.</w:t>
      </w:r>
    </w:p>
    <w:p w:rsidR="00E707CB" w:rsidRPr="005E1A3C" w:rsidRDefault="00154BD8" w:rsidP="005E1A3C">
      <w:pPr>
        <w:ind w:left="-567" w:right="-613"/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</w:pP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На слайде приведены снимки поверхности наращиваемого слоя для разных температур подложки</w:t>
      </w:r>
      <w:r w:rsidR="00052821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и одинаковом количестве осаждения</w:t>
      </w:r>
      <w:r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. </w:t>
      </w:r>
      <w:r w:rsidR="00C72FB9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Как видно, при малой температуре наблюдается высокая плотность островков, преимущественно являющимися пирамидами и </w:t>
      </w:r>
      <w:r w:rsidR="00C72FB9" w:rsidRPr="005E1A3C">
        <w:rPr>
          <w:rFonts w:eastAsia="Times New Roman" w:cstheme="minorHAnsi"/>
          <w:color w:val="0D0D0D" w:themeColor="text1" w:themeTint="F2"/>
          <w:sz w:val="21"/>
          <w:szCs w:val="21"/>
          <w:lang w:val="en-US" w:eastAsia="ru-RU"/>
        </w:rPr>
        <w:t>hut</w:t>
      </w:r>
      <w:r w:rsidR="00C72FB9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-кластерами. По мере увеличения температуры подложки, оставляя количество осаждаемого материала таким же, наблюдается менее плотный рост более крупных структур. Сначала </w:t>
      </w:r>
      <w:r w:rsidR="00F017B2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появляются пирамиды и </w:t>
      </w:r>
      <w:r w:rsidR="00F017B2" w:rsidRPr="005E1A3C">
        <w:rPr>
          <w:rFonts w:eastAsia="Times New Roman" w:cstheme="minorHAnsi"/>
          <w:color w:val="0D0D0D" w:themeColor="text1" w:themeTint="F2"/>
          <w:sz w:val="21"/>
          <w:szCs w:val="21"/>
          <w:lang w:val="en-US" w:eastAsia="ru-RU"/>
        </w:rPr>
        <w:t>hut</w:t>
      </w:r>
      <w:r w:rsidR="00F017B2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-кластеры большего размера, а затем они преобразуются в </w:t>
      </w:r>
      <w:r w:rsidR="00F017B2" w:rsidRPr="005E1A3C">
        <w:rPr>
          <w:rFonts w:eastAsia="Times New Roman" w:cstheme="minorHAnsi"/>
          <w:color w:val="0D0D0D" w:themeColor="text1" w:themeTint="F2"/>
          <w:sz w:val="21"/>
          <w:szCs w:val="21"/>
          <w:lang w:val="en-US" w:eastAsia="ru-RU"/>
        </w:rPr>
        <w:t>dome</w:t>
      </w:r>
      <w:r w:rsidR="00F017B2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-островки (</w:t>
      </w:r>
      <w:proofErr w:type="spellStart"/>
      <w:r w:rsidR="00F017B2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>потыкай</w:t>
      </w:r>
      <w:proofErr w:type="spellEnd"/>
      <w:r w:rsidR="00F017B2" w:rsidRPr="005E1A3C">
        <w:rPr>
          <w:rFonts w:eastAsia="Times New Roman" w:cstheme="minorHAnsi"/>
          <w:color w:val="0D0D0D" w:themeColor="text1" w:themeTint="F2"/>
          <w:sz w:val="21"/>
          <w:szCs w:val="21"/>
          <w:lang w:eastAsia="ru-RU"/>
        </w:rPr>
        <w:t xml:space="preserve"> в слайд).</w:t>
      </w:r>
    </w:p>
    <w:sectPr w:rsidR="00E707CB" w:rsidRPr="005E1A3C" w:rsidSect="005E1A3C">
      <w:pgSz w:w="11906" w:h="16838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79A"/>
    <w:rsid w:val="00026654"/>
    <w:rsid w:val="00052821"/>
    <w:rsid w:val="000627E9"/>
    <w:rsid w:val="00093BFF"/>
    <w:rsid w:val="00154BD8"/>
    <w:rsid w:val="001B79FB"/>
    <w:rsid w:val="001C5A81"/>
    <w:rsid w:val="00247FC3"/>
    <w:rsid w:val="0025779A"/>
    <w:rsid w:val="0029173C"/>
    <w:rsid w:val="00346189"/>
    <w:rsid w:val="003928AC"/>
    <w:rsid w:val="003A52BE"/>
    <w:rsid w:val="004C3260"/>
    <w:rsid w:val="004C5999"/>
    <w:rsid w:val="00545A0B"/>
    <w:rsid w:val="00581CDA"/>
    <w:rsid w:val="0059568E"/>
    <w:rsid w:val="005B4834"/>
    <w:rsid w:val="005D51A3"/>
    <w:rsid w:val="005E1A3C"/>
    <w:rsid w:val="005E1CDC"/>
    <w:rsid w:val="005E68F5"/>
    <w:rsid w:val="00686DAA"/>
    <w:rsid w:val="006F1FB7"/>
    <w:rsid w:val="007069C2"/>
    <w:rsid w:val="00711BF4"/>
    <w:rsid w:val="00754AFC"/>
    <w:rsid w:val="00796050"/>
    <w:rsid w:val="007B7D69"/>
    <w:rsid w:val="008066AB"/>
    <w:rsid w:val="00941A06"/>
    <w:rsid w:val="009C68B6"/>
    <w:rsid w:val="00A06A88"/>
    <w:rsid w:val="00A34975"/>
    <w:rsid w:val="00AA2427"/>
    <w:rsid w:val="00B55611"/>
    <w:rsid w:val="00BA35A0"/>
    <w:rsid w:val="00C072E4"/>
    <w:rsid w:val="00C24463"/>
    <w:rsid w:val="00C67E99"/>
    <w:rsid w:val="00C72FB9"/>
    <w:rsid w:val="00CF7E77"/>
    <w:rsid w:val="00D231D0"/>
    <w:rsid w:val="00D36CC9"/>
    <w:rsid w:val="00D40CFA"/>
    <w:rsid w:val="00D5718B"/>
    <w:rsid w:val="00E12558"/>
    <w:rsid w:val="00E707CB"/>
    <w:rsid w:val="00F00723"/>
    <w:rsid w:val="00F017B2"/>
    <w:rsid w:val="00FD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495B8"/>
  <w15:chartTrackingRefBased/>
  <w15:docId w15:val="{640DF57B-F63A-4FD4-B15A-59AEF31C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1646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Шиков</dc:creator>
  <cp:keywords/>
  <dc:description/>
  <cp:lastModifiedBy>Александр Шиков</cp:lastModifiedBy>
  <cp:revision>10</cp:revision>
  <dcterms:created xsi:type="dcterms:W3CDTF">2018-12-22T14:40:00Z</dcterms:created>
  <dcterms:modified xsi:type="dcterms:W3CDTF">2018-12-25T23:35:00Z</dcterms:modified>
</cp:coreProperties>
</file>