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3098" w:type="dxa"/>
        <w:tblLayout w:type="fixed"/>
        <w:tblLook w:val="04A0" w:firstRow="1" w:lastRow="0" w:firstColumn="1" w:lastColumn="0" w:noHBand="0" w:noVBand="1"/>
      </w:tblPr>
      <w:tblGrid>
        <w:gridCol w:w="1458"/>
        <w:gridCol w:w="2928"/>
        <w:gridCol w:w="1752"/>
        <w:gridCol w:w="2070"/>
        <w:gridCol w:w="1530"/>
        <w:gridCol w:w="1710"/>
        <w:gridCol w:w="1650"/>
      </w:tblGrid>
      <w:tr w:rsidR="005F6A5A" w:rsidTr="00BB64D5">
        <w:trPr>
          <w:trHeight w:val="1250"/>
        </w:trPr>
        <w:tc>
          <w:tcPr>
            <w:tcW w:w="1458" w:type="dxa"/>
          </w:tcPr>
          <w:p w:rsidR="00E056E7" w:rsidRPr="005D4FB4" w:rsidRDefault="00E056E7">
            <w:pPr>
              <w:rPr>
                <w:b/>
              </w:rPr>
            </w:pPr>
            <w:r w:rsidRPr="005D4FB4">
              <w:rPr>
                <w:b/>
              </w:rPr>
              <w:t xml:space="preserve">Instrument </w:t>
            </w:r>
          </w:p>
          <w:p w:rsidR="00E056E7" w:rsidRPr="005D4FB4" w:rsidRDefault="008E686A">
            <w:pPr>
              <w:rPr>
                <w:b/>
              </w:rPr>
            </w:pPr>
            <w:r w:rsidRPr="005D4FB4">
              <w:rPr>
                <w:b/>
              </w:rPr>
              <w:t>Selection</w:t>
            </w:r>
            <w:r w:rsidR="000E53DE" w:rsidRPr="005D4FB4">
              <w:rPr>
                <w:b/>
              </w:rPr>
              <w:t xml:space="preserve"> Methods</w:t>
            </w:r>
          </w:p>
          <w:p w:rsidR="00E056E7" w:rsidRPr="005D4FB4" w:rsidRDefault="00E056E7">
            <w:pPr>
              <w:rPr>
                <w:b/>
              </w:rPr>
            </w:pPr>
          </w:p>
        </w:tc>
        <w:tc>
          <w:tcPr>
            <w:tcW w:w="2928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CEMBI</w:t>
            </w:r>
          </w:p>
        </w:tc>
        <w:tc>
          <w:tcPr>
            <w:tcW w:w="1752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CEMBI DIVERSIFIED</w:t>
            </w:r>
          </w:p>
        </w:tc>
        <w:tc>
          <w:tcPr>
            <w:tcW w:w="2070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CEMBI BROAD</w:t>
            </w:r>
          </w:p>
        </w:tc>
        <w:tc>
          <w:tcPr>
            <w:tcW w:w="1530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CEMBI BROAD DIVERSIFIED</w:t>
            </w:r>
          </w:p>
        </w:tc>
        <w:tc>
          <w:tcPr>
            <w:tcW w:w="1710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EMERGING MARKETS CORPORATE PLUS INDEX (EMCB)</w:t>
            </w:r>
          </w:p>
        </w:tc>
        <w:tc>
          <w:tcPr>
            <w:tcW w:w="1650" w:type="dxa"/>
          </w:tcPr>
          <w:p w:rsidR="00E056E7" w:rsidRPr="005D4FB4" w:rsidRDefault="00E056E7" w:rsidP="00A2563F">
            <w:pPr>
              <w:jc w:val="center"/>
              <w:rPr>
                <w:b/>
              </w:rPr>
            </w:pPr>
            <w:r w:rsidRPr="005D4FB4">
              <w:rPr>
                <w:b/>
              </w:rPr>
              <w:t>EMERGING MARKETS LIQUID CORPORATE PLUS INDEX (EMCL)</w:t>
            </w:r>
          </w:p>
        </w:tc>
      </w:tr>
      <w:tr w:rsidR="00676E3A" w:rsidTr="006B2479">
        <w:trPr>
          <w:trHeight w:val="2240"/>
        </w:trPr>
        <w:tc>
          <w:tcPr>
            <w:tcW w:w="1458" w:type="dxa"/>
          </w:tcPr>
          <w:p w:rsidR="00676E3A" w:rsidRPr="00E056E7" w:rsidRDefault="00A976F3">
            <w:pPr>
              <w:rPr>
                <w:color w:val="FF0000"/>
              </w:rPr>
            </w:pPr>
            <w:r>
              <w:rPr>
                <w:color w:val="FF0000"/>
              </w:rPr>
              <w:t>Country</w:t>
            </w:r>
            <w:r w:rsidR="00676E3A">
              <w:rPr>
                <w:color w:val="FF0000"/>
              </w:rPr>
              <w:t xml:space="preserve"> Exposure</w:t>
            </w:r>
          </w:p>
        </w:tc>
        <w:tc>
          <w:tcPr>
            <w:tcW w:w="2928" w:type="dxa"/>
          </w:tcPr>
          <w:p w:rsidR="00676E3A" w:rsidRDefault="001925B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Includes countries defined by World Bank as </w:t>
            </w:r>
            <w:r w:rsidR="00967859">
              <w:rPr>
                <w:rFonts w:ascii="Arial" w:hAnsi="Arial" w:cs="Arial"/>
                <w:sz w:val="18"/>
                <w:szCs w:val="18"/>
              </w:rPr>
              <w:t xml:space="preserve">≤ </w:t>
            </w:r>
            <w:r>
              <w:rPr>
                <w:rFonts w:ascii="Arial" w:hAnsi="Arial" w:cs="Arial"/>
                <w:sz w:val="18"/>
                <w:szCs w:val="18"/>
              </w:rPr>
              <w:t>middle per capita income bracket</w:t>
            </w:r>
            <w:r w:rsidR="00A5725C">
              <w:rPr>
                <w:rFonts w:ascii="Arial" w:hAnsi="Arial" w:cs="Arial"/>
                <w:sz w:val="18"/>
                <w:szCs w:val="18"/>
              </w:rPr>
              <w:t xml:space="preserve"> (Annual Per capita income </w:t>
            </w:r>
            <w:r w:rsidR="00967859">
              <w:rPr>
                <w:rFonts w:ascii="Arial" w:hAnsi="Arial" w:cs="Arial"/>
                <w:sz w:val="18"/>
                <w:szCs w:val="18"/>
              </w:rPr>
              <w:t>≤</w:t>
            </w:r>
            <w:r w:rsidR="00A5725C">
              <w:rPr>
                <w:rFonts w:ascii="Arial" w:hAnsi="Arial" w:cs="Arial"/>
                <w:sz w:val="18"/>
                <w:szCs w:val="18"/>
              </w:rPr>
              <w:t xml:space="preserve"> USD$12,275)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676E3A" w:rsidRPr="00676E3A" w:rsidRDefault="00676E3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52" w:type="dxa"/>
          </w:tcPr>
          <w:p w:rsidR="00676E3A" w:rsidRPr="00676E3A" w:rsidRDefault="009678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countries defined by World Bank as ≤ middle per capita income bracket (Annual Per capita income ≤ USD$12,275).</w:t>
            </w:r>
          </w:p>
        </w:tc>
        <w:tc>
          <w:tcPr>
            <w:tcW w:w="2070" w:type="dxa"/>
          </w:tcPr>
          <w:p w:rsidR="00676E3A" w:rsidRPr="00676E3A" w:rsidRDefault="006B2479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countries defined by World Bank as ≤ middle per capita income bracket (Annual Per capita income ≤ USD$12,275).</w:t>
            </w:r>
            <w:r w:rsidR="000D7E73">
              <w:rPr>
                <w:rFonts w:ascii="Arial" w:hAnsi="Arial" w:cs="Arial"/>
                <w:sz w:val="18"/>
                <w:szCs w:val="18"/>
              </w:rPr>
              <w:t xml:space="preserve">   </w:t>
            </w:r>
          </w:p>
        </w:tc>
        <w:tc>
          <w:tcPr>
            <w:tcW w:w="1530" w:type="dxa"/>
          </w:tcPr>
          <w:p w:rsidR="00676E3A" w:rsidRPr="00676E3A" w:rsidRDefault="006B247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countries defined by World Bank as ≤ middle per capita income bracket (Annual Per capita income ≤ USD$12,275).</w:t>
            </w:r>
          </w:p>
        </w:tc>
        <w:tc>
          <w:tcPr>
            <w:tcW w:w="1710" w:type="dxa"/>
          </w:tcPr>
          <w:p w:rsidR="00676E3A" w:rsidRPr="00676E3A" w:rsidRDefault="006B2479" w:rsidP="007230C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Includes countries defined by World Bank as ≤ middle per capita income bracket (Annual </w:t>
            </w:r>
            <w:r>
              <w:rPr>
                <w:rFonts w:ascii="Arial" w:hAnsi="Arial" w:cs="Arial"/>
                <w:sz w:val="18"/>
                <w:szCs w:val="18"/>
              </w:rPr>
              <w:t>Per capita income ≤ USD$12,275)</w:t>
            </w:r>
            <w:r w:rsidR="007230CB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50" w:type="dxa"/>
          </w:tcPr>
          <w:p w:rsidR="00676E3A" w:rsidRPr="00676E3A" w:rsidRDefault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</w:t>
            </w:r>
            <w:r w:rsidRPr="000D7E73">
              <w:rPr>
                <w:rFonts w:ascii="Arial" w:hAnsi="Arial" w:cs="Arial"/>
                <w:sz w:val="18"/>
                <w:szCs w:val="18"/>
              </w:rPr>
              <w:t xml:space="preserve">ssuer must have risk exposure to countries other than members of </w:t>
            </w:r>
            <w:r>
              <w:rPr>
                <w:rFonts w:ascii="Arial" w:hAnsi="Arial" w:cs="Arial"/>
                <w:sz w:val="18"/>
                <w:szCs w:val="18"/>
              </w:rPr>
              <w:t>G10, all Western European countries, and U.S.</w:t>
            </w:r>
          </w:p>
        </w:tc>
      </w:tr>
      <w:tr w:rsidR="005F6A5A" w:rsidTr="00BB64D5">
        <w:trPr>
          <w:trHeight w:val="4391"/>
        </w:trPr>
        <w:tc>
          <w:tcPr>
            <w:tcW w:w="1458" w:type="dxa"/>
          </w:tcPr>
          <w:p w:rsidR="00E056E7" w:rsidRPr="000E53DE" w:rsidRDefault="00E056E7">
            <w:pPr>
              <w:rPr>
                <w:color w:val="FF0000"/>
              </w:rPr>
            </w:pPr>
            <w:r w:rsidRPr="000E53DE">
              <w:rPr>
                <w:color w:val="FF0000"/>
              </w:rPr>
              <w:t>Instrument Type</w:t>
            </w:r>
          </w:p>
        </w:tc>
        <w:tc>
          <w:tcPr>
            <w:tcW w:w="2928" w:type="dxa"/>
          </w:tcPr>
          <w:p w:rsidR="006F1AB3" w:rsidRDefault="006F1AB3">
            <w:pPr>
              <w:rPr>
                <w:rFonts w:ascii="Arial" w:hAnsi="Arial" w:cs="Arial"/>
                <w:sz w:val="18"/>
                <w:szCs w:val="18"/>
              </w:rPr>
            </w:pPr>
            <w:r w:rsidRPr="006F1AB3">
              <w:rPr>
                <w:rFonts w:ascii="Arial" w:hAnsi="Arial" w:cs="Arial"/>
                <w:sz w:val="18"/>
                <w:szCs w:val="18"/>
              </w:rPr>
              <w:t xml:space="preserve">Includes 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bonds with </w:t>
            </w:r>
            <w:r w:rsidRPr="006F1AB3">
              <w:rPr>
                <w:rFonts w:ascii="Arial" w:hAnsi="Arial" w:cs="Arial"/>
                <w:sz w:val="18"/>
                <w:szCs w:val="18"/>
              </w:rPr>
              <w:t>fixed coupon instruments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 and embedded options/warrants</w:t>
            </w:r>
            <w:r w:rsidRPr="006F1AB3">
              <w:rPr>
                <w:rFonts w:ascii="Arial" w:hAnsi="Arial" w:cs="Arial"/>
                <w:sz w:val="18"/>
                <w:szCs w:val="18"/>
              </w:rPr>
              <w:t>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A2563F" w:rsidRDefault="00A2563F">
            <w:pPr>
              <w:rPr>
                <w:rFonts w:ascii="Arial" w:hAnsi="Arial" w:cs="Arial"/>
                <w:sz w:val="18"/>
                <w:szCs w:val="18"/>
              </w:rPr>
            </w:pPr>
          </w:p>
          <w:p w:rsidR="00CD6DCD" w:rsidRDefault="00CD6DC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Only two instruments from any one issuer may be included.  </w:t>
            </w:r>
          </w:p>
          <w:p w:rsidR="00CD6DCD" w:rsidRDefault="00CD6DCD">
            <w:pPr>
              <w:rPr>
                <w:rFonts w:ascii="Arial" w:hAnsi="Arial" w:cs="Arial"/>
                <w:sz w:val="18"/>
                <w:szCs w:val="18"/>
              </w:rPr>
            </w:pPr>
          </w:p>
          <w:p w:rsidR="00CD6DCD" w:rsidRPr="006F1AB3" w:rsidRDefault="00CD6DCD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52" w:type="dxa"/>
          </w:tcPr>
          <w:p w:rsidR="00A2563F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  <w:r w:rsidRPr="006F1AB3">
              <w:rPr>
                <w:rFonts w:ascii="Arial" w:hAnsi="Arial" w:cs="Arial"/>
                <w:sz w:val="18"/>
                <w:szCs w:val="18"/>
              </w:rPr>
              <w:t xml:space="preserve">Includes </w:t>
            </w:r>
            <w:r>
              <w:rPr>
                <w:rFonts w:ascii="Arial" w:hAnsi="Arial" w:cs="Arial"/>
                <w:sz w:val="18"/>
                <w:szCs w:val="18"/>
              </w:rPr>
              <w:t xml:space="preserve">bonds with </w:t>
            </w:r>
            <w:r w:rsidRPr="006F1AB3">
              <w:rPr>
                <w:rFonts w:ascii="Arial" w:hAnsi="Arial" w:cs="Arial"/>
                <w:sz w:val="18"/>
                <w:szCs w:val="18"/>
              </w:rPr>
              <w:t>fixed coupon instruments</w:t>
            </w:r>
            <w:r>
              <w:rPr>
                <w:rFonts w:ascii="Arial" w:hAnsi="Arial" w:cs="Arial"/>
                <w:sz w:val="18"/>
                <w:szCs w:val="18"/>
              </w:rPr>
              <w:t xml:space="preserve"> and embedded options/warrants</w:t>
            </w:r>
            <w:r w:rsidRPr="006F1AB3">
              <w:rPr>
                <w:rFonts w:ascii="Arial" w:hAnsi="Arial" w:cs="Arial"/>
                <w:sz w:val="18"/>
                <w:szCs w:val="18"/>
              </w:rPr>
              <w:t>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A2563F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</w:p>
          <w:p w:rsidR="00E056E7" w:rsidRPr="006F1AB3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Only two instruments from any one issuer may be included.</w:t>
            </w:r>
          </w:p>
        </w:tc>
        <w:tc>
          <w:tcPr>
            <w:tcW w:w="2070" w:type="dxa"/>
          </w:tcPr>
          <w:p w:rsidR="00A2563F" w:rsidRDefault="00CD6DCD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f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ixed, floating, amortizing, </w:t>
            </w:r>
            <w:r>
              <w:rPr>
                <w:rFonts w:ascii="Arial" w:hAnsi="Arial" w:cs="Arial"/>
                <w:sz w:val="18"/>
                <w:szCs w:val="18"/>
              </w:rPr>
              <w:t>capitalizing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, and bonds with embedded options/warrants </w:t>
            </w:r>
            <w:r w:rsidRPr="006F1AB3">
              <w:rPr>
                <w:rFonts w:ascii="Arial" w:hAnsi="Arial" w:cs="Arial"/>
                <w:sz w:val="18"/>
                <w:szCs w:val="18"/>
              </w:rPr>
              <w:t>instruments.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A2563F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</w:p>
          <w:p w:rsidR="00CD6DCD" w:rsidRPr="006F1AB3" w:rsidRDefault="00CD6DCD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All eligible instruments from any one issuer may be included.</w:t>
            </w:r>
          </w:p>
        </w:tc>
        <w:tc>
          <w:tcPr>
            <w:tcW w:w="1530" w:type="dxa"/>
          </w:tcPr>
          <w:p w:rsidR="00A2563F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Includes fixed, floating, amortizing, capitalizing, and bonds with embedded options/warrants </w:t>
            </w:r>
            <w:r w:rsidRPr="006F1AB3">
              <w:rPr>
                <w:rFonts w:ascii="Arial" w:hAnsi="Arial" w:cs="Arial"/>
                <w:sz w:val="18"/>
                <w:szCs w:val="18"/>
              </w:rPr>
              <w:t>instruments.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A2563F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</w:p>
          <w:p w:rsidR="00E056E7" w:rsidRPr="006F1AB3" w:rsidRDefault="00A2563F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All eligible instruments from any one issuer may be included.</w:t>
            </w:r>
          </w:p>
        </w:tc>
        <w:tc>
          <w:tcPr>
            <w:tcW w:w="1710" w:type="dxa"/>
          </w:tcPr>
          <w:p w:rsidR="00A2563F" w:rsidRPr="007230CB" w:rsidRDefault="007230CB" w:rsidP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Includes fixed and floating rate instruments, zero-coupon bonds, global bonds, 144a, </w:t>
            </w:r>
            <w:r w:rsidR="00A2563F">
              <w:rPr>
                <w:rFonts w:ascii="Arial" w:hAnsi="Arial" w:cs="Arial"/>
                <w:sz w:val="18"/>
                <w:szCs w:val="18"/>
              </w:rPr>
              <w:t xml:space="preserve">and </w:t>
            </w:r>
            <w:r>
              <w:rPr>
                <w:rFonts w:ascii="Arial" w:hAnsi="Arial" w:cs="Arial"/>
                <w:sz w:val="18"/>
                <w:szCs w:val="18"/>
              </w:rPr>
              <w:t>PIKs</w:t>
            </w:r>
            <w:r w:rsidR="00A2563F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E056E7" w:rsidRPr="006F1AB3" w:rsidRDefault="007230CB" w:rsidP="007230CB">
            <w:pPr>
              <w:rPr>
                <w:rFonts w:ascii="Arial" w:hAnsi="Arial" w:cs="Arial"/>
                <w:sz w:val="18"/>
                <w:szCs w:val="18"/>
              </w:rPr>
            </w:pPr>
            <w:r w:rsidRPr="007230CB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50" w:type="dxa"/>
          </w:tcPr>
          <w:p w:rsidR="00E056E7" w:rsidRPr="006F1AB3" w:rsidRDefault="00A2563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fixed and floating rate instruments, zero-coupon bonds, global bonds, 144a, and PIKs.</w:t>
            </w:r>
          </w:p>
        </w:tc>
      </w:tr>
      <w:tr w:rsidR="00F9590C" w:rsidTr="00BB64D5">
        <w:trPr>
          <w:trHeight w:val="1709"/>
        </w:trPr>
        <w:tc>
          <w:tcPr>
            <w:tcW w:w="145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lastRenderedPageBreak/>
              <w:t xml:space="preserve">Instrument </w:t>
            </w:r>
          </w:p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Selection Methods</w:t>
            </w:r>
          </w:p>
          <w:p w:rsidR="00F9590C" w:rsidRPr="005D4FB4" w:rsidRDefault="00F9590C" w:rsidP="00AA1013">
            <w:pPr>
              <w:rPr>
                <w:b/>
              </w:rPr>
            </w:pPr>
          </w:p>
        </w:tc>
        <w:tc>
          <w:tcPr>
            <w:tcW w:w="292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</w:t>
            </w:r>
          </w:p>
        </w:tc>
        <w:tc>
          <w:tcPr>
            <w:tcW w:w="1752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DIVERSIFIED</w:t>
            </w:r>
          </w:p>
        </w:tc>
        <w:tc>
          <w:tcPr>
            <w:tcW w:w="207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</w:t>
            </w:r>
          </w:p>
        </w:tc>
        <w:tc>
          <w:tcPr>
            <w:tcW w:w="153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 DIVERSIFIED</w:t>
            </w:r>
          </w:p>
        </w:tc>
        <w:tc>
          <w:tcPr>
            <w:tcW w:w="171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CORPORATE PLUS INDEX (EMCB)</w:t>
            </w:r>
          </w:p>
        </w:tc>
        <w:tc>
          <w:tcPr>
            <w:tcW w:w="165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LIQUID CORPORATE PLUS INDEX (EMCL)</w:t>
            </w:r>
          </w:p>
        </w:tc>
      </w:tr>
      <w:tr w:rsidR="00F9590C" w:rsidTr="00BB64D5">
        <w:trPr>
          <w:trHeight w:val="3140"/>
        </w:trPr>
        <w:tc>
          <w:tcPr>
            <w:tcW w:w="1458" w:type="dxa"/>
          </w:tcPr>
          <w:p w:rsidR="00F9590C" w:rsidRDefault="00967859" w:rsidP="00967859">
            <w:pPr>
              <w:rPr>
                <w:color w:val="FF0000"/>
              </w:rPr>
            </w:pPr>
            <w:r>
              <w:rPr>
                <w:color w:val="FF0000"/>
              </w:rPr>
              <w:t>Issuer Type</w:t>
            </w:r>
          </w:p>
          <w:p w:rsidR="00967859" w:rsidRPr="000E53DE" w:rsidRDefault="00967859" w:rsidP="00967859">
            <w:pPr>
              <w:rPr>
                <w:color w:val="FF0000"/>
              </w:rPr>
            </w:pPr>
          </w:p>
        </w:tc>
        <w:tc>
          <w:tcPr>
            <w:tcW w:w="2928" w:type="dxa"/>
          </w:tcPr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</w:t>
            </w:r>
            <w:r w:rsidR="00F9590C">
              <w:rPr>
                <w:rFonts w:ascii="Arial" w:hAnsi="Arial" w:cs="Arial"/>
                <w:sz w:val="18"/>
                <w:szCs w:val="18"/>
              </w:rPr>
              <w:t>nly corporate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.  </w:t>
            </w:r>
            <w:r>
              <w:rPr>
                <w:rFonts w:ascii="Arial" w:hAnsi="Arial" w:cs="Arial"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Quasi’</w:t>
            </w:r>
            <w:r w:rsidR="00F9590C">
              <w:rPr>
                <w:rFonts w:ascii="Arial" w:hAnsi="Arial" w:cs="Arial"/>
                <w:sz w:val="18"/>
                <w:szCs w:val="18"/>
              </w:rPr>
              <w:t>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S</w:t>
            </w:r>
            <w:r w:rsidR="00F9590C">
              <w:rPr>
                <w:rFonts w:ascii="Arial" w:hAnsi="Arial" w:cs="Arial"/>
                <w:sz w:val="18"/>
                <w:szCs w:val="18"/>
              </w:rPr>
              <w:t>overeign</w:t>
            </w:r>
            <w:r>
              <w:rPr>
                <w:rFonts w:ascii="Arial" w:hAnsi="Arial" w:cs="Arial"/>
                <w:sz w:val="18"/>
                <w:szCs w:val="18"/>
              </w:rPr>
              <w:t>’s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.  </w:t>
            </w:r>
          </w:p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9590C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quasi-sovereigns </w:t>
            </w:r>
            <w:r w:rsidR="001953A7">
              <w:rPr>
                <w:rFonts w:ascii="Arial" w:hAnsi="Arial" w:cs="Arial"/>
                <w:sz w:val="18"/>
                <w:szCs w:val="18"/>
              </w:rPr>
              <w:t>=</w:t>
            </w:r>
            <w:r>
              <w:rPr>
                <w:rFonts w:ascii="Arial" w:hAnsi="Arial" w:cs="Arial"/>
                <w:sz w:val="18"/>
                <w:szCs w:val="18"/>
              </w:rPr>
              <w:t xml:space="preserve"> 100% owned </w:t>
            </w:r>
            <w:r w:rsidR="001953A7">
              <w:rPr>
                <w:rFonts w:ascii="Arial" w:hAnsi="Arial" w:cs="Arial"/>
                <w:sz w:val="18"/>
                <w:szCs w:val="18"/>
              </w:rPr>
              <w:t>or guaranteed by the government</w:t>
            </w: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</w:p>
        </w:tc>
        <w:tc>
          <w:tcPr>
            <w:tcW w:w="1752" w:type="dxa"/>
          </w:tcPr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Only corporates. 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Quasi’s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Sovereign’s.  </w:t>
            </w:r>
          </w:p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quasi-sovereigns = 100% owned or guaranteed by the government</w:t>
            </w:r>
          </w:p>
        </w:tc>
        <w:tc>
          <w:tcPr>
            <w:tcW w:w="2070" w:type="dxa"/>
          </w:tcPr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Only corporates. 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Quasi’s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Sovereign’s.  </w:t>
            </w:r>
          </w:p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quasi-sovereigns = 100% owned or guaranteed by the government</w:t>
            </w:r>
          </w:p>
        </w:tc>
        <w:tc>
          <w:tcPr>
            <w:tcW w:w="1530" w:type="dxa"/>
          </w:tcPr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Only corporates. 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Quasi’s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Sovereign’s.  </w:t>
            </w:r>
          </w:p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quasi-sovereigns = 100% owned or guaranteed by the government</w:t>
            </w:r>
          </w:p>
        </w:tc>
        <w:tc>
          <w:tcPr>
            <w:tcW w:w="1710" w:type="dxa"/>
          </w:tcPr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Only corporates. 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Quasi’s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Sovereign’s.  </w:t>
            </w:r>
          </w:p>
          <w:p w:rsidR="001953A7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1953A7" w:rsidP="001953A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quasi-sovereigns = 100% owned or guaranteed by the government</w:t>
            </w:r>
          </w:p>
        </w:tc>
        <w:tc>
          <w:tcPr>
            <w:tcW w:w="1650" w:type="dxa"/>
          </w:tcPr>
          <w:p w:rsidR="00F9590C" w:rsidRPr="006F1AB3" w:rsidRDefault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Includes corporate and quasi-sovereign bonds.  Excludes sovereign and supranational debt.</w:t>
            </w:r>
          </w:p>
        </w:tc>
      </w:tr>
      <w:tr w:rsidR="00F9590C" w:rsidTr="00BB64D5">
        <w:trPr>
          <w:trHeight w:val="1700"/>
        </w:trPr>
        <w:tc>
          <w:tcPr>
            <w:tcW w:w="1458" w:type="dxa"/>
          </w:tcPr>
          <w:p w:rsidR="00F9590C" w:rsidRPr="000E53DE" w:rsidRDefault="00F9590C" w:rsidP="00967859">
            <w:pPr>
              <w:rPr>
                <w:color w:val="FF0000"/>
              </w:rPr>
            </w:pPr>
            <w:r w:rsidRPr="000E53DE">
              <w:rPr>
                <w:color w:val="FF0000"/>
              </w:rPr>
              <w:t xml:space="preserve">Currency </w:t>
            </w:r>
          </w:p>
        </w:tc>
        <w:tc>
          <w:tcPr>
            <w:tcW w:w="2928" w:type="dxa"/>
          </w:tcPr>
          <w:p w:rsidR="00F9590C" w:rsidRPr="006F1AB3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USD</w:t>
            </w:r>
          </w:p>
        </w:tc>
        <w:tc>
          <w:tcPr>
            <w:tcW w:w="1752" w:type="dxa"/>
          </w:tcPr>
          <w:p w:rsidR="00F9590C" w:rsidRPr="006F1AB3" w:rsidRDefault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USD</w:t>
            </w:r>
          </w:p>
        </w:tc>
        <w:tc>
          <w:tcPr>
            <w:tcW w:w="2070" w:type="dxa"/>
          </w:tcPr>
          <w:p w:rsidR="00F9590C" w:rsidRPr="006F1AB3" w:rsidRDefault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USD</w:t>
            </w:r>
          </w:p>
        </w:tc>
        <w:tc>
          <w:tcPr>
            <w:tcW w:w="1530" w:type="dxa"/>
          </w:tcPr>
          <w:p w:rsidR="00F9590C" w:rsidRPr="006F1AB3" w:rsidRDefault="00F37457" w:rsidP="001B1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USD</w:t>
            </w:r>
          </w:p>
        </w:tc>
        <w:tc>
          <w:tcPr>
            <w:tcW w:w="1710" w:type="dxa"/>
          </w:tcPr>
          <w:p w:rsidR="00F9590C" w:rsidRPr="006F1AB3" w:rsidRDefault="00F9590C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USD </w:t>
            </w:r>
            <w:r w:rsidR="00F37457">
              <w:rPr>
                <w:rFonts w:ascii="Arial" w:hAnsi="Arial" w:cs="Arial"/>
                <w:sz w:val="18"/>
                <w:szCs w:val="18"/>
              </w:rPr>
              <w:t>&amp;</w:t>
            </w:r>
            <w:r>
              <w:rPr>
                <w:rFonts w:ascii="Arial" w:hAnsi="Arial" w:cs="Arial"/>
                <w:sz w:val="18"/>
                <w:szCs w:val="18"/>
              </w:rPr>
              <w:t xml:space="preserve"> Euro</w:t>
            </w:r>
          </w:p>
        </w:tc>
        <w:tc>
          <w:tcPr>
            <w:tcW w:w="1650" w:type="dxa"/>
          </w:tcPr>
          <w:p w:rsidR="00F9590C" w:rsidRPr="006F1AB3" w:rsidRDefault="00F9590C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USD</w:t>
            </w:r>
          </w:p>
        </w:tc>
      </w:tr>
      <w:tr w:rsidR="00F9590C" w:rsidTr="00BB64D5">
        <w:trPr>
          <w:trHeight w:val="2060"/>
        </w:trPr>
        <w:tc>
          <w:tcPr>
            <w:tcW w:w="1458" w:type="dxa"/>
          </w:tcPr>
          <w:p w:rsidR="00F9590C" w:rsidRPr="000E53DE" w:rsidRDefault="00967859">
            <w:pPr>
              <w:rPr>
                <w:color w:val="FF0000"/>
              </w:rPr>
            </w:pPr>
            <w:r>
              <w:rPr>
                <w:color w:val="FF0000"/>
              </w:rPr>
              <w:t>Size</w:t>
            </w:r>
          </w:p>
        </w:tc>
        <w:tc>
          <w:tcPr>
            <w:tcW w:w="2928" w:type="dxa"/>
          </w:tcPr>
          <w:p w:rsidR="00F9590C" w:rsidRPr="006F1AB3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≥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USD$500 million</w:t>
            </w:r>
          </w:p>
        </w:tc>
        <w:tc>
          <w:tcPr>
            <w:tcW w:w="1752" w:type="dxa"/>
          </w:tcPr>
          <w:p w:rsidR="00F9590C" w:rsidRPr="006F1AB3" w:rsidRDefault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≥ USD$500 million</w:t>
            </w:r>
          </w:p>
        </w:tc>
        <w:tc>
          <w:tcPr>
            <w:tcW w:w="2070" w:type="dxa"/>
          </w:tcPr>
          <w:p w:rsidR="00F9590C" w:rsidRPr="006F1AB3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≥ USD$300 million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 </w:t>
            </w:r>
          </w:p>
        </w:tc>
        <w:tc>
          <w:tcPr>
            <w:tcW w:w="1530" w:type="dxa"/>
          </w:tcPr>
          <w:p w:rsidR="00F9590C" w:rsidRPr="006F1AB3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≥ USD$300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F37457" w:rsidRDefault="00F37457" w:rsidP="007230C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IG&gt; 250mln</w:t>
            </w:r>
            <w:r w:rsidR="00F9590C" w:rsidRPr="007230CB">
              <w:rPr>
                <w:rFonts w:ascii="Arial" w:hAnsi="Arial" w:cs="Arial"/>
                <w:sz w:val="18"/>
                <w:szCs w:val="18"/>
              </w:rPr>
              <w:t xml:space="preserve"> (EUR or USD)</w:t>
            </w:r>
          </w:p>
          <w:p w:rsidR="00F37457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9590C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</w:t>
            </w:r>
            <w:r w:rsidR="00F37457">
              <w:rPr>
                <w:rFonts w:ascii="Arial" w:hAnsi="Arial" w:cs="Arial"/>
                <w:sz w:val="18"/>
                <w:szCs w:val="18"/>
              </w:rPr>
              <w:t>Y</w:t>
            </w:r>
            <w:r w:rsidRPr="007230C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F37457">
              <w:rPr>
                <w:rFonts w:ascii="Arial" w:hAnsi="Arial" w:cs="Arial"/>
                <w:sz w:val="18"/>
                <w:szCs w:val="18"/>
              </w:rPr>
              <w:t xml:space="preserve">&gt; </w:t>
            </w:r>
            <w:r w:rsidRPr="007230CB">
              <w:rPr>
                <w:rFonts w:ascii="Arial" w:hAnsi="Arial" w:cs="Arial"/>
                <w:sz w:val="18"/>
                <w:szCs w:val="18"/>
              </w:rPr>
              <w:t xml:space="preserve">100 </w:t>
            </w:r>
            <w:proofErr w:type="spellStart"/>
            <w:r w:rsidRPr="007230CB">
              <w:rPr>
                <w:rFonts w:ascii="Arial" w:hAnsi="Arial" w:cs="Arial"/>
                <w:sz w:val="18"/>
                <w:szCs w:val="18"/>
              </w:rPr>
              <w:t>m</w:t>
            </w:r>
            <w:r w:rsidR="00F37457">
              <w:rPr>
                <w:rFonts w:ascii="Arial" w:hAnsi="Arial" w:cs="Arial"/>
                <w:sz w:val="18"/>
                <w:szCs w:val="18"/>
              </w:rPr>
              <w:t>ln</w:t>
            </w:r>
            <w:proofErr w:type="spellEnd"/>
            <w:r w:rsidR="00F37457">
              <w:rPr>
                <w:rFonts w:ascii="Arial" w:hAnsi="Arial" w:cs="Arial"/>
                <w:sz w:val="18"/>
                <w:szCs w:val="18"/>
              </w:rPr>
              <w:t xml:space="preserve"> (EUR or </w:t>
            </w:r>
            <w:r w:rsidRPr="007230CB">
              <w:rPr>
                <w:rFonts w:ascii="Arial" w:hAnsi="Arial" w:cs="Arial"/>
                <w:sz w:val="18"/>
                <w:szCs w:val="18"/>
              </w:rPr>
              <w:t>USD)</w:t>
            </w:r>
          </w:p>
        </w:tc>
        <w:tc>
          <w:tcPr>
            <w:tcW w:w="1650" w:type="dxa"/>
          </w:tcPr>
          <w:p w:rsidR="00F37457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IG &gt;</w:t>
            </w:r>
            <w:r w:rsidR="00F9590C" w:rsidRPr="007230CB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USD$500 million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F37457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HY &gt;</w:t>
            </w:r>
            <w:r w:rsidR="00F9590C" w:rsidRPr="007230C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F9590C">
              <w:rPr>
                <w:rFonts w:ascii="Arial" w:hAnsi="Arial" w:cs="Arial"/>
                <w:sz w:val="18"/>
                <w:szCs w:val="18"/>
              </w:rPr>
              <w:t>USD$30</w:t>
            </w:r>
            <w:r w:rsidR="00F9590C" w:rsidRPr="007230CB">
              <w:rPr>
                <w:rFonts w:ascii="Arial" w:hAnsi="Arial" w:cs="Arial"/>
                <w:sz w:val="18"/>
                <w:szCs w:val="18"/>
              </w:rPr>
              <w:t>0 million</w:t>
            </w:r>
          </w:p>
        </w:tc>
      </w:tr>
      <w:tr w:rsidR="00F9590C" w:rsidTr="00BB64D5">
        <w:trPr>
          <w:trHeight w:val="1610"/>
        </w:trPr>
        <w:tc>
          <w:tcPr>
            <w:tcW w:w="145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lastRenderedPageBreak/>
              <w:t xml:space="preserve">Instrument </w:t>
            </w:r>
          </w:p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Selection Methods</w:t>
            </w:r>
          </w:p>
          <w:p w:rsidR="00F9590C" w:rsidRPr="005D4FB4" w:rsidRDefault="00F9590C" w:rsidP="00AA1013">
            <w:pPr>
              <w:rPr>
                <w:b/>
              </w:rPr>
            </w:pPr>
          </w:p>
        </w:tc>
        <w:tc>
          <w:tcPr>
            <w:tcW w:w="292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</w:t>
            </w:r>
          </w:p>
        </w:tc>
        <w:tc>
          <w:tcPr>
            <w:tcW w:w="1752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DIVERSIFIED</w:t>
            </w:r>
          </w:p>
        </w:tc>
        <w:tc>
          <w:tcPr>
            <w:tcW w:w="207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</w:t>
            </w:r>
          </w:p>
        </w:tc>
        <w:tc>
          <w:tcPr>
            <w:tcW w:w="153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 DIVERSIFIED</w:t>
            </w:r>
          </w:p>
        </w:tc>
        <w:tc>
          <w:tcPr>
            <w:tcW w:w="171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CORPORATE PLUS INDEX (EMCB)</w:t>
            </w:r>
          </w:p>
        </w:tc>
        <w:tc>
          <w:tcPr>
            <w:tcW w:w="165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LIQUID CORPORATE PLUS INDEX (EMCL)</w:t>
            </w:r>
          </w:p>
        </w:tc>
      </w:tr>
      <w:tr w:rsidR="00F9590C" w:rsidTr="00BB64D5">
        <w:trPr>
          <w:trHeight w:val="1790"/>
        </w:trPr>
        <w:tc>
          <w:tcPr>
            <w:tcW w:w="1458" w:type="dxa"/>
          </w:tcPr>
          <w:p w:rsidR="00F9590C" w:rsidRPr="000E53DE" w:rsidRDefault="00967859">
            <w:pPr>
              <w:rPr>
                <w:color w:val="FF0000"/>
              </w:rPr>
            </w:pPr>
            <w:r>
              <w:rPr>
                <w:color w:val="FF0000"/>
              </w:rPr>
              <w:t>M</w:t>
            </w:r>
            <w:r w:rsidR="00F9590C" w:rsidRPr="000E53DE">
              <w:rPr>
                <w:color w:val="FF0000"/>
              </w:rPr>
              <w:t>aturity</w:t>
            </w:r>
          </w:p>
        </w:tc>
        <w:tc>
          <w:tcPr>
            <w:tcW w:w="2928" w:type="dxa"/>
          </w:tcPr>
          <w:p w:rsidR="00F37457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Instruments &gt;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5 years are considered for inclusion.  </w:t>
            </w:r>
          </w:p>
          <w:p w:rsidR="00F37457" w:rsidRDefault="00F37457" w:rsidP="00F37457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</w:t>
            </w:r>
            <w:r w:rsidR="00F9590C">
              <w:rPr>
                <w:rFonts w:ascii="Arial" w:hAnsi="Arial" w:cs="Arial"/>
                <w:sz w:val="18"/>
                <w:szCs w:val="18"/>
              </w:rPr>
              <w:t>nstrument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remain in index until 3 years before </w:t>
            </w:r>
            <w:r>
              <w:rPr>
                <w:rFonts w:ascii="Arial" w:hAnsi="Arial" w:cs="Arial"/>
                <w:sz w:val="18"/>
                <w:szCs w:val="18"/>
              </w:rPr>
              <w:t>maturity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.  </w:t>
            </w:r>
          </w:p>
        </w:tc>
        <w:tc>
          <w:tcPr>
            <w:tcW w:w="1752" w:type="dxa"/>
          </w:tcPr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Instruments &gt; 5 years are considered for inclusion.  </w:t>
            </w:r>
          </w:p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Instruments remain in index until 3 years before maturity.</w:t>
            </w:r>
          </w:p>
        </w:tc>
        <w:tc>
          <w:tcPr>
            <w:tcW w:w="2070" w:type="dxa"/>
          </w:tcPr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Instruments &gt; 5 years are considered for inclusion.  </w:t>
            </w:r>
          </w:p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Instruments remain in index until 1 year before maturity.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 </w:t>
            </w:r>
          </w:p>
        </w:tc>
        <w:tc>
          <w:tcPr>
            <w:tcW w:w="1530" w:type="dxa"/>
          </w:tcPr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Instruments &gt; 5 years are considered for inclusion.  </w:t>
            </w:r>
          </w:p>
          <w:p w:rsidR="00FC5968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Instruments remain in index until 1 year before maturity.</w:t>
            </w:r>
          </w:p>
        </w:tc>
        <w:tc>
          <w:tcPr>
            <w:tcW w:w="1710" w:type="dxa"/>
          </w:tcPr>
          <w:p w:rsidR="00F9590C" w:rsidRPr="006F1AB3" w:rsidRDefault="00F9590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Must have at least 1 year until maturity.</w:t>
            </w:r>
          </w:p>
        </w:tc>
        <w:tc>
          <w:tcPr>
            <w:tcW w:w="165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Must have at least 1 year until maturity.</w:t>
            </w:r>
          </w:p>
        </w:tc>
      </w:tr>
      <w:tr w:rsidR="00F9590C" w:rsidTr="00BB64D5">
        <w:trPr>
          <w:trHeight w:val="1799"/>
        </w:trPr>
        <w:tc>
          <w:tcPr>
            <w:tcW w:w="1458" w:type="dxa"/>
          </w:tcPr>
          <w:p w:rsidR="00F9590C" w:rsidRPr="000E53DE" w:rsidRDefault="00F9590C">
            <w:pPr>
              <w:rPr>
                <w:color w:val="FF0000"/>
              </w:rPr>
            </w:pPr>
            <w:r w:rsidRPr="000E53DE">
              <w:rPr>
                <w:color w:val="FF0000"/>
              </w:rPr>
              <w:t>Legal Jurisdiction</w:t>
            </w:r>
          </w:p>
        </w:tc>
        <w:tc>
          <w:tcPr>
            <w:tcW w:w="2928" w:type="dxa"/>
          </w:tcPr>
          <w:p w:rsidR="00F9590C" w:rsidRPr="006F1AB3" w:rsidRDefault="00D26272" w:rsidP="00D2627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Only i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nstruments legal jurisdiction that is domestic to a G7 country.  </w:t>
            </w:r>
          </w:p>
        </w:tc>
        <w:tc>
          <w:tcPr>
            <w:tcW w:w="1752" w:type="dxa"/>
          </w:tcPr>
          <w:p w:rsidR="00F9590C" w:rsidRPr="006F1AB3" w:rsidRDefault="00D2627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Only instruments legal jurisdiction that is domestic to a G7 country.</w:t>
            </w:r>
          </w:p>
        </w:tc>
        <w:tc>
          <w:tcPr>
            <w:tcW w:w="2070" w:type="dxa"/>
          </w:tcPr>
          <w:p w:rsidR="00F9590C" w:rsidRPr="006F1AB3" w:rsidRDefault="00D2627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Only instruments legal jurisdiction that is domestic to a G7 country.</w:t>
            </w:r>
          </w:p>
        </w:tc>
        <w:tc>
          <w:tcPr>
            <w:tcW w:w="1530" w:type="dxa"/>
          </w:tcPr>
          <w:p w:rsidR="00F9590C" w:rsidRPr="006F1AB3" w:rsidRDefault="00D26272" w:rsidP="001B1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Only instruments legal jurisdiction that is domestic to a G7 country.</w:t>
            </w:r>
            <w:bookmarkStart w:id="0" w:name="_GoBack"/>
            <w:bookmarkEnd w:id="0"/>
          </w:p>
        </w:tc>
        <w:tc>
          <w:tcPr>
            <w:tcW w:w="1710" w:type="dxa"/>
          </w:tcPr>
          <w:p w:rsidR="00F9590C" w:rsidRPr="006F1AB3" w:rsidRDefault="00D2627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constraint</w:t>
            </w:r>
          </w:p>
        </w:tc>
        <w:tc>
          <w:tcPr>
            <w:tcW w:w="1650" w:type="dxa"/>
          </w:tcPr>
          <w:p w:rsidR="00F9590C" w:rsidRPr="006F1AB3" w:rsidRDefault="00D2627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constraint</w:t>
            </w:r>
          </w:p>
        </w:tc>
      </w:tr>
      <w:tr w:rsidR="00F9590C" w:rsidTr="00BB64D5">
        <w:trPr>
          <w:trHeight w:val="2240"/>
        </w:trPr>
        <w:tc>
          <w:tcPr>
            <w:tcW w:w="1458" w:type="dxa"/>
          </w:tcPr>
          <w:p w:rsidR="00F9590C" w:rsidRPr="000E53DE" w:rsidRDefault="00F9590C" w:rsidP="00967859">
            <w:pPr>
              <w:rPr>
                <w:color w:val="FF0000"/>
              </w:rPr>
            </w:pPr>
            <w:r w:rsidRPr="000E53DE">
              <w:rPr>
                <w:color w:val="FF0000"/>
              </w:rPr>
              <w:t xml:space="preserve">Settlement </w:t>
            </w:r>
          </w:p>
        </w:tc>
        <w:tc>
          <w:tcPr>
            <w:tcW w:w="2928" w:type="dxa"/>
          </w:tcPr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ust be able to settle internationally (through </w:t>
            </w:r>
            <w:proofErr w:type="spellStart"/>
            <w:r w:rsidR="00F9590C"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 w:rsidR="00F9590C"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country).   </w:t>
            </w:r>
          </w:p>
        </w:tc>
        <w:tc>
          <w:tcPr>
            <w:tcW w:w="1752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Must be able to settle internationally (through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country).</w:t>
            </w:r>
          </w:p>
        </w:tc>
        <w:tc>
          <w:tcPr>
            <w:tcW w:w="207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Must be able to settle internationally (through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country).</w:t>
            </w:r>
          </w:p>
        </w:tc>
        <w:tc>
          <w:tcPr>
            <w:tcW w:w="153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Must be able to settle internationally (through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country).</w:t>
            </w:r>
          </w:p>
        </w:tc>
        <w:tc>
          <w:tcPr>
            <w:tcW w:w="171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Must be able to settle internationally (through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country).</w:t>
            </w:r>
          </w:p>
        </w:tc>
        <w:tc>
          <w:tcPr>
            <w:tcW w:w="1650" w:type="dxa"/>
          </w:tcPr>
          <w:p w:rsidR="00F9590C" w:rsidRPr="006F1AB3" w:rsidRDefault="00FC5968" w:rsidP="005D4FB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Must be able to settle internationally (through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Euroclear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or another institution domiciled outside the issuing country)</w:t>
            </w:r>
            <w:r w:rsidR="00F9590C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F9590C" w:rsidTr="00BB64D5">
        <w:trPr>
          <w:trHeight w:val="1340"/>
        </w:trPr>
        <w:tc>
          <w:tcPr>
            <w:tcW w:w="1458" w:type="dxa"/>
          </w:tcPr>
          <w:p w:rsidR="00F9590C" w:rsidRPr="000E53DE" w:rsidRDefault="00967859" w:rsidP="00967859">
            <w:pPr>
              <w:rPr>
                <w:color w:val="FF0000"/>
              </w:rPr>
            </w:pPr>
            <w:r>
              <w:rPr>
                <w:color w:val="FF0000"/>
              </w:rPr>
              <w:t>Quoted Price</w:t>
            </w:r>
          </w:p>
        </w:tc>
        <w:tc>
          <w:tcPr>
            <w:tcW w:w="2928" w:type="dxa"/>
          </w:tcPr>
          <w:p w:rsidR="00F9590C" w:rsidRPr="006F1AB3" w:rsidRDefault="00FC5968" w:rsidP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</w:t>
            </w:r>
            <w:r w:rsidR="00F9590C">
              <w:rPr>
                <w:rFonts w:ascii="Arial" w:hAnsi="Arial" w:cs="Arial"/>
                <w:sz w:val="18"/>
                <w:szCs w:val="18"/>
              </w:rPr>
              <w:t>rice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will be available either from an inter-dealer broker or JPM.  </w:t>
            </w:r>
          </w:p>
        </w:tc>
        <w:tc>
          <w:tcPr>
            <w:tcW w:w="1752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Prices will be available either from an inter-dealer broker or JPM.</w:t>
            </w:r>
          </w:p>
        </w:tc>
        <w:tc>
          <w:tcPr>
            <w:tcW w:w="207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Prices will be available either from an inter-dealer broker or JPM.</w:t>
            </w:r>
          </w:p>
        </w:tc>
        <w:tc>
          <w:tcPr>
            <w:tcW w:w="153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Prices will be available either from an inter-dealer broker or JPM.</w:t>
            </w:r>
          </w:p>
        </w:tc>
        <w:tc>
          <w:tcPr>
            <w:tcW w:w="1710" w:type="dxa"/>
          </w:tcPr>
          <w:p w:rsidR="00F9590C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Prices will be available either from an inter-dealer broker or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BofA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ML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. </w:t>
            </w:r>
          </w:p>
          <w:p w:rsidR="00F9590C" w:rsidRPr="006F1AB3" w:rsidRDefault="00F9590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50" w:type="dxa"/>
          </w:tcPr>
          <w:p w:rsidR="00F9590C" w:rsidRPr="006F1AB3" w:rsidRDefault="00FC59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Prices will be available either from an inter-dealer broker or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BofA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ML</w:t>
            </w:r>
            <w:r w:rsidR="00F9590C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F9590C" w:rsidTr="00BB64D5">
        <w:trPr>
          <w:trHeight w:val="1340"/>
        </w:trPr>
        <w:tc>
          <w:tcPr>
            <w:tcW w:w="145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lastRenderedPageBreak/>
              <w:t xml:space="preserve">Instrument </w:t>
            </w:r>
          </w:p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Weighting Methods</w:t>
            </w:r>
          </w:p>
          <w:p w:rsidR="00F9590C" w:rsidRPr="005D4FB4" w:rsidRDefault="00F9590C" w:rsidP="00AA1013">
            <w:pPr>
              <w:rPr>
                <w:b/>
              </w:rPr>
            </w:pPr>
          </w:p>
        </w:tc>
        <w:tc>
          <w:tcPr>
            <w:tcW w:w="2928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</w:t>
            </w:r>
          </w:p>
        </w:tc>
        <w:tc>
          <w:tcPr>
            <w:tcW w:w="1752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DIVERSIFIED</w:t>
            </w:r>
          </w:p>
        </w:tc>
        <w:tc>
          <w:tcPr>
            <w:tcW w:w="207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</w:t>
            </w:r>
          </w:p>
        </w:tc>
        <w:tc>
          <w:tcPr>
            <w:tcW w:w="153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CEMBI BROAD DIVERSIFIED</w:t>
            </w:r>
          </w:p>
        </w:tc>
        <w:tc>
          <w:tcPr>
            <w:tcW w:w="171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CORPORATE PLUS INDEX (EMCB)</w:t>
            </w:r>
          </w:p>
        </w:tc>
        <w:tc>
          <w:tcPr>
            <w:tcW w:w="1650" w:type="dxa"/>
          </w:tcPr>
          <w:p w:rsidR="00F9590C" w:rsidRPr="005D4FB4" w:rsidRDefault="00F9590C" w:rsidP="00AA1013">
            <w:pPr>
              <w:rPr>
                <w:b/>
              </w:rPr>
            </w:pPr>
            <w:r w:rsidRPr="005D4FB4">
              <w:rPr>
                <w:b/>
              </w:rPr>
              <w:t>EMERGING MARKETS LIQUID CORPORATE PLUS INDEX (EMCL)</w:t>
            </w:r>
          </w:p>
        </w:tc>
      </w:tr>
      <w:tr w:rsidR="00F9590C" w:rsidTr="00BB64D5">
        <w:trPr>
          <w:trHeight w:val="1700"/>
        </w:trPr>
        <w:tc>
          <w:tcPr>
            <w:tcW w:w="1458" w:type="dxa"/>
          </w:tcPr>
          <w:p w:rsidR="00F9590C" w:rsidRPr="000E53DE" w:rsidRDefault="00F9590C" w:rsidP="008E686A">
            <w:pPr>
              <w:rPr>
                <w:color w:val="FF0000"/>
              </w:rPr>
            </w:pPr>
            <w:r w:rsidRPr="000E53DE">
              <w:rPr>
                <w:color w:val="FF0000"/>
              </w:rPr>
              <w:t>Traditional Market Capitalization Approach</w:t>
            </w:r>
          </w:p>
        </w:tc>
        <w:tc>
          <w:tcPr>
            <w:tcW w:w="2928" w:type="dxa"/>
          </w:tcPr>
          <w:p w:rsidR="00F9590C" w:rsidRPr="006F1AB3" w:rsidRDefault="00A976F3" w:rsidP="00A976F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Issue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weight </w:t>
            </w:r>
            <w:r>
              <w:rPr>
                <w:rFonts w:ascii="Arial" w:hAnsi="Arial" w:cs="Arial"/>
                <w:sz w:val="18"/>
                <w:szCs w:val="18"/>
              </w:rPr>
              <w:t>= I</w:t>
            </w:r>
            <w:r w:rsidR="00F9590C">
              <w:rPr>
                <w:rFonts w:ascii="Arial" w:hAnsi="Arial" w:cs="Arial"/>
                <w:sz w:val="18"/>
                <w:szCs w:val="18"/>
              </w:rPr>
              <w:t>ssue’s market capitalization</w:t>
            </w:r>
            <w:r>
              <w:rPr>
                <w:rFonts w:ascii="Arial" w:hAnsi="Arial" w:cs="Arial"/>
                <w:sz w:val="18"/>
                <w:szCs w:val="18"/>
              </w:rPr>
              <w:t>/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Index</w:t>
            </w:r>
            <w:r w:rsidR="00F9590C">
              <w:rPr>
                <w:rFonts w:ascii="Arial" w:hAnsi="Arial" w:cs="Arial"/>
                <w:sz w:val="18"/>
                <w:szCs w:val="18"/>
              </w:rPr>
              <w:t xml:space="preserve"> total market capitalization.  </w:t>
            </w:r>
          </w:p>
        </w:tc>
        <w:tc>
          <w:tcPr>
            <w:tcW w:w="1752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70" w:type="dxa"/>
          </w:tcPr>
          <w:p w:rsidR="00F9590C" w:rsidRPr="006F1AB3" w:rsidRDefault="00A976F3" w:rsidP="00A976F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Issue weight = Issue’s market capitalization/ Index total market capitalization.</w:t>
            </w:r>
          </w:p>
        </w:tc>
        <w:tc>
          <w:tcPr>
            <w:tcW w:w="1530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10" w:type="dxa"/>
          </w:tcPr>
          <w:p w:rsidR="00F9590C" w:rsidRPr="006F1AB3" w:rsidRDefault="00A976F3" w:rsidP="00A976F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Issue weight = Issue’s market capitalization/ Index total market capitalization.</w:t>
            </w:r>
          </w:p>
        </w:tc>
        <w:tc>
          <w:tcPr>
            <w:tcW w:w="1650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9590C" w:rsidTr="00BB64D5">
        <w:trPr>
          <w:trHeight w:val="5030"/>
        </w:trPr>
        <w:tc>
          <w:tcPr>
            <w:tcW w:w="1458" w:type="dxa"/>
          </w:tcPr>
          <w:p w:rsidR="00F9590C" w:rsidRDefault="00F9590C" w:rsidP="008E686A">
            <w:r w:rsidRPr="000E53DE">
              <w:rPr>
                <w:color w:val="FF0000"/>
              </w:rPr>
              <w:t>Other Approach</w:t>
            </w:r>
          </w:p>
        </w:tc>
        <w:tc>
          <w:tcPr>
            <w:tcW w:w="2928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52" w:type="dxa"/>
          </w:tcPr>
          <w:p w:rsidR="00F9590C" w:rsidRDefault="000B41F1" w:rsidP="008E6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For each country:</w:t>
            </w:r>
          </w:p>
          <w:p w:rsidR="000B41F1" w:rsidRDefault="000B41F1" w:rsidP="008E686A">
            <w:pPr>
              <w:rPr>
                <w:rFonts w:ascii="Arial" w:hAnsi="Arial" w:cs="Arial"/>
                <w:sz w:val="18"/>
                <w:szCs w:val="18"/>
              </w:rPr>
            </w:pPr>
          </w:p>
          <w:p w:rsidR="000B41F1" w:rsidRDefault="000B41F1" w:rsidP="008E6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100%: 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&lt; USD$2.5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0B41F1" w:rsidRDefault="000B41F1" w:rsidP="008E686A">
            <w:pPr>
              <w:rPr>
                <w:rFonts w:ascii="Arial" w:hAnsi="Arial" w:cs="Arial"/>
                <w:sz w:val="18"/>
                <w:szCs w:val="18"/>
              </w:rPr>
            </w:pPr>
          </w:p>
          <w:p w:rsidR="000B41F1" w:rsidRDefault="000B41F1" w:rsidP="000B41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75%: USD$2.5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0B41F1" w:rsidRDefault="000B41F1" w:rsidP="000B41F1">
            <w:pPr>
              <w:rPr>
                <w:rFonts w:ascii="Arial" w:hAnsi="Arial" w:cs="Arial"/>
                <w:sz w:val="18"/>
                <w:szCs w:val="18"/>
              </w:rPr>
            </w:pPr>
          </w:p>
          <w:p w:rsidR="000B41F1" w:rsidRDefault="000B41F1" w:rsidP="000B41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BB64D5">
              <w:rPr>
                <w:rFonts w:ascii="Arial" w:hAnsi="Arial" w:cs="Arial"/>
                <w:sz w:val="18"/>
                <w:szCs w:val="18"/>
              </w:rPr>
              <w:t>0%: USD$</w:t>
            </w:r>
            <w:r>
              <w:rPr>
                <w:rFonts w:ascii="Arial" w:hAnsi="Arial" w:cs="Arial"/>
                <w:sz w:val="18"/>
                <w:szCs w:val="18"/>
              </w:rPr>
              <w:t xml:space="preserve">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</w:t>
            </w:r>
            <w:r w:rsidR="00BB64D5">
              <w:rPr>
                <w:rFonts w:ascii="Arial" w:hAnsi="Arial" w:cs="Arial"/>
                <w:sz w:val="18"/>
                <w:szCs w:val="18"/>
              </w:rPr>
              <w:t>7.</w:t>
            </w:r>
            <w:r>
              <w:rPr>
                <w:rFonts w:ascii="Arial" w:hAnsi="Arial" w:cs="Arial"/>
                <w:sz w:val="18"/>
                <w:szCs w:val="18"/>
              </w:rPr>
              <w:t xml:space="preserve">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25%: USD$7.5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USD$ 12.5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10%: USD$12.5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USD$ 17.5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Pr="006F1AB3" w:rsidRDefault="00BB64D5" w:rsidP="000B41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0%: 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USD$17.5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</w:tc>
        <w:tc>
          <w:tcPr>
            <w:tcW w:w="2070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Each country:</w:t>
            </w: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100%: 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&lt; USD$2.5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75%: USD$2.5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50%: USD$5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25%: USD$7.5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USD$ 12.5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10%: USD$12.5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&lt;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USD$ 17.5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  <w:p w:rsidR="00BB64D5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</w:p>
          <w:p w:rsidR="00F9590C" w:rsidRPr="006F1AB3" w:rsidRDefault="00BB64D5" w:rsidP="00BB64D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0%:  </w:t>
            </w:r>
            <w:r w:rsidRPr="000B41F1">
              <w:rPr>
                <w:rFonts w:ascii="Arial" w:hAnsi="Arial" w:cs="Arial"/>
                <w:b/>
                <w:sz w:val="18"/>
                <w:szCs w:val="18"/>
              </w:rPr>
              <w:t>bonds</w:t>
            </w:r>
            <w:r>
              <w:rPr>
                <w:rFonts w:ascii="Arial" w:hAnsi="Arial" w:cs="Arial"/>
                <w:sz w:val="18"/>
                <w:szCs w:val="18"/>
              </w:rPr>
              <w:t xml:space="preserve"> &gt; USD$17.5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bln</w:t>
            </w:r>
            <w:proofErr w:type="spellEnd"/>
          </w:p>
        </w:tc>
        <w:tc>
          <w:tcPr>
            <w:tcW w:w="1710" w:type="dxa"/>
          </w:tcPr>
          <w:p w:rsidR="00F9590C" w:rsidRPr="006F1AB3" w:rsidRDefault="00F9590C" w:rsidP="008E686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50" w:type="dxa"/>
          </w:tcPr>
          <w:p w:rsidR="00F9590C" w:rsidRDefault="00BB64D5" w:rsidP="008E6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10% Country Cap</w:t>
            </w:r>
          </w:p>
          <w:p w:rsidR="00BB64D5" w:rsidRDefault="00BB64D5" w:rsidP="008E686A">
            <w:pPr>
              <w:rPr>
                <w:rFonts w:ascii="Arial" w:hAnsi="Arial" w:cs="Arial"/>
                <w:sz w:val="18"/>
                <w:szCs w:val="18"/>
              </w:rPr>
            </w:pPr>
          </w:p>
          <w:p w:rsidR="00BB64D5" w:rsidRPr="006F1AB3" w:rsidRDefault="00BB64D5" w:rsidP="008E686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2% Issuer Cap</w:t>
            </w:r>
          </w:p>
        </w:tc>
      </w:tr>
    </w:tbl>
    <w:p w:rsidR="008E686A" w:rsidRDefault="008E686A"/>
    <w:p w:rsidR="00E91F3F" w:rsidRDefault="00E91F3F"/>
    <w:p w:rsidR="00F9590C" w:rsidRDefault="00F9590C"/>
    <w:p w:rsidR="00F9590C" w:rsidRDefault="00F9590C"/>
    <w:p w:rsidR="00F9590C" w:rsidRDefault="00F9590C"/>
    <w:p w:rsidR="00F9590C" w:rsidRDefault="00F9590C"/>
    <w:p w:rsidR="00F9590C" w:rsidRDefault="00F9590C"/>
    <w:p w:rsidR="00F9590C" w:rsidRDefault="00F9590C"/>
    <w:p w:rsidR="00F9590C" w:rsidRDefault="00F9590C"/>
    <w:p w:rsidR="00F9590C" w:rsidRDefault="00F9590C"/>
    <w:p w:rsidR="00E91F3F" w:rsidRDefault="00E91F3F"/>
    <w:p w:rsidR="00662163" w:rsidRDefault="00662163">
      <w:pPr>
        <w:sectPr w:rsidR="00662163" w:rsidSect="00AA101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E056E7" w:rsidRDefault="00714A3A">
      <w:r>
        <w:lastRenderedPageBreak/>
        <w:t>Appendix 1.a</w:t>
      </w:r>
    </w:p>
    <w:p w:rsidR="00714A3A" w:rsidRDefault="00E91F3F">
      <w:r>
        <w:rPr>
          <w:noProof/>
        </w:rPr>
        <w:drawing>
          <wp:inline distT="0" distB="0" distL="0" distR="0" wp14:anchorId="112483AD" wp14:editId="40DC42B6">
            <wp:extent cx="3123689" cy="231361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717" t="22730" r="9686" b="5165"/>
                    <a:stretch/>
                  </pic:blipFill>
                  <pic:spPr bwMode="auto">
                    <a:xfrm>
                      <a:off x="0" y="0"/>
                      <a:ext cx="3126166" cy="231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A3A" w:rsidRDefault="00E91F3F">
      <w:r>
        <w:rPr>
          <w:noProof/>
        </w:rPr>
        <w:lastRenderedPageBreak/>
        <w:drawing>
          <wp:inline distT="0" distB="0" distL="0" distR="0" wp14:anchorId="5CF8292A" wp14:editId="3750236C">
            <wp:extent cx="3172784" cy="2184741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565" t="21775" r="9082" b="10225"/>
                    <a:stretch/>
                  </pic:blipFill>
                  <pic:spPr bwMode="auto">
                    <a:xfrm>
                      <a:off x="0" y="0"/>
                      <a:ext cx="3171147" cy="218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163" w:rsidRDefault="00662163"/>
    <w:p w:rsidR="00662163" w:rsidRDefault="00662163"/>
    <w:p w:rsidR="00662163" w:rsidRDefault="00662163"/>
    <w:p w:rsidR="00E91F3F" w:rsidRDefault="00662163">
      <w:r>
        <w:rPr>
          <w:noProof/>
        </w:rPr>
        <w:drawing>
          <wp:inline distT="0" distB="0" distL="0" distR="0" wp14:anchorId="1CC9C08D" wp14:editId="68276DCE">
            <wp:extent cx="3191195" cy="902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125" t="59650" r="9162" b="10817"/>
                    <a:stretch/>
                  </pic:blipFill>
                  <pic:spPr bwMode="auto">
                    <a:xfrm>
                      <a:off x="0" y="0"/>
                      <a:ext cx="3211067" cy="9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F3F" w:rsidRDefault="00E91F3F">
      <w:r>
        <w:rPr>
          <w:noProof/>
        </w:rPr>
        <w:drawing>
          <wp:inline distT="0" distB="0" distL="0" distR="0" wp14:anchorId="4BFDDAA0" wp14:editId="64B8F6D4">
            <wp:extent cx="3191195" cy="21786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461" t="22730" r="8876" b="5450"/>
                    <a:stretch/>
                  </pic:blipFill>
                  <pic:spPr bwMode="auto">
                    <a:xfrm>
                      <a:off x="0" y="0"/>
                      <a:ext cx="3189548" cy="217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F3F" w:rsidRDefault="00CD6DCD">
      <w:r>
        <w:rPr>
          <w:noProof/>
        </w:rPr>
        <w:drawing>
          <wp:inline distT="0" distB="0" distL="0" distR="0" wp14:anchorId="26E20087" wp14:editId="473B08E5">
            <wp:extent cx="3148235" cy="21601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565" t="22349" r="9494" b="5641"/>
                    <a:stretch/>
                  </pic:blipFill>
                  <pic:spPr bwMode="auto">
                    <a:xfrm>
                      <a:off x="0" y="0"/>
                      <a:ext cx="3146612" cy="215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DB8" w:rsidRDefault="00B86DB8">
      <w:r>
        <w:lastRenderedPageBreak/>
        <w:t>Appendix 1.b</w:t>
      </w:r>
    </w:p>
    <w:p w:rsidR="00B86DB8" w:rsidRDefault="001925B0">
      <w:r>
        <w:t>Countries included:</w:t>
      </w:r>
    </w:p>
    <w:p w:rsidR="001925B0" w:rsidRDefault="001925B0">
      <w:r>
        <w:rPr>
          <w:noProof/>
        </w:rPr>
        <w:drawing>
          <wp:inline distT="0" distB="0" distL="0" distR="0" wp14:anchorId="6653A9F3" wp14:editId="1AF9AE83">
            <wp:extent cx="865305" cy="43438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559" t="21637" r="29542" b="4969"/>
                    <a:stretch/>
                  </pic:blipFill>
                  <pic:spPr bwMode="auto">
                    <a:xfrm>
                      <a:off x="0" y="0"/>
                      <a:ext cx="869610" cy="436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5B0" w:rsidRDefault="001925B0"/>
    <w:p w:rsidR="001925B0" w:rsidRDefault="001925B0"/>
    <w:p w:rsidR="001925B0" w:rsidRDefault="001925B0">
      <w:r>
        <w:lastRenderedPageBreak/>
        <w:t>Appendix 1.c</w:t>
      </w:r>
    </w:p>
    <w:p w:rsidR="001925B0" w:rsidRDefault="001925B0">
      <w:r>
        <w:rPr>
          <w:noProof/>
        </w:rPr>
        <w:drawing>
          <wp:inline distT="0" distB="0" distL="0" distR="0" wp14:anchorId="57582C02" wp14:editId="0571BEEB">
            <wp:extent cx="3798749" cy="166924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266" t="13743" r="8057" b="37427"/>
                    <a:stretch/>
                  </pic:blipFill>
                  <pic:spPr bwMode="auto">
                    <a:xfrm>
                      <a:off x="0" y="0"/>
                      <a:ext cx="3803007" cy="16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25B0" w:rsidSect="00662163">
      <w:type w:val="continuous"/>
      <w:pgSz w:w="15840" w:h="12240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6E7"/>
    <w:rsid w:val="00033477"/>
    <w:rsid w:val="00090B8D"/>
    <w:rsid w:val="000B41F1"/>
    <w:rsid w:val="000D7E73"/>
    <w:rsid w:val="000E53DE"/>
    <w:rsid w:val="001925B0"/>
    <w:rsid w:val="001953A7"/>
    <w:rsid w:val="001B186A"/>
    <w:rsid w:val="002670BB"/>
    <w:rsid w:val="00277311"/>
    <w:rsid w:val="003C5D13"/>
    <w:rsid w:val="005D4FB4"/>
    <w:rsid w:val="005F6A5A"/>
    <w:rsid w:val="00662163"/>
    <w:rsid w:val="00676E3A"/>
    <w:rsid w:val="006B2479"/>
    <w:rsid w:val="006F1AB3"/>
    <w:rsid w:val="00714A3A"/>
    <w:rsid w:val="007230CB"/>
    <w:rsid w:val="008E686A"/>
    <w:rsid w:val="00967859"/>
    <w:rsid w:val="00A2563F"/>
    <w:rsid w:val="00A317F8"/>
    <w:rsid w:val="00A5725C"/>
    <w:rsid w:val="00A93DBD"/>
    <w:rsid w:val="00A976F3"/>
    <w:rsid w:val="00AA1013"/>
    <w:rsid w:val="00B86DB8"/>
    <w:rsid w:val="00BB64D5"/>
    <w:rsid w:val="00C64FF3"/>
    <w:rsid w:val="00CD6DCD"/>
    <w:rsid w:val="00D26272"/>
    <w:rsid w:val="00E056E7"/>
    <w:rsid w:val="00E64ECA"/>
    <w:rsid w:val="00E91F3F"/>
    <w:rsid w:val="00F37457"/>
    <w:rsid w:val="00F863B2"/>
    <w:rsid w:val="00F9590C"/>
    <w:rsid w:val="00FC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E056E7"/>
    <w:pPr>
      <w:tabs>
        <w:tab w:val="decimal" w:pos="360"/>
      </w:tabs>
    </w:pPr>
    <w:rPr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E056E7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056E7"/>
    <w:rPr>
      <w:rFonts w:eastAsiaTheme="minorEastAsia"/>
      <w:sz w:val="20"/>
      <w:szCs w:val="20"/>
      <w:lang w:eastAsia="ja-JP"/>
    </w:rPr>
  </w:style>
  <w:style w:type="character" w:styleId="SubtleEmphasis">
    <w:name w:val="Subtle Emphasis"/>
    <w:basedOn w:val="DefaultParagraphFont"/>
    <w:uiPriority w:val="19"/>
    <w:qFormat/>
    <w:rsid w:val="00E056E7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E056E7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E056E7"/>
    <w:pPr>
      <w:spacing w:after="0" w:line="240" w:lineRule="auto"/>
    </w:pPr>
    <w:rPr>
      <w:rFonts w:eastAsiaTheme="minorEastAsia"/>
      <w:color w:val="365F91" w:themeColor="accent1" w:themeShade="BF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E056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1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E056E7"/>
    <w:pPr>
      <w:tabs>
        <w:tab w:val="decimal" w:pos="360"/>
      </w:tabs>
    </w:pPr>
    <w:rPr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E056E7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056E7"/>
    <w:rPr>
      <w:rFonts w:eastAsiaTheme="minorEastAsia"/>
      <w:sz w:val="20"/>
      <w:szCs w:val="20"/>
      <w:lang w:eastAsia="ja-JP"/>
    </w:rPr>
  </w:style>
  <w:style w:type="character" w:styleId="SubtleEmphasis">
    <w:name w:val="Subtle Emphasis"/>
    <w:basedOn w:val="DefaultParagraphFont"/>
    <w:uiPriority w:val="19"/>
    <w:qFormat/>
    <w:rsid w:val="00E056E7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E056E7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E056E7"/>
    <w:pPr>
      <w:spacing w:after="0" w:line="240" w:lineRule="auto"/>
    </w:pPr>
    <w:rPr>
      <w:rFonts w:eastAsiaTheme="minorEastAsia"/>
      <w:color w:val="365F91" w:themeColor="accent1" w:themeShade="BF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E056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4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Fagan</dc:creator>
  <cp:lastModifiedBy>Brian Fagan</cp:lastModifiedBy>
  <cp:revision>12</cp:revision>
  <cp:lastPrinted>2012-08-15T17:19:00Z</cp:lastPrinted>
  <dcterms:created xsi:type="dcterms:W3CDTF">2012-08-10T14:22:00Z</dcterms:created>
  <dcterms:modified xsi:type="dcterms:W3CDTF">2012-08-15T18:08:00Z</dcterms:modified>
</cp:coreProperties>
</file>