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BC4" w:rsidRDefault="00EE2CEC" w:rsidP="000E7D02">
      <w:pPr>
        <w:pStyle w:val="Author"/>
        <w:spacing w:line="240" w:lineRule="auto"/>
        <w:jc w:val="center"/>
        <w:rPr>
          <w:rFonts w:ascii="Arial" w:hAnsi="Arial" w:cs="Arial"/>
          <w:bCs/>
          <w:iCs/>
          <w:kern w:val="28"/>
          <w:sz w:val="36"/>
        </w:rPr>
      </w:pPr>
      <w:bookmarkStart w:id="0" w:name="_GoBack"/>
      <w:bookmarkEnd w:id="0"/>
      <w:r w:rsidRPr="004014A3">
        <w:rPr>
          <w:rFonts w:ascii="Arial" w:hAnsi="Arial" w:cs="Arial"/>
          <w:bCs/>
          <w:iCs/>
          <w:kern w:val="28"/>
          <w:sz w:val="36"/>
        </w:rPr>
        <w:t>Enhanced Index Tracking</w:t>
      </w:r>
      <w:r w:rsidR="000E7D02" w:rsidRPr="004014A3">
        <w:rPr>
          <w:rFonts w:ascii="Arial" w:hAnsi="Arial" w:cs="Arial"/>
          <w:bCs/>
          <w:iCs/>
          <w:kern w:val="28"/>
          <w:sz w:val="36"/>
        </w:rPr>
        <w:t xml:space="preserve">-An Extension of </w:t>
      </w:r>
      <w:r w:rsidR="00BC4855" w:rsidRPr="004014A3">
        <w:rPr>
          <w:rFonts w:ascii="Arial" w:hAnsi="Arial" w:cs="Arial"/>
          <w:bCs/>
          <w:iCs/>
          <w:kern w:val="28"/>
          <w:sz w:val="36"/>
        </w:rPr>
        <w:t xml:space="preserve">the </w:t>
      </w:r>
      <w:r w:rsidR="000E7D02" w:rsidRPr="004014A3">
        <w:rPr>
          <w:rFonts w:ascii="Arial" w:hAnsi="Arial" w:cs="Arial"/>
          <w:bCs/>
          <w:iCs/>
          <w:kern w:val="28"/>
          <w:sz w:val="36"/>
        </w:rPr>
        <w:t>Elton</w:t>
      </w:r>
      <w:r w:rsidR="00BC4855" w:rsidRPr="004014A3">
        <w:rPr>
          <w:rFonts w:ascii="Arial" w:hAnsi="Arial" w:cs="Arial"/>
          <w:bCs/>
          <w:iCs/>
          <w:kern w:val="28"/>
          <w:sz w:val="36"/>
        </w:rPr>
        <w:t xml:space="preserve"> and </w:t>
      </w:r>
      <w:r w:rsidR="000E7D02" w:rsidRPr="004014A3">
        <w:rPr>
          <w:rFonts w:ascii="Arial" w:hAnsi="Arial" w:cs="Arial"/>
          <w:bCs/>
          <w:iCs/>
          <w:kern w:val="28"/>
          <w:sz w:val="36"/>
        </w:rPr>
        <w:t xml:space="preserve">Gruber </w:t>
      </w:r>
      <w:r w:rsidR="00BC4855" w:rsidRPr="00D00C8C">
        <w:rPr>
          <w:rFonts w:ascii="Arial" w:hAnsi="Arial" w:cs="Arial"/>
          <w:bCs/>
          <w:iCs/>
          <w:kern w:val="28"/>
          <w:sz w:val="36"/>
          <w:highlight w:val="yellow"/>
        </w:rPr>
        <w:t>(</w:t>
      </w:r>
      <w:r w:rsidR="000E7D02" w:rsidRPr="004014A3">
        <w:rPr>
          <w:rFonts w:ascii="Arial" w:hAnsi="Arial" w:cs="Arial"/>
          <w:bCs/>
          <w:iCs/>
          <w:kern w:val="28"/>
          <w:sz w:val="36"/>
        </w:rPr>
        <w:t>1976</w:t>
      </w:r>
      <w:r w:rsidR="00BC4855" w:rsidRPr="00D00C8C">
        <w:rPr>
          <w:rFonts w:ascii="Arial" w:hAnsi="Arial" w:cs="Arial"/>
          <w:bCs/>
          <w:iCs/>
          <w:kern w:val="28"/>
          <w:sz w:val="36"/>
          <w:highlight w:val="yellow"/>
        </w:rPr>
        <w:t>)</w:t>
      </w:r>
      <w:r w:rsidR="000E7D02" w:rsidRPr="004014A3">
        <w:rPr>
          <w:rFonts w:ascii="Arial" w:hAnsi="Arial" w:cs="Arial"/>
          <w:bCs/>
          <w:iCs/>
          <w:kern w:val="28"/>
          <w:sz w:val="36"/>
        </w:rPr>
        <w:t xml:space="preserve"> Model</w:t>
      </w:r>
    </w:p>
    <w:p w:rsidR="0093252C" w:rsidRPr="004014A3" w:rsidRDefault="0093252C" w:rsidP="000E7D02">
      <w:pPr>
        <w:pStyle w:val="Author"/>
        <w:spacing w:line="240" w:lineRule="auto"/>
        <w:jc w:val="center"/>
        <w:rPr>
          <w:rFonts w:ascii="Arial" w:hAnsi="Arial" w:cs="Arial"/>
          <w:bCs/>
          <w:iCs/>
          <w:kern w:val="28"/>
          <w:sz w:val="36"/>
        </w:rPr>
      </w:pPr>
    </w:p>
    <w:p w:rsidR="00A258C3" w:rsidRDefault="0093252C" w:rsidP="0053185C">
      <w:pPr>
        <w:pStyle w:val="Author"/>
        <w:spacing w:line="240" w:lineRule="auto"/>
        <w:jc w:val="center"/>
        <w:rPr>
          <w:rFonts w:ascii="Arial" w:hAnsi="Arial" w:cs="Arial"/>
          <w:sz w:val="20"/>
          <w:vertAlign w:val="superscript"/>
        </w:rPr>
      </w:pPr>
      <w:r w:rsidRPr="0093252C">
        <w:rPr>
          <w:rFonts w:ascii="Arial" w:hAnsi="Arial" w:cs="Arial"/>
          <w:sz w:val="20"/>
        </w:rPr>
        <w:t>Davis Nyangara</w:t>
      </w:r>
      <w:r w:rsidRPr="0093252C">
        <w:rPr>
          <w:rFonts w:ascii="Arial" w:hAnsi="Arial" w:cs="Arial"/>
          <w:sz w:val="20"/>
          <w:vertAlign w:val="superscript"/>
        </w:rPr>
        <w:t>1*</w:t>
      </w:r>
      <w:r w:rsidRPr="0093252C">
        <w:rPr>
          <w:rFonts w:ascii="Arial" w:hAnsi="Arial" w:cs="Arial"/>
          <w:sz w:val="20"/>
        </w:rPr>
        <w:t>, Batsirai W. Mazviona</w:t>
      </w:r>
      <w:r w:rsidRPr="0093252C">
        <w:rPr>
          <w:rFonts w:ascii="Arial" w:hAnsi="Arial" w:cs="Arial"/>
          <w:sz w:val="20"/>
          <w:vertAlign w:val="superscript"/>
        </w:rPr>
        <w:t>2</w:t>
      </w:r>
    </w:p>
    <w:p w:rsidR="00DA42C6" w:rsidRPr="0093252C" w:rsidRDefault="00DA42C6" w:rsidP="0053185C">
      <w:pPr>
        <w:pStyle w:val="Author"/>
        <w:spacing w:line="240" w:lineRule="auto"/>
        <w:jc w:val="center"/>
        <w:rPr>
          <w:rFonts w:ascii="Arial" w:hAnsi="Arial" w:cs="Arial"/>
          <w:sz w:val="20"/>
          <w:vertAlign w:val="superscript"/>
        </w:rPr>
      </w:pPr>
    </w:p>
    <w:p w:rsidR="00633614" w:rsidRDefault="0053185C" w:rsidP="0053185C">
      <w:pPr>
        <w:pStyle w:val="Affiliation"/>
        <w:spacing w:after="0" w:line="240" w:lineRule="auto"/>
        <w:rPr>
          <w:rFonts w:ascii="Arial" w:hAnsi="Arial" w:cs="Arial"/>
          <w:i/>
        </w:rPr>
      </w:pPr>
      <w:r>
        <w:rPr>
          <w:rFonts w:ascii="Arial" w:hAnsi="Arial" w:cs="Arial"/>
          <w:i/>
          <w:vertAlign w:val="superscript"/>
        </w:rPr>
        <w:t>1</w:t>
      </w:r>
      <w:r>
        <w:rPr>
          <w:rFonts w:ascii="Arial" w:hAnsi="Arial" w:cs="Arial"/>
          <w:i/>
        </w:rPr>
        <w:t>Department of Finance, National University of Science and Technology, Bulawayo, Zimbabwe.</w:t>
      </w:r>
    </w:p>
    <w:p w:rsidR="0053185C" w:rsidRPr="0053185C" w:rsidRDefault="0053185C" w:rsidP="0053185C">
      <w:pPr>
        <w:pStyle w:val="Affiliation"/>
        <w:spacing w:after="0" w:line="240" w:lineRule="auto"/>
        <w:rPr>
          <w:rFonts w:ascii="Arial" w:hAnsi="Arial" w:cs="Arial"/>
          <w:i/>
        </w:rPr>
      </w:pPr>
      <w:r>
        <w:rPr>
          <w:rFonts w:ascii="Arial" w:hAnsi="Arial" w:cs="Arial"/>
          <w:i/>
          <w:vertAlign w:val="superscript"/>
        </w:rPr>
        <w:t>2</w:t>
      </w:r>
      <w:r>
        <w:rPr>
          <w:rFonts w:ascii="Arial" w:hAnsi="Arial" w:cs="Arial"/>
          <w:i/>
        </w:rPr>
        <w:t>Department of Insurance and Actuarial Science, National University of Science and Technology, Bulawayo, Zimbabwe.</w:t>
      </w:r>
    </w:p>
    <w:p w:rsidR="00790ADA" w:rsidRPr="004014A3" w:rsidRDefault="00790ADA" w:rsidP="00441B6F">
      <w:pPr>
        <w:pStyle w:val="Affiliation"/>
        <w:spacing w:after="0" w:line="240" w:lineRule="auto"/>
        <w:jc w:val="both"/>
        <w:rPr>
          <w:rFonts w:ascii="Arial" w:hAnsi="Arial" w:cs="Arial"/>
        </w:rPr>
      </w:pPr>
    </w:p>
    <w:p w:rsidR="002C57D2" w:rsidRPr="004014A3" w:rsidRDefault="002C57D2" w:rsidP="00441B6F">
      <w:pPr>
        <w:pStyle w:val="Affiliation"/>
        <w:spacing w:after="0" w:line="240" w:lineRule="auto"/>
        <w:jc w:val="both"/>
        <w:rPr>
          <w:rFonts w:ascii="Arial" w:hAnsi="Arial" w:cs="Arial"/>
        </w:rPr>
      </w:pPr>
    </w:p>
    <w:p w:rsidR="00B01FCD" w:rsidRPr="004014A3" w:rsidRDefault="00D52AA7" w:rsidP="00441B6F">
      <w:pPr>
        <w:pStyle w:val="Copyright"/>
        <w:spacing w:after="0" w:line="240" w:lineRule="auto"/>
        <w:jc w:val="both"/>
        <w:rPr>
          <w:rFonts w:ascii="Arial" w:hAnsi="Arial" w:cs="Arial"/>
        </w:rPr>
        <w:sectPr w:rsidR="00B01FCD" w:rsidRPr="004014A3" w:rsidSect="00B55FDD">
          <w:footerReference w:type="default" r:id="rId8"/>
          <w:headerReference w:type="first" r:id="rId9"/>
          <w:footerReference w:type="first" r:id="rId10"/>
          <w:pgSz w:w="12240" w:h="15840" w:code="1"/>
          <w:pgMar w:top="1440" w:right="2016" w:bottom="2016" w:left="2016" w:header="720" w:footer="1296" w:gutter="0"/>
          <w:lnNumType w:countBy="1" w:restart="continuous"/>
          <w:cols w:space="720"/>
          <w:titlePg/>
          <w:docGrid w:linePitch="272"/>
        </w:sectPr>
      </w:pPr>
      <w:r w:rsidRPr="004014A3">
        <w:rPr>
          <w:rFonts w:ascii="Arial" w:hAnsi="Arial" w:cs="Arial"/>
          <w:noProof/>
        </w:rPr>
        <mc:AlternateContent>
          <mc:Choice Requires="wps">
            <w:drawing>
              <wp:inline distT="0" distB="0" distL="0" distR="0">
                <wp:extent cx="5303520" cy="635"/>
                <wp:effectExtent l="13335" t="15875" r="17145" b="1270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62AA0618" id="_x0000_t32" coordsize="21600,21600" o:spt="32" o:oned="t" path="m,l21600,21600e" filled="f">
                <v:path arrowok="t" fillok="f" o:connecttype="none"/>
                <o:lock v:ext="edit" shapetype="t"/>
              </v:shapetype>
              <v:shape id="AutoShape 2" o:spid="_x0000_s1026" type="#_x0000_t32" style="width:417.6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" strokeweight="1.5pt">
                <w10:anchorlock/>
              </v:shape>
            </w:pict>
          </mc:Fallback>
        </mc:AlternateContent>
      </w:r>
      <w:r w:rsidR="00FB3A86" w:rsidRPr="004014A3">
        <w:rPr>
          <w:rFonts w:ascii="Arial" w:hAnsi="Arial" w:cs="Arial"/>
        </w:rPr>
        <w:t>.</w:t>
      </w:r>
    </w:p>
    <w:p w:rsidR="00B01FCD" w:rsidRPr="004014A3" w:rsidRDefault="00B01FCD" w:rsidP="00441B6F">
      <w:pPr>
        <w:pStyle w:val="AbstHead"/>
        <w:spacing w:after="0"/>
        <w:jc w:val="both"/>
        <w:rPr>
          <w:rFonts w:ascii="Arial" w:hAnsi="Arial" w:cs="Arial"/>
        </w:rPr>
      </w:pPr>
      <w:r w:rsidRPr="004014A3">
        <w:rPr>
          <w:rFonts w:ascii="Arial" w:hAnsi="Arial" w:cs="Arial"/>
        </w:rPr>
        <w:t>ABSTRACT</w:t>
      </w:r>
      <w:r w:rsidR="0066510A" w:rsidRPr="004014A3">
        <w:rPr>
          <w:rFonts w:ascii="Arial" w:hAnsi="Arial" w:cs="Arial"/>
        </w:rPr>
        <w:t xml:space="preserve"> </w:t>
      </w:r>
    </w:p>
    <w:p w:rsidR="00790ADA" w:rsidRPr="004014A3" w:rsidRDefault="00790ADA" w:rsidP="00441B6F">
      <w:pPr>
        <w:pStyle w:val="AbstHead"/>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8198"/>
      </w:tblGrid>
      <w:tr w:rsidR="00296529" w:rsidRPr="004014A3" w:rsidTr="007B614C">
        <w:trPr>
          <w:trHeight w:val="5230"/>
        </w:trPr>
        <w:tc>
          <w:tcPr>
            <w:tcW w:w="8332" w:type="dxa"/>
            <w:shd w:val="clear" w:color="auto" w:fill="F2F2F2"/>
          </w:tcPr>
          <w:p w:rsidR="00E3114E" w:rsidRPr="004014A3" w:rsidRDefault="00E3114E" w:rsidP="00441B6F">
            <w:pPr>
              <w:pStyle w:val="Body"/>
              <w:spacing w:after="0"/>
              <w:rPr>
                <w:rFonts w:ascii="Arial" w:eastAsia="Calibri" w:hAnsi="Arial" w:cs="Arial"/>
                <w:b/>
                <w:szCs w:val="22"/>
              </w:rPr>
            </w:pPr>
          </w:p>
          <w:p w:rsidR="00691F11" w:rsidRPr="004014A3" w:rsidRDefault="00BA1B01" w:rsidP="00441B6F">
            <w:pPr>
              <w:pStyle w:val="Body"/>
              <w:spacing w:after="0"/>
              <w:rPr>
                <w:rFonts w:ascii="Arial" w:eastAsia="Calibri" w:hAnsi="Arial" w:cs="Arial"/>
                <w:szCs w:val="22"/>
              </w:rPr>
            </w:pPr>
            <w:r w:rsidRPr="004014A3">
              <w:rPr>
                <w:rFonts w:ascii="Arial" w:eastAsia="Calibri" w:hAnsi="Arial" w:cs="Arial"/>
                <w:b/>
                <w:szCs w:val="22"/>
              </w:rPr>
              <w:t xml:space="preserve">Aims: </w:t>
            </w:r>
            <w:r w:rsidR="00381095" w:rsidRPr="00D00C8C">
              <w:rPr>
                <w:rFonts w:ascii="Arial" w:eastAsia="Calibri" w:hAnsi="Arial" w:cs="Arial"/>
                <w:szCs w:val="22"/>
                <w:highlight w:val="yellow"/>
              </w:rPr>
              <w:t xml:space="preserve">The purpose of the study </w:t>
            </w:r>
            <w:r w:rsidR="00227B10" w:rsidRPr="00D00C8C">
              <w:rPr>
                <w:rFonts w:ascii="Arial" w:eastAsia="Calibri" w:hAnsi="Arial" w:cs="Arial"/>
                <w:szCs w:val="22"/>
                <w:highlight w:val="yellow"/>
              </w:rPr>
              <w:t>i</w:t>
            </w:r>
            <w:r w:rsidR="00381095" w:rsidRPr="00D00C8C">
              <w:rPr>
                <w:rFonts w:ascii="Arial" w:eastAsia="Calibri" w:hAnsi="Arial" w:cs="Arial"/>
                <w:szCs w:val="22"/>
                <w:highlight w:val="yellow"/>
              </w:rPr>
              <w:t xml:space="preserve">s to </w:t>
            </w:r>
            <w:r w:rsidR="00691F11" w:rsidRPr="00D00C8C">
              <w:rPr>
                <w:rFonts w:ascii="Arial" w:eastAsia="Calibri" w:hAnsi="Arial" w:cs="Arial"/>
                <w:highlight w:val="yellow"/>
                <w:lang w:val="en-GB"/>
              </w:rPr>
              <w:t>make a case for the development of middle-of-the-road models for use in developing markets</w:t>
            </w:r>
            <w:r w:rsidR="00691F11" w:rsidRPr="00D00C8C">
              <w:rPr>
                <w:rFonts w:ascii="Arial" w:eastAsia="Calibri" w:hAnsi="Arial" w:cs="Arial"/>
                <w:szCs w:val="22"/>
                <w:highlight w:val="yellow"/>
              </w:rPr>
              <w:t xml:space="preserve"> </w:t>
            </w:r>
            <w:r w:rsidR="00950F91" w:rsidRPr="00D00C8C">
              <w:rPr>
                <w:rFonts w:ascii="Arial" w:eastAsia="Calibri" w:hAnsi="Arial" w:cs="Arial"/>
                <w:szCs w:val="22"/>
                <w:highlight w:val="yellow"/>
              </w:rPr>
              <w:t xml:space="preserve">by </w:t>
            </w:r>
            <w:r w:rsidR="00950F91" w:rsidRPr="00D00C8C">
              <w:rPr>
                <w:rFonts w:ascii="Arial" w:eastAsia="Calibri" w:hAnsi="Arial" w:cs="Arial"/>
                <w:highlight w:val="yellow"/>
                <w:lang w:val="en-GB"/>
              </w:rPr>
              <w:t>modifying the Elton and Gruber (1976) model to come up with semi-optimized index-tracking models with desirable tracking and excess return features.</w:t>
            </w:r>
          </w:p>
          <w:p w:rsidR="00BA1B01" w:rsidRPr="004014A3" w:rsidRDefault="00BA1B01" w:rsidP="00441B6F">
            <w:pPr>
              <w:pStyle w:val="Body"/>
              <w:spacing w:after="0"/>
              <w:rPr>
                <w:rFonts w:ascii="Arial" w:eastAsia="Calibri" w:hAnsi="Arial" w:cs="Arial"/>
                <w:szCs w:val="22"/>
              </w:rPr>
            </w:pPr>
            <w:r w:rsidRPr="004014A3">
              <w:rPr>
                <w:rFonts w:ascii="Arial" w:eastAsia="Calibri" w:hAnsi="Arial" w:cs="Arial"/>
                <w:b/>
                <w:szCs w:val="22"/>
              </w:rPr>
              <w:t>Study design:</w:t>
            </w:r>
            <w:r w:rsidRPr="004014A3">
              <w:rPr>
                <w:rFonts w:ascii="Arial" w:eastAsia="Calibri" w:hAnsi="Arial" w:cs="Arial"/>
                <w:szCs w:val="22"/>
              </w:rPr>
              <w:t xml:space="preserve">  </w:t>
            </w:r>
            <w:r w:rsidR="00D07D00" w:rsidRPr="00D00C8C">
              <w:rPr>
                <w:rFonts w:ascii="Arial" w:eastAsia="Calibri" w:hAnsi="Arial" w:cs="Arial"/>
                <w:szCs w:val="22"/>
                <w:highlight w:val="yellow"/>
              </w:rPr>
              <w:t>Non-experimental empirical design</w:t>
            </w:r>
            <w:r w:rsidRPr="00D00C8C">
              <w:rPr>
                <w:rFonts w:ascii="Arial" w:eastAsia="Calibri" w:hAnsi="Arial" w:cs="Arial"/>
                <w:szCs w:val="22"/>
                <w:highlight w:val="yellow"/>
              </w:rPr>
              <w:t>.</w:t>
            </w:r>
          </w:p>
          <w:p w:rsidR="00BA1B01" w:rsidRPr="004014A3" w:rsidRDefault="00BA1B01" w:rsidP="00441B6F">
            <w:pPr>
              <w:pStyle w:val="Body"/>
              <w:spacing w:after="0"/>
              <w:rPr>
                <w:rFonts w:ascii="Arial" w:eastAsia="Calibri" w:hAnsi="Arial" w:cs="Arial"/>
                <w:szCs w:val="22"/>
              </w:rPr>
            </w:pPr>
            <w:r w:rsidRPr="004014A3">
              <w:rPr>
                <w:rFonts w:ascii="Arial" w:eastAsia="Calibri" w:hAnsi="Arial" w:cs="Arial"/>
                <w:b/>
                <w:szCs w:val="22"/>
              </w:rPr>
              <w:t>Place and Duration of Study:</w:t>
            </w:r>
            <w:r w:rsidRPr="004014A3">
              <w:rPr>
                <w:rFonts w:ascii="Arial" w:eastAsia="Calibri" w:hAnsi="Arial" w:cs="Arial"/>
                <w:szCs w:val="22"/>
              </w:rPr>
              <w:t xml:space="preserve"> </w:t>
            </w:r>
            <w:r w:rsidR="00FE4629" w:rsidRPr="004014A3">
              <w:rPr>
                <w:rFonts w:ascii="Arial" w:eastAsia="Calibri" w:hAnsi="Arial" w:cs="Arial"/>
                <w:szCs w:val="22"/>
              </w:rPr>
              <w:t xml:space="preserve">Zimbabwe, </w:t>
            </w:r>
            <w:r w:rsidRPr="004014A3">
              <w:rPr>
                <w:rFonts w:ascii="Arial" w:eastAsia="Calibri" w:hAnsi="Arial" w:cs="Arial"/>
                <w:szCs w:val="22"/>
              </w:rPr>
              <w:t>Departme</w:t>
            </w:r>
            <w:r w:rsidR="008D2E82" w:rsidRPr="004014A3">
              <w:rPr>
                <w:rFonts w:ascii="Arial" w:eastAsia="Calibri" w:hAnsi="Arial" w:cs="Arial"/>
                <w:szCs w:val="22"/>
              </w:rPr>
              <w:t>nt of Finance</w:t>
            </w:r>
            <w:r w:rsidRPr="004014A3">
              <w:rPr>
                <w:rFonts w:ascii="Arial" w:eastAsia="Calibri" w:hAnsi="Arial" w:cs="Arial"/>
                <w:szCs w:val="22"/>
              </w:rPr>
              <w:t xml:space="preserve"> and Department of </w:t>
            </w:r>
            <w:r w:rsidR="008D2E82" w:rsidRPr="004014A3">
              <w:rPr>
                <w:rFonts w:ascii="Arial" w:eastAsia="Calibri" w:hAnsi="Arial" w:cs="Arial"/>
                <w:szCs w:val="22"/>
              </w:rPr>
              <w:t>Insurance and Actuarial Science</w:t>
            </w:r>
            <w:r w:rsidRPr="004014A3">
              <w:rPr>
                <w:rFonts w:ascii="Arial" w:eastAsia="Calibri" w:hAnsi="Arial" w:cs="Arial"/>
                <w:szCs w:val="22"/>
              </w:rPr>
              <w:t xml:space="preserve">, </w:t>
            </w:r>
            <w:r w:rsidR="00D07D00" w:rsidRPr="00D00C8C">
              <w:rPr>
                <w:rFonts w:ascii="Arial" w:eastAsia="Calibri" w:hAnsi="Arial" w:cs="Arial"/>
                <w:szCs w:val="22"/>
                <w:highlight w:val="yellow"/>
              </w:rPr>
              <w:t xml:space="preserve">covering </w:t>
            </w:r>
            <w:r w:rsidR="00D00C8C">
              <w:rPr>
                <w:rFonts w:ascii="Arial" w:eastAsia="Calibri" w:hAnsi="Arial" w:cs="Arial"/>
                <w:szCs w:val="22"/>
                <w:highlight w:val="yellow"/>
              </w:rPr>
              <w:t xml:space="preserve">the </w:t>
            </w:r>
            <w:r w:rsidR="00D07D00" w:rsidRPr="00D00C8C">
              <w:rPr>
                <w:rFonts w:ascii="Arial" w:eastAsia="Calibri" w:hAnsi="Arial" w:cs="Arial"/>
                <w:szCs w:val="22"/>
                <w:highlight w:val="yellow"/>
              </w:rPr>
              <w:t xml:space="preserve">period </w:t>
            </w:r>
            <w:r w:rsidR="00FE4629" w:rsidRPr="00D00C8C">
              <w:rPr>
                <w:rFonts w:ascii="Arial" w:eastAsia="Calibri" w:hAnsi="Arial" w:cs="Arial"/>
                <w:szCs w:val="22"/>
                <w:highlight w:val="yellow"/>
              </w:rPr>
              <w:t xml:space="preserve">between </w:t>
            </w:r>
            <w:r w:rsidR="00D07D00" w:rsidRPr="00D00C8C">
              <w:rPr>
                <w:rFonts w:ascii="Arial" w:eastAsia="Calibri" w:hAnsi="Arial" w:cs="Arial"/>
                <w:szCs w:val="22"/>
                <w:highlight w:val="yellow"/>
              </w:rPr>
              <w:t>February</w:t>
            </w:r>
            <w:r w:rsidR="00FE4629" w:rsidRPr="00D00C8C">
              <w:rPr>
                <w:rFonts w:ascii="Arial" w:eastAsia="Calibri" w:hAnsi="Arial" w:cs="Arial"/>
                <w:szCs w:val="22"/>
                <w:highlight w:val="yellow"/>
              </w:rPr>
              <w:t xml:space="preserve"> 20</w:t>
            </w:r>
            <w:r w:rsidR="00D07D00" w:rsidRPr="00D00C8C">
              <w:rPr>
                <w:rFonts w:ascii="Arial" w:eastAsia="Calibri" w:hAnsi="Arial" w:cs="Arial"/>
                <w:szCs w:val="22"/>
                <w:highlight w:val="yellow"/>
              </w:rPr>
              <w:t>09</w:t>
            </w:r>
            <w:r w:rsidR="00FE4629" w:rsidRPr="00D00C8C">
              <w:rPr>
                <w:rFonts w:ascii="Arial" w:eastAsia="Calibri" w:hAnsi="Arial" w:cs="Arial"/>
                <w:szCs w:val="22"/>
                <w:highlight w:val="yellow"/>
              </w:rPr>
              <w:t xml:space="preserve"> and </w:t>
            </w:r>
            <w:r w:rsidR="00D07D00" w:rsidRPr="00D00C8C">
              <w:rPr>
                <w:rFonts w:ascii="Arial" w:eastAsia="Calibri" w:hAnsi="Arial" w:cs="Arial"/>
                <w:szCs w:val="22"/>
                <w:highlight w:val="yellow"/>
              </w:rPr>
              <w:t>June</w:t>
            </w:r>
            <w:r w:rsidRPr="00D00C8C">
              <w:rPr>
                <w:rFonts w:ascii="Arial" w:eastAsia="Calibri" w:hAnsi="Arial" w:cs="Arial"/>
                <w:szCs w:val="22"/>
                <w:highlight w:val="yellow"/>
              </w:rPr>
              <w:t xml:space="preserve"> 2010.</w:t>
            </w:r>
          </w:p>
          <w:p w:rsidR="00BA1B01" w:rsidRPr="004014A3" w:rsidRDefault="00BA1B01" w:rsidP="00441B6F">
            <w:pPr>
              <w:pStyle w:val="Body"/>
              <w:spacing w:after="0"/>
              <w:rPr>
                <w:rFonts w:ascii="Arial" w:eastAsia="Calibri" w:hAnsi="Arial" w:cs="Arial"/>
                <w:szCs w:val="22"/>
              </w:rPr>
            </w:pPr>
            <w:r w:rsidRPr="004014A3">
              <w:rPr>
                <w:rFonts w:ascii="Arial" w:eastAsia="Calibri" w:hAnsi="Arial" w:cs="Arial"/>
                <w:b/>
                <w:bCs/>
                <w:szCs w:val="22"/>
              </w:rPr>
              <w:t>Methodology:</w:t>
            </w:r>
            <w:r w:rsidRPr="004014A3">
              <w:rPr>
                <w:rFonts w:ascii="Arial" w:eastAsia="Calibri" w:hAnsi="Arial" w:cs="Arial"/>
                <w:szCs w:val="22"/>
              </w:rPr>
              <w:t xml:space="preserve"> </w:t>
            </w:r>
            <w:r w:rsidR="008D2E82" w:rsidRPr="004014A3">
              <w:rPr>
                <w:rFonts w:ascii="Arial" w:eastAsia="Calibri" w:hAnsi="Arial" w:cs="Arial"/>
                <w:szCs w:val="22"/>
              </w:rPr>
              <w:t xml:space="preserve">We use weekly data of 71 industrial closing prices from the Zimbabwe Stock Exchange (ZSE) for the period </w:t>
            </w:r>
            <w:r w:rsidR="00D07D00" w:rsidRPr="00D00C8C">
              <w:rPr>
                <w:rFonts w:ascii="Arial" w:eastAsia="Calibri" w:hAnsi="Arial" w:cs="Arial"/>
                <w:szCs w:val="22"/>
                <w:highlight w:val="yellow"/>
              </w:rPr>
              <w:t>starting</w:t>
            </w:r>
            <w:r w:rsidR="00D07D00" w:rsidRPr="004014A3">
              <w:rPr>
                <w:rFonts w:ascii="Arial" w:eastAsia="Calibri" w:hAnsi="Arial" w:cs="Arial"/>
                <w:szCs w:val="22"/>
              </w:rPr>
              <w:t xml:space="preserve"> </w:t>
            </w:r>
            <w:r w:rsidR="008D2E82" w:rsidRPr="004014A3">
              <w:rPr>
                <w:rFonts w:ascii="Arial" w:eastAsia="Calibri" w:hAnsi="Arial" w:cs="Arial"/>
                <w:szCs w:val="22"/>
              </w:rPr>
              <w:t>February 2009 to June 2010 to compare the return and tracking performance of the adapted models against simple capitalization-based tracking models.</w:t>
            </w:r>
          </w:p>
          <w:p w:rsidR="00BA1B01" w:rsidRPr="004014A3" w:rsidRDefault="00BA1B01" w:rsidP="00441B6F">
            <w:pPr>
              <w:pStyle w:val="Body"/>
              <w:spacing w:after="0"/>
              <w:rPr>
                <w:rFonts w:ascii="Arial" w:eastAsia="Calibri" w:hAnsi="Arial" w:cs="Arial"/>
                <w:b/>
                <w:bCs/>
                <w:szCs w:val="22"/>
              </w:rPr>
            </w:pPr>
            <w:r w:rsidRPr="004014A3">
              <w:rPr>
                <w:rFonts w:ascii="Arial" w:eastAsia="Calibri" w:hAnsi="Arial" w:cs="Arial"/>
                <w:b/>
                <w:bCs/>
                <w:szCs w:val="22"/>
              </w:rPr>
              <w:t>Results:</w:t>
            </w:r>
            <w:r w:rsidRPr="004014A3">
              <w:rPr>
                <w:rFonts w:ascii="Arial" w:eastAsia="Calibri" w:hAnsi="Arial" w:cs="Arial"/>
                <w:szCs w:val="22"/>
              </w:rPr>
              <w:t xml:space="preserve"> </w:t>
            </w:r>
            <w:r w:rsidR="008D2E82" w:rsidRPr="004014A3">
              <w:rPr>
                <w:rFonts w:ascii="Arial" w:eastAsia="Calibri" w:hAnsi="Arial" w:cs="Arial"/>
                <w:szCs w:val="22"/>
              </w:rPr>
              <w:t xml:space="preserve">We find that the semi-optimized models yield tracking and </w:t>
            </w:r>
            <w:r w:rsidR="00227B10" w:rsidRPr="004014A3">
              <w:rPr>
                <w:rFonts w:ascii="Arial" w:eastAsia="Calibri" w:hAnsi="Arial" w:cs="Arial"/>
                <w:szCs w:val="22"/>
              </w:rPr>
              <w:t xml:space="preserve">excess </w:t>
            </w:r>
            <w:r w:rsidR="008D2E82" w:rsidRPr="004014A3">
              <w:rPr>
                <w:rFonts w:ascii="Arial" w:eastAsia="Calibri" w:hAnsi="Arial" w:cs="Arial"/>
                <w:szCs w:val="22"/>
              </w:rPr>
              <w:t>return results that are not statistically significantly different from simple capitalization-based models,</w:t>
            </w:r>
            <w:r w:rsidR="007C74E5" w:rsidRPr="004014A3">
              <w:rPr>
                <w:rFonts w:ascii="Arial" w:eastAsia="Calibri" w:hAnsi="Arial" w:cs="Arial"/>
                <w:szCs w:val="22"/>
              </w:rPr>
              <w:t xml:space="preserve"> </w:t>
            </w:r>
            <w:r w:rsidR="007C74E5" w:rsidRPr="00D00C8C">
              <w:rPr>
                <w:rFonts w:ascii="Arial" w:eastAsia="Calibri" w:hAnsi="Arial" w:cs="Arial"/>
                <w:szCs w:val="22"/>
                <w:highlight w:val="yellow"/>
              </w:rPr>
              <w:t>at the 1% significance level,</w:t>
            </w:r>
            <w:r w:rsidR="008D2E82" w:rsidRPr="004014A3">
              <w:rPr>
                <w:rFonts w:ascii="Arial" w:eastAsia="Calibri" w:hAnsi="Arial" w:cs="Arial"/>
                <w:szCs w:val="22"/>
              </w:rPr>
              <w:t xml:space="preserve"> yet only utilizing about half as many stocks.</w:t>
            </w:r>
          </w:p>
          <w:p w:rsidR="00505F06" w:rsidRPr="004014A3" w:rsidRDefault="00BA1B01" w:rsidP="00227B10">
            <w:pPr>
              <w:pStyle w:val="Body"/>
              <w:rPr>
                <w:rFonts w:ascii="Arial" w:eastAsia="Calibri" w:hAnsi="Arial" w:cs="Arial"/>
                <w:szCs w:val="22"/>
              </w:rPr>
            </w:pPr>
            <w:r w:rsidRPr="004014A3">
              <w:rPr>
                <w:rFonts w:ascii="Arial" w:eastAsia="Calibri" w:hAnsi="Arial" w:cs="Arial"/>
                <w:b/>
                <w:bCs/>
                <w:szCs w:val="22"/>
              </w:rPr>
              <w:t>Conclusion:</w:t>
            </w:r>
            <w:r w:rsidRPr="004014A3">
              <w:rPr>
                <w:rFonts w:ascii="Arial" w:eastAsia="Calibri" w:hAnsi="Arial" w:cs="Arial"/>
                <w:szCs w:val="22"/>
              </w:rPr>
              <w:t xml:space="preserve"> </w:t>
            </w:r>
            <w:r w:rsidR="00D07D00" w:rsidRPr="00D00C8C">
              <w:rPr>
                <w:rFonts w:ascii="Arial" w:eastAsia="Calibri" w:hAnsi="Arial" w:cs="Arial"/>
                <w:szCs w:val="22"/>
                <w:highlight w:val="yellow"/>
              </w:rPr>
              <w:t>The use of s</w:t>
            </w:r>
            <w:r w:rsidR="007D1750" w:rsidRPr="00D00C8C">
              <w:rPr>
                <w:rFonts w:ascii="Arial" w:eastAsia="Calibri" w:hAnsi="Arial" w:cs="Arial"/>
                <w:szCs w:val="22"/>
                <w:highlight w:val="yellow"/>
              </w:rPr>
              <w:t xml:space="preserve">emi-optimized </w:t>
            </w:r>
            <w:r w:rsidR="00D07D00" w:rsidRPr="00D00C8C">
              <w:rPr>
                <w:rFonts w:ascii="Arial" w:eastAsia="Calibri" w:hAnsi="Arial" w:cs="Arial"/>
                <w:szCs w:val="22"/>
                <w:highlight w:val="yellow"/>
              </w:rPr>
              <w:t xml:space="preserve">index-tracking </w:t>
            </w:r>
            <w:r w:rsidR="007D1750" w:rsidRPr="00D00C8C">
              <w:rPr>
                <w:rFonts w:ascii="Arial" w:eastAsia="Calibri" w:hAnsi="Arial" w:cs="Arial"/>
                <w:szCs w:val="22"/>
                <w:highlight w:val="yellow"/>
              </w:rPr>
              <w:t xml:space="preserve">models </w:t>
            </w:r>
            <w:r w:rsidR="00D07D00" w:rsidRPr="00D00C8C">
              <w:rPr>
                <w:rFonts w:ascii="Arial" w:eastAsia="Calibri" w:hAnsi="Arial" w:cs="Arial"/>
                <w:szCs w:val="22"/>
                <w:highlight w:val="yellow"/>
              </w:rPr>
              <w:t>has potential to significantly reduce transaction costs while keeping tracking error within reasonable limits. However, their use results in inferior excess return performance on a risk-adjusted basis when compared to simple capitalization-based models. The use of the correlation coefficient in filtering stock</w:t>
            </w:r>
            <w:r w:rsidR="00227B10" w:rsidRPr="00D00C8C">
              <w:rPr>
                <w:rFonts w:ascii="Arial" w:eastAsia="Calibri" w:hAnsi="Arial" w:cs="Arial"/>
                <w:szCs w:val="22"/>
                <w:highlight w:val="yellow"/>
              </w:rPr>
              <w:t>s</w:t>
            </w:r>
            <w:r w:rsidR="00D07D00" w:rsidRPr="00D00C8C">
              <w:rPr>
                <w:rFonts w:ascii="Arial" w:eastAsia="Calibri" w:hAnsi="Arial" w:cs="Arial"/>
                <w:szCs w:val="22"/>
                <w:highlight w:val="yellow"/>
              </w:rPr>
              <w:t xml:space="preserve"> to include in a tracking portfolio yields </w:t>
            </w:r>
            <w:r w:rsidR="00227B10" w:rsidRPr="00D00C8C">
              <w:rPr>
                <w:rFonts w:ascii="Arial" w:eastAsia="Calibri" w:hAnsi="Arial" w:cs="Arial"/>
                <w:szCs w:val="22"/>
                <w:highlight w:val="yellow"/>
              </w:rPr>
              <w:t>superior</w:t>
            </w:r>
            <w:r w:rsidR="00D07D00" w:rsidRPr="00D00C8C">
              <w:rPr>
                <w:rFonts w:ascii="Arial" w:eastAsia="Calibri" w:hAnsi="Arial" w:cs="Arial"/>
                <w:szCs w:val="22"/>
                <w:highlight w:val="yellow"/>
              </w:rPr>
              <w:t xml:space="preserve"> tracking error results but inferior excess return results compared to the use of the ratio of beta to idiosyncratic risk. </w:t>
            </w:r>
            <w:r w:rsidR="00227B10" w:rsidRPr="00D00C8C">
              <w:rPr>
                <w:rFonts w:ascii="Arial" w:eastAsia="Calibri" w:hAnsi="Arial" w:cs="Arial"/>
                <w:szCs w:val="22"/>
                <w:highlight w:val="yellow"/>
              </w:rPr>
              <w:t>Portfolios with higher Active Share measures produce poorer tracking error and excess return results compared to lower Active Share portfolios. The use of passive portfolio management strategies on the ZSE is supported by our findings.</w:t>
            </w:r>
          </w:p>
        </w:tc>
      </w:tr>
    </w:tbl>
    <w:p w:rsidR="00636EB2" w:rsidRPr="004014A3" w:rsidRDefault="00636EB2" w:rsidP="00441B6F">
      <w:pPr>
        <w:pStyle w:val="Body"/>
        <w:spacing w:after="0"/>
        <w:rPr>
          <w:rFonts w:ascii="Arial" w:hAnsi="Arial" w:cs="Arial"/>
          <w:i/>
        </w:rPr>
      </w:pPr>
    </w:p>
    <w:p w:rsidR="00A24E7E" w:rsidRPr="004014A3" w:rsidRDefault="00A24E7E" w:rsidP="00441B6F">
      <w:pPr>
        <w:pStyle w:val="Body"/>
        <w:spacing w:after="0"/>
        <w:rPr>
          <w:rFonts w:ascii="Arial" w:hAnsi="Arial" w:cs="Arial"/>
          <w:i/>
        </w:rPr>
      </w:pPr>
      <w:r w:rsidRPr="004014A3">
        <w:rPr>
          <w:rFonts w:ascii="Arial" w:hAnsi="Arial" w:cs="Arial"/>
          <w:i/>
        </w:rPr>
        <w:t xml:space="preserve">Keywords: </w:t>
      </w:r>
      <w:r w:rsidR="007B614C" w:rsidRPr="00D00C8C">
        <w:rPr>
          <w:rFonts w:ascii="Arial" w:hAnsi="Arial" w:cs="Arial"/>
          <w:i/>
          <w:highlight w:val="yellow"/>
        </w:rPr>
        <w:t xml:space="preserve">Zimbabwe; </w:t>
      </w:r>
      <w:r w:rsidR="00185956" w:rsidRPr="00D00C8C">
        <w:rPr>
          <w:rFonts w:ascii="Arial" w:hAnsi="Arial" w:cs="Arial"/>
          <w:i/>
          <w:highlight w:val="yellow"/>
        </w:rPr>
        <w:t>index-tracking</w:t>
      </w:r>
      <w:r w:rsidR="007B614C" w:rsidRPr="00D00C8C">
        <w:rPr>
          <w:rFonts w:ascii="Arial" w:hAnsi="Arial" w:cs="Arial"/>
          <w:i/>
          <w:highlight w:val="yellow"/>
        </w:rPr>
        <w:t xml:space="preserve">; </w:t>
      </w:r>
      <w:r w:rsidR="00185956" w:rsidRPr="00D00C8C">
        <w:rPr>
          <w:rFonts w:ascii="Arial" w:hAnsi="Arial" w:cs="Arial"/>
          <w:i/>
          <w:highlight w:val="yellow"/>
        </w:rPr>
        <w:t>active share; tracking error.</w:t>
      </w:r>
    </w:p>
    <w:p w:rsidR="00790ADA" w:rsidRDefault="00790ADA" w:rsidP="00441B6F">
      <w:pPr>
        <w:pStyle w:val="Body"/>
        <w:spacing w:after="0"/>
        <w:rPr>
          <w:rFonts w:ascii="Arial" w:hAnsi="Arial" w:cs="Arial"/>
          <w:i/>
        </w:rPr>
      </w:pPr>
    </w:p>
    <w:p w:rsidR="00185956" w:rsidRPr="004014A3" w:rsidRDefault="00185956" w:rsidP="00441B6F">
      <w:pPr>
        <w:pStyle w:val="Body"/>
        <w:spacing w:after="0"/>
        <w:rPr>
          <w:rFonts w:ascii="Arial" w:hAnsi="Arial" w:cs="Arial"/>
          <w:i/>
        </w:rPr>
      </w:pPr>
    </w:p>
    <w:p w:rsidR="007F7B32" w:rsidRDefault="00902823" w:rsidP="00441B6F">
      <w:pPr>
        <w:pStyle w:val="AbstHead"/>
        <w:spacing w:after="0"/>
        <w:jc w:val="both"/>
        <w:rPr>
          <w:rFonts w:ascii="Arial" w:hAnsi="Arial" w:cs="Arial"/>
        </w:rPr>
      </w:pPr>
      <w:r w:rsidRPr="004014A3">
        <w:rPr>
          <w:rFonts w:ascii="Arial" w:hAnsi="Arial" w:cs="Arial"/>
        </w:rPr>
        <w:lastRenderedPageBreak/>
        <w:t xml:space="preserve">1. </w:t>
      </w:r>
      <w:r w:rsidR="00B01FCD" w:rsidRPr="004014A3">
        <w:rPr>
          <w:rFonts w:ascii="Arial" w:hAnsi="Arial" w:cs="Arial"/>
        </w:rPr>
        <w:t>INTRODUCTION</w:t>
      </w:r>
      <w:r w:rsidR="007F7B32" w:rsidRPr="004014A3">
        <w:rPr>
          <w:rFonts w:ascii="Arial" w:hAnsi="Arial" w:cs="Arial"/>
        </w:rPr>
        <w:t xml:space="preserve"> </w:t>
      </w:r>
    </w:p>
    <w:p w:rsidR="00DA42C6" w:rsidRPr="004014A3" w:rsidRDefault="00DA42C6" w:rsidP="00441B6F">
      <w:pPr>
        <w:pStyle w:val="AbstHead"/>
        <w:spacing w:after="0"/>
        <w:jc w:val="both"/>
        <w:rPr>
          <w:rFonts w:ascii="Arial" w:hAnsi="Arial" w:cs="Arial"/>
        </w:rPr>
      </w:pPr>
    </w:p>
    <w:p w:rsidR="00571C6B" w:rsidRPr="00D00C8C" w:rsidRDefault="00571C6B" w:rsidP="00571C6B">
      <w:pPr>
        <w:spacing w:line="276" w:lineRule="auto"/>
        <w:jc w:val="both"/>
        <w:rPr>
          <w:rFonts w:ascii="Arial" w:eastAsia="Calibri" w:hAnsi="Arial" w:cs="Arial"/>
          <w:highlight w:val="yellow"/>
          <w:lang w:val="en-GB"/>
        </w:rPr>
      </w:pPr>
      <w:r w:rsidRPr="00D00C8C">
        <w:rPr>
          <w:rFonts w:ascii="Arial" w:eastAsia="Calibri" w:hAnsi="Arial" w:cs="Arial"/>
          <w:highlight w:val="yellow"/>
          <w:lang w:val="en-GB"/>
        </w:rPr>
        <w:t>The decision on what assets to include in a portfolio has been the subject of academic and practical interest for ages. The theory of investment selection has evolved from simple rules such as “maximize discounted expected return” (</w:t>
      </w:r>
      <w:r w:rsidR="003A1D23" w:rsidRPr="00D00C8C">
        <w:rPr>
          <w:rFonts w:ascii="Arial" w:eastAsia="Calibri" w:hAnsi="Arial" w:cs="Arial"/>
          <w:highlight w:val="yellow"/>
          <w:lang w:val="en-GB"/>
        </w:rPr>
        <w:t xml:space="preserve">rejected by Harry </w:t>
      </w:r>
      <w:r w:rsidRPr="00D00C8C">
        <w:rPr>
          <w:rFonts w:ascii="Arial" w:eastAsia="Calibri" w:hAnsi="Arial" w:cs="Arial"/>
          <w:highlight w:val="yellow"/>
          <w:lang w:val="en-GB"/>
        </w:rPr>
        <w:t xml:space="preserve">Markowitz </w:t>
      </w:r>
      <w:r w:rsidR="003A1D23" w:rsidRPr="00D00C8C">
        <w:rPr>
          <w:rFonts w:ascii="Arial" w:eastAsia="Calibri" w:hAnsi="Arial" w:cs="Arial"/>
          <w:highlight w:val="yellow"/>
          <w:lang w:val="en-GB"/>
        </w:rPr>
        <w:t xml:space="preserve">in </w:t>
      </w:r>
      <w:r w:rsidRPr="00D00C8C">
        <w:rPr>
          <w:rFonts w:ascii="Arial" w:eastAsia="Calibri" w:hAnsi="Arial" w:cs="Arial"/>
          <w:highlight w:val="yellow"/>
          <w:lang w:val="en-GB"/>
        </w:rPr>
        <w:t xml:space="preserve">1952) to today’s complex portfolio optimization techniques along multiple dimensions. A notable breakthrough in investment theory was made by Harry Markowitz in 1952 with the first technical treatment of risk and return in the context of investment selection. A lucid theory of portfolio selection, now commonly referred to as Modern Portfolio Theory (MPT) was born. Markowitz’s work formalized the treatment of an age-old saying “do not put all your eggs in one basket” by demonstrating how covariance in asset returns can be used to significantly reduce portfolio risk. The concept of diversification has become common wisdom in modern portfolio management practice and with the development and formalization of the efficient markets hypothesis (EMH) by </w:t>
      </w:r>
      <w:r w:rsidR="008976FF" w:rsidRPr="00D00C8C">
        <w:rPr>
          <w:rFonts w:ascii="Arial" w:eastAsia="Calibri" w:hAnsi="Arial" w:cs="Arial"/>
          <w:highlight w:val="yellow"/>
          <w:lang w:val="en-GB"/>
        </w:rPr>
        <w:t>[1]</w:t>
      </w:r>
      <w:r w:rsidRPr="00D00C8C">
        <w:rPr>
          <w:rFonts w:ascii="Arial" w:eastAsia="Calibri" w:hAnsi="Arial" w:cs="Arial"/>
          <w:highlight w:val="yellow"/>
          <w:lang w:val="en-GB"/>
        </w:rPr>
        <w:t xml:space="preserve">, and subsequent development of mutual funds, investors pay a lot of attention to the extent to which their portfolios are diversified. The EMH asserts that stock prices quickly and fully incorporate all price-relevant information so that it is not possible for an investor to design an information-based trading strategy that consistently outperforms the market. While the EMH has been fiercely challenged by behavioural economists led by Robert Shiller, due to several anomalies observed in financial markets, ostensibly ascribed to investor irrationality </w:t>
      </w:r>
      <w:r w:rsidR="008976FF" w:rsidRPr="00D00C8C">
        <w:rPr>
          <w:rFonts w:ascii="Arial" w:eastAsia="Calibri" w:hAnsi="Arial" w:cs="Arial"/>
          <w:highlight w:val="yellow"/>
          <w:lang w:val="en-GB"/>
        </w:rPr>
        <w:t>[2]</w:t>
      </w:r>
      <w:r w:rsidRPr="00D00C8C">
        <w:rPr>
          <w:rFonts w:ascii="Arial" w:eastAsia="Calibri" w:hAnsi="Arial" w:cs="Arial"/>
          <w:highlight w:val="yellow"/>
          <w:lang w:val="en-GB"/>
        </w:rPr>
        <w:t xml:space="preserve">, it continues to form the backbone of asset pricing and portfolio selection models </w:t>
      </w:r>
      <w:r w:rsidR="008976FF" w:rsidRPr="00D00C8C">
        <w:rPr>
          <w:rFonts w:ascii="Arial" w:eastAsia="Calibri" w:hAnsi="Arial" w:cs="Arial"/>
          <w:highlight w:val="yellow"/>
          <w:lang w:val="en-GB"/>
        </w:rPr>
        <w:t>[3]</w:t>
      </w:r>
      <w:r w:rsidRPr="00D00C8C">
        <w:rPr>
          <w:rFonts w:ascii="Arial" w:eastAsia="Calibri" w:hAnsi="Arial" w:cs="Arial"/>
          <w:highlight w:val="yellow"/>
          <w:lang w:val="en-GB"/>
        </w:rPr>
        <w:t xml:space="preserve">. Empirical evidence suggests that there is no consistent proof that markets are not efficient, especially in developed markets </w:t>
      </w:r>
      <w:r w:rsidR="008976FF" w:rsidRPr="00D00C8C">
        <w:rPr>
          <w:rFonts w:ascii="Arial" w:eastAsia="Calibri" w:hAnsi="Arial" w:cs="Arial"/>
          <w:highlight w:val="yellow"/>
          <w:lang w:val="en-GB"/>
        </w:rPr>
        <w:t>[3]</w:t>
      </w:r>
      <w:r w:rsidRPr="00D00C8C">
        <w:rPr>
          <w:rFonts w:ascii="Arial" w:eastAsia="Calibri" w:hAnsi="Arial" w:cs="Arial"/>
          <w:highlight w:val="yellow"/>
          <w:lang w:val="en-GB"/>
        </w:rPr>
        <w:t>. Most tests of the EMH that have used mutual funds and managed funds indicate that there is no consistent evidence of superiority of active management strategies over passive strategies, after adjusting for risk and transaction costs.</w:t>
      </w:r>
    </w:p>
    <w:p w:rsidR="00FC7BA2" w:rsidRPr="00D00C8C" w:rsidRDefault="00FC7BA2" w:rsidP="00571C6B">
      <w:pPr>
        <w:spacing w:line="276" w:lineRule="auto"/>
        <w:jc w:val="both"/>
        <w:rPr>
          <w:rFonts w:ascii="Arial" w:eastAsia="Calibri" w:hAnsi="Arial" w:cs="Arial"/>
          <w:highlight w:val="yellow"/>
          <w:lang w:val="en-GB"/>
        </w:rPr>
      </w:pPr>
    </w:p>
    <w:p w:rsidR="00571C6B" w:rsidRPr="004014A3" w:rsidRDefault="00571C6B" w:rsidP="00571C6B">
      <w:pPr>
        <w:spacing w:line="276" w:lineRule="auto"/>
        <w:jc w:val="both"/>
        <w:rPr>
          <w:rFonts w:ascii="Arial" w:eastAsia="Calibri" w:hAnsi="Arial" w:cs="Arial"/>
          <w:lang w:val="en-GB"/>
        </w:rPr>
      </w:pPr>
      <w:r w:rsidRPr="00D00C8C">
        <w:rPr>
          <w:rFonts w:ascii="Arial" w:eastAsia="Calibri" w:hAnsi="Arial" w:cs="Arial"/>
          <w:highlight w:val="yellow"/>
          <w:lang w:val="en-GB"/>
        </w:rPr>
        <w:t>The evidence on market efficiency in developing markets is discouraging however, especially on African stock markets (ASMs). ASMs have been found to be inefficient even in the weakest sense</w:t>
      </w:r>
      <w:r w:rsidR="008976FF" w:rsidRPr="00D00C8C">
        <w:rPr>
          <w:rFonts w:ascii="Arial" w:eastAsia="Calibri" w:hAnsi="Arial" w:cs="Arial"/>
          <w:highlight w:val="yellow"/>
          <w:lang w:val="en-GB"/>
        </w:rPr>
        <w:t xml:space="preserve"> [4]</w:t>
      </w:r>
      <w:r w:rsidRPr="00D00C8C">
        <w:rPr>
          <w:rFonts w:ascii="Arial" w:eastAsia="Calibri" w:hAnsi="Arial" w:cs="Arial"/>
          <w:highlight w:val="yellow"/>
          <w:lang w:val="en-GB"/>
        </w:rPr>
        <w:t>. Only the Johannesburg Stock Exchange (JSE) has been found to be weak-form efficient. The problem with most ASMs is illiquidity and high transaction costs. For the many small investors in developing stock markets, transaction costs per dollar invested are very high. This problem has somewhat been addressed by the introduction of unit trusts. Unit trusts are products sold by asset management companies to small investors in very small units, with each unit representing a fractional holding of the portfolio held by the trust. This way, small investors do not have to buy individual shares, which are illiquid, but instead hold units representing minute investments in several counters. This enables the investors to achieve greater diversification and also unlock liquidity at a substantially low cost. Unit trust portfolios ordinarily consist of stocks with well-defined characteristics, such as blue chip counters and growth counters. However, quite often, passive portfolios that mimic a specified benchmark index are held to meet the needs of investors. As a result, investors can access the return on the index without necessarily holding all counters in the index. Such portfolios are called tracking portfolios. This is in line with empirical work that acknowledges that high transaction costs make passive investment management more att</w:t>
      </w:r>
      <w:r w:rsidR="008976FF" w:rsidRPr="00D00C8C">
        <w:rPr>
          <w:rFonts w:ascii="Arial" w:eastAsia="Calibri" w:hAnsi="Arial" w:cs="Arial"/>
          <w:highlight w:val="yellow"/>
          <w:lang w:val="en-GB"/>
        </w:rPr>
        <w:t>ractive than active management [5,6,7]</w:t>
      </w:r>
      <w:r w:rsidRPr="00D00C8C">
        <w:rPr>
          <w:rFonts w:ascii="Arial" w:eastAsia="Calibri" w:hAnsi="Arial" w:cs="Arial"/>
          <w:highlight w:val="yellow"/>
          <w:lang w:val="en-GB"/>
        </w:rPr>
        <w:t>.</w:t>
      </w:r>
    </w:p>
    <w:p w:rsidR="00FC7BA2" w:rsidRPr="004014A3" w:rsidRDefault="00FC7BA2" w:rsidP="00571C6B">
      <w:pPr>
        <w:spacing w:line="276" w:lineRule="auto"/>
        <w:jc w:val="both"/>
        <w:rPr>
          <w:rFonts w:ascii="Arial" w:eastAsia="Calibri" w:hAnsi="Arial" w:cs="Arial"/>
          <w:lang w:val="en-GB"/>
        </w:rPr>
      </w:pPr>
    </w:p>
    <w:p w:rsidR="00571C6B" w:rsidRPr="004014A3" w:rsidRDefault="00571C6B" w:rsidP="00571C6B">
      <w:pPr>
        <w:jc w:val="both"/>
        <w:rPr>
          <w:rFonts w:ascii="Arial" w:hAnsi="Arial" w:cs="Arial"/>
        </w:rPr>
      </w:pPr>
      <w:r w:rsidRPr="004014A3">
        <w:rPr>
          <w:rFonts w:ascii="Arial" w:hAnsi="Arial" w:cs="Arial"/>
        </w:rPr>
        <w:t>The classical tracking error problem focuses on minimizing the deviations from a benchmark portfolio under some restrictions. There are many different definitions of tracking error</w:t>
      </w:r>
      <w:r w:rsidR="00D00C8C" w:rsidRPr="006D1564">
        <w:rPr>
          <w:rFonts w:ascii="Arial" w:hAnsi="Arial" w:cs="Arial"/>
          <w:highlight w:val="yellow"/>
        </w:rPr>
        <w:t>,</w:t>
      </w:r>
      <w:r w:rsidRPr="004014A3">
        <w:rPr>
          <w:rFonts w:ascii="Arial" w:hAnsi="Arial" w:cs="Arial"/>
        </w:rPr>
        <w:t xml:space="preserve"> and </w:t>
      </w:r>
      <w:r w:rsidRPr="004014A3">
        <w:rPr>
          <w:rFonts w:ascii="Arial" w:hAnsi="Arial" w:cs="Arial"/>
        </w:rPr>
        <w:lastRenderedPageBreak/>
        <w:t>as a consequence</w:t>
      </w:r>
      <w:r w:rsidR="00D00C8C" w:rsidRPr="006D1564">
        <w:rPr>
          <w:rFonts w:ascii="Arial" w:hAnsi="Arial" w:cs="Arial"/>
          <w:highlight w:val="yellow"/>
        </w:rPr>
        <w:t>,</w:t>
      </w:r>
      <w:r w:rsidRPr="004014A3">
        <w:rPr>
          <w:rFonts w:ascii="Arial" w:hAnsi="Arial" w:cs="Arial"/>
        </w:rPr>
        <w:t xml:space="preserve"> different tracking portfolio models. Tracking measures have included the correlation coefficient </w:t>
      </w:r>
      <w:r w:rsidR="008976FF" w:rsidRPr="006D1564">
        <w:rPr>
          <w:rFonts w:ascii="Arial" w:hAnsi="Arial" w:cs="Arial"/>
          <w:highlight w:val="yellow"/>
        </w:rPr>
        <w:t>[8]</w:t>
      </w:r>
      <w:r w:rsidRPr="004014A3">
        <w:rPr>
          <w:rFonts w:ascii="Arial" w:hAnsi="Arial" w:cs="Arial"/>
        </w:rPr>
        <w:t>, the mean absolute deviation between portfolio and</w:t>
      </w:r>
      <w:r w:rsidR="008976FF" w:rsidRPr="004014A3">
        <w:rPr>
          <w:rFonts w:ascii="Arial" w:hAnsi="Arial" w:cs="Arial"/>
        </w:rPr>
        <w:t xml:space="preserve"> benchmark returns </w:t>
      </w:r>
      <w:r w:rsidR="008976FF" w:rsidRPr="006D1564">
        <w:rPr>
          <w:rFonts w:ascii="Arial" w:hAnsi="Arial" w:cs="Arial"/>
          <w:highlight w:val="yellow"/>
        </w:rPr>
        <w:t>[9]</w:t>
      </w:r>
      <w:r w:rsidRPr="004014A3">
        <w:rPr>
          <w:rFonts w:ascii="Arial" w:hAnsi="Arial" w:cs="Arial"/>
        </w:rPr>
        <w:t>, the square root of the second moment of the deviations between portfolio returns and benchmark returns</w:t>
      </w:r>
      <w:r w:rsidR="008976FF" w:rsidRPr="004014A3">
        <w:rPr>
          <w:rFonts w:ascii="Arial" w:hAnsi="Arial" w:cs="Arial"/>
        </w:rPr>
        <w:t xml:space="preserve"> </w:t>
      </w:r>
      <w:r w:rsidR="008976FF" w:rsidRPr="006D1564">
        <w:rPr>
          <w:rFonts w:ascii="Arial" w:hAnsi="Arial" w:cs="Arial"/>
          <w:highlight w:val="yellow"/>
        </w:rPr>
        <w:t>[10]</w:t>
      </w:r>
      <w:r w:rsidRPr="004014A3">
        <w:rPr>
          <w:rFonts w:ascii="Arial" w:hAnsi="Arial" w:cs="Arial"/>
        </w:rPr>
        <w:t>, and the residual volatility of the tracking portfolio with respect to the benchmark</w:t>
      </w:r>
      <w:r w:rsidR="008976FF" w:rsidRPr="004014A3">
        <w:rPr>
          <w:rFonts w:ascii="Arial" w:hAnsi="Arial" w:cs="Arial"/>
        </w:rPr>
        <w:t xml:space="preserve"> </w:t>
      </w:r>
      <w:r w:rsidR="008976FF" w:rsidRPr="006D1564">
        <w:rPr>
          <w:rFonts w:ascii="Arial" w:hAnsi="Arial" w:cs="Arial"/>
          <w:highlight w:val="yellow"/>
        </w:rPr>
        <w:t>[11]</w:t>
      </w:r>
      <w:r w:rsidRPr="004014A3">
        <w:rPr>
          <w:rFonts w:ascii="Arial" w:hAnsi="Arial" w:cs="Arial"/>
        </w:rPr>
        <w:t>. Another frequently used definition of tracking error measures the active risk of a portfolio based on the covariance matrix of the stock returns</w:t>
      </w:r>
      <w:r w:rsidR="008976FF" w:rsidRPr="004014A3">
        <w:rPr>
          <w:rFonts w:ascii="Arial" w:hAnsi="Arial" w:cs="Arial"/>
        </w:rPr>
        <w:t xml:space="preserve"> </w:t>
      </w:r>
      <w:r w:rsidR="008976FF" w:rsidRPr="00953569">
        <w:rPr>
          <w:rFonts w:ascii="Arial" w:hAnsi="Arial" w:cs="Arial"/>
          <w:highlight w:val="yellow"/>
        </w:rPr>
        <w:t>[12]</w:t>
      </w:r>
      <w:r w:rsidRPr="004014A3">
        <w:rPr>
          <w:rFonts w:ascii="Arial" w:hAnsi="Arial" w:cs="Arial"/>
        </w:rPr>
        <w:t xml:space="preserve">. </w:t>
      </w:r>
    </w:p>
    <w:p w:rsidR="00FC7BA2" w:rsidRPr="004014A3" w:rsidRDefault="00FC7BA2" w:rsidP="00571C6B">
      <w:pPr>
        <w:jc w:val="both"/>
        <w:rPr>
          <w:rFonts w:ascii="Arial" w:hAnsi="Arial" w:cs="Arial"/>
        </w:rPr>
      </w:pPr>
    </w:p>
    <w:p w:rsidR="00571C6B" w:rsidRPr="004014A3" w:rsidRDefault="00571C6B" w:rsidP="00571C6B">
      <w:pPr>
        <w:jc w:val="both"/>
        <w:rPr>
          <w:rFonts w:ascii="Arial" w:hAnsi="Arial" w:cs="Arial"/>
        </w:rPr>
      </w:pPr>
      <w:r w:rsidRPr="004014A3">
        <w:rPr>
          <w:rFonts w:ascii="Arial" w:hAnsi="Arial" w:cs="Arial"/>
        </w:rPr>
        <w:t>Research efforts into the index tracking problem have yielded two dominant approaches; stochastic dynamic programming</w:t>
      </w:r>
      <w:r w:rsidR="008976FF" w:rsidRPr="004014A3">
        <w:rPr>
          <w:rFonts w:ascii="Arial" w:hAnsi="Arial" w:cs="Arial"/>
        </w:rPr>
        <w:t xml:space="preserve"> </w:t>
      </w:r>
      <w:r w:rsidR="008976FF" w:rsidRPr="00953569">
        <w:rPr>
          <w:rFonts w:ascii="Arial" w:hAnsi="Arial" w:cs="Arial"/>
          <w:highlight w:val="yellow"/>
        </w:rPr>
        <w:t>[13,14,15]</w:t>
      </w:r>
      <w:r w:rsidRPr="004014A3">
        <w:rPr>
          <w:rFonts w:ascii="Arial" w:hAnsi="Arial" w:cs="Arial"/>
        </w:rPr>
        <w:t>, and heuristic algorithms</w:t>
      </w:r>
      <w:r w:rsidR="008976FF" w:rsidRPr="004014A3">
        <w:rPr>
          <w:rFonts w:ascii="Arial" w:hAnsi="Arial" w:cs="Arial"/>
        </w:rPr>
        <w:t xml:space="preserve"> </w:t>
      </w:r>
      <w:r w:rsidR="008976FF" w:rsidRPr="00953569">
        <w:rPr>
          <w:rFonts w:ascii="Arial" w:hAnsi="Arial" w:cs="Arial"/>
          <w:highlight w:val="yellow"/>
        </w:rPr>
        <w:t>[16,12,17]</w:t>
      </w:r>
      <w:r w:rsidRPr="004014A3">
        <w:rPr>
          <w:rFonts w:ascii="Arial" w:hAnsi="Arial" w:cs="Arial"/>
        </w:rPr>
        <w:t xml:space="preserve">.The emergence of enhanced index tracking has generated a new interest in the tracking literature </w:t>
      </w:r>
      <w:r w:rsidR="008976FF" w:rsidRPr="00953569">
        <w:rPr>
          <w:rFonts w:ascii="Arial" w:hAnsi="Arial" w:cs="Arial"/>
          <w:highlight w:val="yellow"/>
        </w:rPr>
        <w:t>[10,18,19]</w:t>
      </w:r>
      <w:r w:rsidRPr="004014A3">
        <w:rPr>
          <w:rFonts w:ascii="Arial" w:hAnsi="Arial" w:cs="Arial"/>
        </w:rPr>
        <w:t>. This has opened new lines of inquiry involving a balance between excess return and tracking error.</w:t>
      </w:r>
    </w:p>
    <w:p w:rsidR="00FC7BA2" w:rsidRPr="004014A3" w:rsidRDefault="00FC7BA2" w:rsidP="00571C6B">
      <w:pPr>
        <w:jc w:val="both"/>
        <w:rPr>
          <w:rFonts w:ascii="Arial" w:hAnsi="Arial" w:cs="Arial"/>
        </w:rPr>
      </w:pPr>
    </w:p>
    <w:p w:rsidR="00571C6B" w:rsidRPr="004014A3" w:rsidRDefault="00571C6B" w:rsidP="00571C6B">
      <w:pPr>
        <w:jc w:val="both"/>
        <w:rPr>
          <w:rFonts w:ascii="Arial" w:hAnsi="Arial" w:cs="Arial"/>
        </w:rPr>
      </w:pPr>
      <w:r w:rsidRPr="004014A3">
        <w:rPr>
          <w:rFonts w:ascii="Arial" w:hAnsi="Arial" w:cs="Arial"/>
        </w:rPr>
        <w:t xml:space="preserve">While a lot of attention has been paid to portfolio optimization in the literature, there is no evidence of optimizing behavior in most developing markets of the world. The lack of technological sophistication, high transaction costs, and the illiquid nature of most ASMs for example make the employment of optimization techniques a subject of pure academic debate in many cases. For a long time, trading in stock has largely involved simple rules of thumb developed over the years by market analysts, who tend to make investment decisions based on their experience with certain counters and pure gut feeling, rather than complex valuation and portfolio models. For most analysts, the susceptibility of stock trading to manipulation, the high costs associated with portfolio rebalancing, and the high sensitivity of stock markets to political sentiment discourage the use of optimized models. </w:t>
      </w:r>
      <w:r w:rsidR="008976FF" w:rsidRPr="00953569">
        <w:rPr>
          <w:rFonts w:ascii="Arial" w:hAnsi="Arial" w:cs="Arial"/>
          <w:highlight w:val="yellow"/>
        </w:rPr>
        <w:t>[20]</w:t>
      </w:r>
      <w:r w:rsidRPr="004014A3">
        <w:rPr>
          <w:rFonts w:ascii="Arial" w:hAnsi="Arial" w:cs="Arial"/>
        </w:rPr>
        <w:t xml:space="preserve"> lend support to the above by suggesting that high transaction costs may favor simple strategies ahead of optimized strategies. </w:t>
      </w:r>
      <w:r w:rsidRPr="00953569">
        <w:rPr>
          <w:rFonts w:ascii="Arial" w:hAnsi="Arial" w:cs="Arial"/>
          <w:highlight w:val="yellow"/>
        </w:rPr>
        <w:t>We note however that simple rules may not be best for tracking an index. Too many stocks may be picked for the tracking portfolio, resulting in higher transaction costs, or too few may be used, which may result in a larger tracking error than necessary. A reasonable compromise involves combining the simplicity of simple rules and the technical optimality of optimization models. The question is “how?”</w:t>
      </w:r>
      <w:r w:rsidRPr="004014A3">
        <w:rPr>
          <w:rFonts w:ascii="Arial" w:hAnsi="Arial" w:cs="Arial"/>
        </w:rPr>
        <w:t xml:space="preserve"> </w:t>
      </w:r>
    </w:p>
    <w:p w:rsidR="00FC7BA2" w:rsidRPr="004014A3" w:rsidRDefault="00FC7BA2" w:rsidP="00571C6B">
      <w:pPr>
        <w:jc w:val="both"/>
        <w:rPr>
          <w:rFonts w:ascii="Arial" w:hAnsi="Arial" w:cs="Arial"/>
        </w:rPr>
      </w:pPr>
    </w:p>
    <w:p w:rsidR="00571C6B" w:rsidRPr="004014A3" w:rsidRDefault="00571C6B" w:rsidP="00571C6B">
      <w:pPr>
        <w:spacing w:line="276" w:lineRule="auto"/>
        <w:jc w:val="both"/>
        <w:rPr>
          <w:rFonts w:ascii="Arial" w:eastAsia="Calibri" w:hAnsi="Arial" w:cs="Arial"/>
          <w:lang w:val="en-GB"/>
        </w:rPr>
      </w:pPr>
      <w:r w:rsidRPr="00953569">
        <w:rPr>
          <w:rFonts w:ascii="Arial" w:eastAsia="Calibri" w:hAnsi="Arial" w:cs="Arial"/>
          <w:highlight w:val="yellow"/>
          <w:lang w:val="en-GB"/>
        </w:rPr>
        <w:t>Our starting point for this unconventional approach is a study of optimization models, where we seek some traces of common sense. All optimization models, whether designed for active management or index tracking, are based on some objective function and some constraints. In this paper, we focus on the objective functions. For active management, the objective is to maximize risk-adjusted returns and for passive management it is to minimize index</w:t>
      </w:r>
      <w:r w:rsidR="00A41653" w:rsidRPr="00953569">
        <w:rPr>
          <w:rFonts w:ascii="Arial" w:eastAsia="Calibri" w:hAnsi="Arial" w:cs="Arial"/>
          <w:highlight w:val="yellow"/>
          <w:lang w:val="en-GB"/>
        </w:rPr>
        <w:t>-</w:t>
      </w:r>
      <w:r w:rsidRPr="00953569">
        <w:rPr>
          <w:rFonts w:ascii="Arial" w:eastAsia="Calibri" w:hAnsi="Arial" w:cs="Arial"/>
          <w:highlight w:val="yellow"/>
          <w:lang w:val="en-GB"/>
        </w:rPr>
        <w:t>tracking error. Now, given that the first is a maximization problem and the second is a minimization problem, the next step would be to check for any similarities in the optimization formulae. The objective is to infuse tracking error measures into the simplest active model that resembles a corresponding tracking error minimization model; so that we achieve a reasonable trade-off between risk-adjusted returns and tracking error without the complex exercise associated with including tracking error constraints in an active model to derive a robust enhanced index</w:t>
      </w:r>
      <w:r w:rsidR="003A1D23" w:rsidRPr="00953569">
        <w:rPr>
          <w:rFonts w:ascii="Arial" w:eastAsia="Calibri" w:hAnsi="Arial" w:cs="Arial"/>
          <w:highlight w:val="yellow"/>
          <w:lang w:val="en-GB"/>
        </w:rPr>
        <w:t>-</w:t>
      </w:r>
      <w:r w:rsidRPr="00953569">
        <w:rPr>
          <w:rFonts w:ascii="Arial" w:eastAsia="Calibri" w:hAnsi="Arial" w:cs="Arial"/>
          <w:highlight w:val="yellow"/>
          <w:lang w:val="en-GB"/>
        </w:rPr>
        <w:t>tracking model. The key here is computational simplicity! A simple, easy to understand algorithm is best. By some stroke of luck, we notice a striking resemblance between two algorithms, one developed by Elton and Gruber back in 1976 for active portfolio construction, and another developed by Glabadanidis in 2009 for index</w:t>
      </w:r>
      <w:r w:rsidR="003A1D23" w:rsidRPr="00953569">
        <w:rPr>
          <w:rFonts w:ascii="Arial" w:eastAsia="Calibri" w:hAnsi="Arial" w:cs="Arial"/>
          <w:highlight w:val="yellow"/>
          <w:lang w:val="en-GB"/>
        </w:rPr>
        <w:t>-</w:t>
      </w:r>
      <w:r w:rsidRPr="00953569">
        <w:rPr>
          <w:rFonts w:ascii="Arial" w:eastAsia="Calibri" w:hAnsi="Arial" w:cs="Arial"/>
          <w:highlight w:val="yellow"/>
          <w:lang w:val="en-GB"/>
        </w:rPr>
        <w:t xml:space="preserve"> tracking.</w:t>
      </w:r>
    </w:p>
    <w:p w:rsidR="00FC7BA2" w:rsidRPr="004014A3" w:rsidRDefault="00FC7BA2" w:rsidP="00571C6B">
      <w:pPr>
        <w:spacing w:line="276" w:lineRule="auto"/>
        <w:jc w:val="both"/>
        <w:rPr>
          <w:rFonts w:ascii="Arial" w:eastAsia="Calibri" w:hAnsi="Arial" w:cs="Arial"/>
          <w:lang w:val="en-GB"/>
        </w:rPr>
      </w:pPr>
    </w:p>
    <w:p w:rsidR="00571C6B" w:rsidRPr="004014A3" w:rsidRDefault="00571C6B" w:rsidP="00571C6B">
      <w:pPr>
        <w:spacing w:line="276" w:lineRule="auto"/>
        <w:jc w:val="both"/>
        <w:rPr>
          <w:rFonts w:ascii="Arial" w:eastAsia="Calibri" w:hAnsi="Arial" w:cs="Arial"/>
          <w:lang w:val="en-GB"/>
        </w:rPr>
      </w:pPr>
      <w:r w:rsidRPr="00953569">
        <w:rPr>
          <w:rFonts w:ascii="Arial" w:eastAsia="Calibri" w:hAnsi="Arial" w:cs="Arial"/>
          <w:highlight w:val="yellow"/>
          <w:lang w:val="en-GB"/>
        </w:rPr>
        <w:t>The general purpose of this paper is to make a case for the development of middle-of-the-road models for use in developing markets. As a first step to simplifying the process of tracking an index, this paper examines the effect of modifying the Elton and Gruber (1976) model</w:t>
      </w:r>
      <w:r w:rsidR="007F39B2" w:rsidRPr="00953569">
        <w:rPr>
          <w:rFonts w:ascii="Arial" w:eastAsia="Calibri" w:hAnsi="Arial" w:cs="Arial"/>
          <w:highlight w:val="yellow"/>
          <w:lang w:val="en-GB"/>
        </w:rPr>
        <w:t xml:space="preserve"> </w:t>
      </w:r>
      <w:r w:rsidR="007F39B2" w:rsidRPr="00953569">
        <w:rPr>
          <w:rFonts w:ascii="Arial" w:eastAsia="SimSun" w:hAnsi="Arial" w:cs="Arial"/>
          <w:highlight w:val="yellow"/>
          <w:lang w:eastAsia="zh-CN"/>
        </w:rPr>
        <w:t xml:space="preserve">(hereafter referred to as the </w:t>
      </w:r>
      <w:r w:rsidR="007F39B2" w:rsidRPr="00953569">
        <w:rPr>
          <w:rFonts w:ascii="Arial" w:hAnsi="Arial" w:cs="Arial"/>
          <w:bCs/>
          <w:highlight w:val="yellow"/>
        </w:rPr>
        <w:t>E &amp; G</w:t>
      </w:r>
      <w:r w:rsidR="007F39B2" w:rsidRPr="00953569">
        <w:rPr>
          <w:rFonts w:ascii="Arial" w:hAnsi="Arial" w:cs="Arial"/>
          <w:highlight w:val="yellow"/>
        </w:rPr>
        <w:t xml:space="preserve"> model),</w:t>
      </w:r>
      <w:r w:rsidRPr="00953569">
        <w:rPr>
          <w:rFonts w:ascii="Arial" w:eastAsia="Calibri" w:hAnsi="Arial" w:cs="Arial"/>
          <w:highlight w:val="yellow"/>
          <w:lang w:val="en-GB"/>
        </w:rPr>
        <w:t xml:space="preserve"> to come up with semi-optimized index</w:t>
      </w:r>
      <w:r w:rsidR="003A1D23" w:rsidRPr="00953569">
        <w:rPr>
          <w:rFonts w:ascii="Arial" w:eastAsia="Calibri" w:hAnsi="Arial" w:cs="Arial"/>
          <w:highlight w:val="yellow"/>
          <w:lang w:val="en-GB"/>
        </w:rPr>
        <w:t>-</w:t>
      </w:r>
      <w:r w:rsidRPr="00953569">
        <w:rPr>
          <w:rFonts w:ascii="Arial" w:eastAsia="Calibri" w:hAnsi="Arial" w:cs="Arial"/>
          <w:highlight w:val="yellow"/>
          <w:lang w:val="en-GB"/>
        </w:rPr>
        <w:t>tracking model</w:t>
      </w:r>
      <w:r w:rsidR="00950F91" w:rsidRPr="00953569">
        <w:rPr>
          <w:rFonts w:ascii="Arial" w:eastAsia="Calibri" w:hAnsi="Arial" w:cs="Arial"/>
          <w:highlight w:val="yellow"/>
          <w:lang w:val="en-GB"/>
        </w:rPr>
        <w:t>s</w:t>
      </w:r>
      <w:r w:rsidRPr="00953569">
        <w:rPr>
          <w:rFonts w:ascii="Arial" w:eastAsia="Calibri" w:hAnsi="Arial" w:cs="Arial"/>
          <w:highlight w:val="yellow"/>
          <w:lang w:val="en-GB"/>
        </w:rPr>
        <w:t xml:space="preserve"> with desirable tracking and excess return features.</w:t>
      </w:r>
      <w:r w:rsidRPr="004014A3">
        <w:rPr>
          <w:rFonts w:ascii="Arial" w:eastAsia="Calibri" w:hAnsi="Arial" w:cs="Arial"/>
          <w:lang w:val="en-GB"/>
        </w:rPr>
        <w:t xml:space="preserve"> </w:t>
      </w:r>
      <w:r w:rsidRPr="00953569">
        <w:rPr>
          <w:rFonts w:ascii="Arial" w:eastAsia="Calibri" w:hAnsi="Arial" w:cs="Arial"/>
          <w:highlight w:val="yellow"/>
          <w:lang w:val="en-GB"/>
        </w:rPr>
        <w:t>Specifically, the study seeks to derive the best way of adapting the E &amp; G model to index</w:t>
      </w:r>
      <w:r w:rsidR="003A1D23" w:rsidRPr="00953569">
        <w:rPr>
          <w:rFonts w:ascii="Arial" w:eastAsia="Calibri" w:hAnsi="Arial" w:cs="Arial"/>
          <w:highlight w:val="yellow"/>
          <w:lang w:val="en-GB"/>
        </w:rPr>
        <w:t>-</w:t>
      </w:r>
      <w:r w:rsidRPr="00953569">
        <w:rPr>
          <w:rFonts w:ascii="Arial" w:eastAsia="Calibri" w:hAnsi="Arial" w:cs="Arial"/>
          <w:highlight w:val="yellow"/>
          <w:lang w:val="en-GB"/>
        </w:rPr>
        <w:t>tracking while retaining the general form of the formulae used in their active construction algorithm. The specific questions answered in this paper are as follows: Firstly, how best can the E &amp; G model be modified to yield good tracking error results while not significantly compromising return? Secondly, what improvements do semi-optimized models make on simple tracking models? Thirdly, is there a direct relationship between the Active Share of a portfolio and tracking error? The guiding hypothesis of the study is that the use of semi-optimized models should significantly reduce the number of stocks required to achieve the same tracking results as simple models, or even better. Thus, all else equal, the use of semi-optimized index-tracking models should significantly reduce the cost of tracking an index.</w:t>
      </w:r>
    </w:p>
    <w:p w:rsidR="00FC7BA2" w:rsidRPr="004014A3" w:rsidRDefault="00FC7BA2" w:rsidP="00571C6B">
      <w:pPr>
        <w:spacing w:line="276" w:lineRule="auto"/>
        <w:jc w:val="both"/>
        <w:rPr>
          <w:rFonts w:ascii="Arial" w:eastAsia="Calibri" w:hAnsi="Arial" w:cs="Arial"/>
          <w:lang w:val="en-GB"/>
        </w:rPr>
      </w:pPr>
    </w:p>
    <w:p w:rsidR="00790ADA" w:rsidRPr="004014A3" w:rsidRDefault="00571C6B" w:rsidP="00FC7BA2">
      <w:pPr>
        <w:jc w:val="both"/>
        <w:rPr>
          <w:rFonts w:ascii="Arial" w:hAnsi="Arial" w:cs="Arial"/>
        </w:rPr>
      </w:pPr>
      <w:r w:rsidRPr="004014A3">
        <w:rPr>
          <w:rFonts w:ascii="Arial" w:hAnsi="Arial" w:cs="Arial"/>
        </w:rPr>
        <w:t xml:space="preserve">This paper contributes to the literature by exploring the possibilities of achieving reasonable tracking results using remarkably simple models, based on already established optimization models. By applying the semi-optimized models to empirical data and comparing the results with results of simple capitalization-based models, the study further sheds light on the tracking features of models with varying levels of sophistication and provides further tests of claims made in the literature regarding desirable attributes of candidate stocks for a tracking portfolio. </w:t>
      </w:r>
      <w:r w:rsidRPr="00953569">
        <w:rPr>
          <w:rFonts w:ascii="Arial" w:hAnsi="Arial" w:cs="Arial"/>
          <w:highlight w:val="yellow"/>
        </w:rPr>
        <w:t>We further generate evidence on the portfolio “Active Share” measure and how it is related to different tracking error measures, as well as risk-adjusted returns.</w:t>
      </w:r>
      <w:r w:rsidRPr="004014A3">
        <w:rPr>
          <w:rFonts w:ascii="Arial" w:hAnsi="Arial" w:cs="Arial"/>
        </w:rPr>
        <w:t xml:space="preserve"> The study is an interesting contribution to the growing literature on enhanced index tracking, establishing a bridge between active and passive portfolio management strategies in a way that demands minimum computational energy. </w:t>
      </w:r>
      <w:r w:rsidRPr="00953569">
        <w:rPr>
          <w:rFonts w:ascii="Arial" w:hAnsi="Arial" w:cs="Arial"/>
          <w:highlight w:val="yellow"/>
        </w:rPr>
        <w:t>Our paper departs from mainstream investment models built for strict optimization by building simpler versions of enhanced index tracking models for an audience that is traditionally fond of “simple rules of thumb”. The good news is that there is hope that analysts in developing markets can still minimize the cost of building index trackers while avoiding the headaches of stochastic dynamic programming! We however acknowledge the limitation imposed by this simplicity; the approach may lack taste for the quants, but we know too well that all complex optimization models are white elephants in chaotic markets exemplified by most ASMs! Making the best use of simplified models makes more sense than not using any model at all.</w:t>
      </w:r>
    </w:p>
    <w:p w:rsidR="00790ADA" w:rsidRPr="004014A3" w:rsidRDefault="00790ADA" w:rsidP="00441B6F">
      <w:pPr>
        <w:pStyle w:val="Body"/>
        <w:spacing w:after="0"/>
        <w:rPr>
          <w:rFonts w:ascii="Arial" w:hAnsi="Arial" w:cs="Arial"/>
        </w:rPr>
      </w:pPr>
    </w:p>
    <w:p w:rsidR="007F7B32" w:rsidRPr="004014A3" w:rsidRDefault="005979B2" w:rsidP="00441B6F">
      <w:pPr>
        <w:pStyle w:val="AbstHead"/>
        <w:spacing w:after="0"/>
        <w:jc w:val="both"/>
        <w:rPr>
          <w:rFonts w:ascii="Arial" w:hAnsi="Arial" w:cs="Arial"/>
        </w:rPr>
      </w:pPr>
      <w:r w:rsidRPr="004014A3">
        <w:rPr>
          <w:rFonts w:ascii="Arial" w:hAnsi="Arial" w:cs="Arial"/>
        </w:rPr>
        <w:t xml:space="preserve">2. </w:t>
      </w:r>
      <w:r w:rsidR="006B57D0" w:rsidRPr="004014A3">
        <w:rPr>
          <w:rFonts w:ascii="Arial" w:hAnsi="Arial" w:cs="Arial"/>
        </w:rPr>
        <w:t>methodology</w:t>
      </w:r>
      <w:r w:rsidRPr="004014A3">
        <w:rPr>
          <w:rFonts w:ascii="Arial" w:hAnsi="Arial" w:cs="Arial"/>
        </w:rPr>
        <w:t xml:space="preserve"> </w:t>
      </w:r>
    </w:p>
    <w:p w:rsidR="00790ADA" w:rsidRPr="004014A3" w:rsidRDefault="00790ADA" w:rsidP="00441B6F">
      <w:pPr>
        <w:pStyle w:val="AbstHead"/>
        <w:spacing w:after="0"/>
        <w:jc w:val="both"/>
        <w:rPr>
          <w:rFonts w:ascii="Arial" w:hAnsi="Arial" w:cs="Arial"/>
        </w:rPr>
      </w:pPr>
    </w:p>
    <w:p w:rsidR="003F53EB" w:rsidRPr="004014A3" w:rsidRDefault="003F53EB" w:rsidP="003F53EB">
      <w:pPr>
        <w:pStyle w:val="Body"/>
        <w:spacing w:after="0"/>
        <w:rPr>
          <w:rFonts w:ascii="Arial" w:hAnsi="Arial" w:cs="Arial"/>
        </w:rPr>
      </w:pPr>
      <w:r w:rsidRPr="004014A3">
        <w:rPr>
          <w:rFonts w:ascii="Arial" w:hAnsi="Arial" w:cs="Arial"/>
        </w:rPr>
        <w:t>The data used in this research comprises a time series of weekly returns of all 71 industrial counters on the Zimbabwe Stock Exchange as well as corresponding ZSE Industrial index returns over a period of 78 weeks between February 2009 and June 2010.</w:t>
      </w:r>
      <w:r w:rsidR="00F140AC" w:rsidRPr="004014A3">
        <w:rPr>
          <w:rFonts w:ascii="Arial" w:hAnsi="Arial" w:cs="Arial"/>
        </w:rPr>
        <w:t xml:space="preserve"> </w:t>
      </w:r>
      <w:r w:rsidR="00F140AC" w:rsidRPr="00953569">
        <w:rPr>
          <w:rFonts w:ascii="Arial" w:hAnsi="Arial" w:cs="Arial"/>
          <w:highlight w:val="yellow"/>
        </w:rPr>
        <w:t>The period of the study is chosen because data prior to the year 2009 is distorted by hyper-inflation. Zimbabwe also demonetized the Zimbabwean dollar in 2009 and adopted the United States dollar</w:t>
      </w:r>
      <w:r w:rsidR="00A620DF" w:rsidRPr="00953569">
        <w:rPr>
          <w:rFonts w:ascii="Arial" w:hAnsi="Arial" w:cs="Arial"/>
          <w:highlight w:val="yellow"/>
        </w:rPr>
        <w:t xml:space="preserve"> (USD)</w:t>
      </w:r>
      <w:r w:rsidR="00F140AC" w:rsidRPr="00953569">
        <w:rPr>
          <w:rFonts w:ascii="Arial" w:hAnsi="Arial" w:cs="Arial"/>
          <w:highlight w:val="yellow"/>
        </w:rPr>
        <w:t xml:space="preserve">, among other currencies, as legal tender. </w:t>
      </w:r>
      <w:r w:rsidRPr="00953569">
        <w:rPr>
          <w:rFonts w:ascii="Arial" w:hAnsi="Arial" w:cs="Arial"/>
          <w:highlight w:val="yellow"/>
        </w:rPr>
        <w:t xml:space="preserve"> </w:t>
      </w:r>
      <w:r w:rsidR="00F140AC" w:rsidRPr="00953569">
        <w:rPr>
          <w:rFonts w:ascii="Arial" w:hAnsi="Arial" w:cs="Arial"/>
          <w:highlight w:val="yellow"/>
        </w:rPr>
        <w:t xml:space="preserve">Thus, we use data after the ZSE began trading in </w:t>
      </w:r>
      <w:r w:rsidR="00A620DF" w:rsidRPr="00953569">
        <w:rPr>
          <w:rFonts w:ascii="Arial" w:hAnsi="Arial" w:cs="Arial"/>
          <w:highlight w:val="yellow"/>
        </w:rPr>
        <w:t>USD.</w:t>
      </w:r>
    </w:p>
    <w:p w:rsidR="00790ADA" w:rsidRPr="004014A3" w:rsidRDefault="00790ADA" w:rsidP="00441B6F">
      <w:pPr>
        <w:pStyle w:val="Body"/>
        <w:spacing w:after="0"/>
        <w:rPr>
          <w:rFonts w:ascii="Arial" w:hAnsi="Arial" w:cs="Arial"/>
        </w:rPr>
      </w:pPr>
    </w:p>
    <w:p w:rsidR="00AA74E0" w:rsidRPr="004014A3" w:rsidRDefault="00AA74E0" w:rsidP="00441B6F">
      <w:pPr>
        <w:pStyle w:val="Body"/>
        <w:spacing w:after="0"/>
        <w:rPr>
          <w:rFonts w:ascii="Arial" w:hAnsi="Arial" w:cs="Arial"/>
        </w:rPr>
      </w:pPr>
      <w:r w:rsidRPr="004014A3">
        <w:rPr>
          <w:rFonts w:ascii="Arial" w:hAnsi="Arial" w:cs="Arial"/>
          <w:b/>
          <w:caps/>
          <w:sz w:val="22"/>
        </w:rPr>
        <w:t>2.1</w:t>
      </w:r>
      <w:r w:rsidR="003F53EB" w:rsidRPr="004014A3">
        <w:rPr>
          <w:rFonts w:ascii="Arial" w:hAnsi="Arial" w:cs="Arial"/>
          <w:b/>
          <w:caps/>
          <w:sz w:val="22"/>
        </w:rPr>
        <w:t xml:space="preserve"> </w:t>
      </w:r>
      <w:r w:rsidR="003F53EB" w:rsidRPr="004014A3">
        <w:rPr>
          <w:rFonts w:ascii="Arial" w:hAnsi="Arial" w:cs="Arial"/>
          <w:b/>
          <w:sz w:val="22"/>
        </w:rPr>
        <w:t>Model Development Framework</w:t>
      </w:r>
      <w:r w:rsidRPr="004014A3">
        <w:rPr>
          <w:rFonts w:ascii="Arial" w:hAnsi="Arial" w:cs="Arial"/>
        </w:rPr>
        <w:t xml:space="preserve">  </w:t>
      </w:r>
    </w:p>
    <w:p w:rsidR="00505F06" w:rsidRPr="004014A3" w:rsidRDefault="00505F06" w:rsidP="00441B6F">
      <w:pPr>
        <w:pStyle w:val="Body"/>
        <w:spacing w:after="0"/>
        <w:rPr>
          <w:rFonts w:ascii="Arial" w:hAnsi="Arial" w:cs="Arial"/>
        </w:rPr>
      </w:pPr>
    </w:p>
    <w:p w:rsidR="003F53EB" w:rsidRPr="004014A3" w:rsidRDefault="003F53EB" w:rsidP="003F53EB">
      <w:pPr>
        <w:pStyle w:val="Body"/>
        <w:spacing w:after="0"/>
        <w:rPr>
          <w:rFonts w:ascii="Arial" w:hAnsi="Arial" w:cs="Arial"/>
        </w:rPr>
      </w:pPr>
      <w:r w:rsidRPr="004014A3">
        <w:rPr>
          <w:rFonts w:ascii="Arial" w:hAnsi="Arial" w:cs="Arial"/>
        </w:rPr>
        <w:t xml:space="preserve">We develop and apply </w:t>
      </w:r>
      <w:r w:rsidR="00264D77">
        <w:rPr>
          <w:rFonts w:ascii="Arial" w:hAnsi="Arial" w:cs="Arial"/>
        </w:rPr>
        <w:t>4</w:t>
      </w:r>
      <w:r w:rsidRPr="004014A3">
        <w:rPr>
          <w:rFonts w:ascii="Arial" w:hAnsi="Arial" w:cs="Arial"/>
        </w:rPr>
        <w:t xml:space="preserve"> index tracking models to the empirical data over 78 weeks. Two of the models are variants of the </w:t>
      </w:r>
      <w:r w:rsidR="007F39B2" w:rsidRPr="00953569">
        <w:rPr>
          <w:rFonts w:ascii="Arial" w:eastAsia="Calibri" w:hAnsi="Arial" w:cs="Arial"/>
          <w:highlight w:val="yellow"/>
          <w:lang w:val="en-GB"/>
        </w:rPr>
        <w:t>E &amp; G</w:t>
      </w:r>
      <w:r w:rsidR="007F39B2" w:rsidRPr="004014A3">
        <w:rPr>
          <w:rFonts w:ascii="Arial" w:eastAsia="Calibri" w:hAnsi="Arial" w:cs="Arial"/>
          <w:lang w:val="en-GB"/>
        </w:rPr>
        <w:t xml:space="preserve"> model</w:t>
      </w:r>
      <w:r w:rsidRPr="004014A3">
        <w:rPr>
          <w:rFonts w:ascii="Arial" w:hAnsi="Arial" w:cs="Arial"/>
        </w:rPr>
        <w:t xml:space="preserve"> with a short-selling constraint. The </w:t>
      </w:r>
      <w:r w:rsidR="007F39B2" w:rsidRPr="00953569">
        <w:rPr>
          <w:rFonts w:ascii="Arial" w:eastAsia="Calibri" w:hAnsi="Arial" w:cs="Arial"/>
          <w:highlight w:val="yellow"/>
          <w:lang w:val="en-GB"/>
        </w:rPr>
        <w:t>E &amp; G</w:t>
      </w:r>
      <w:r w:rsidR="007F39B2" w:rsidRPr="004014A3">
        <w:rPr>
          <w:rFonts w:ascii="Arial" w:eastAsia="Calibri" w:hAnsi="Arial" w:cs="Arial"/>
          <w:lang w:val="en-GB"/>
        </w:rPr>
        <w:t xml:space="preserve"> model </w:t>
      </w:r>
      <w:r w:rsidRPr="004014A3">
        <w:rPr>
          <w:rFonts w:ascii="Arial" w:hAnsi="Arial" w:cs="Arial"/>
        </w:rPr>
        <w:t xml:space="preserve">is chosen as a platform model on account of its relative simplicity and intuitive clarity. Furthermore, the algorithmic approach is fast to yield results without significant computing. We are further encouraged by the similarity in formulae used in an algorithm recently developed by </w:t>
      </w:r>
      <w:r w:rsidR="008976FF" w:rsidRPr="00953569">
        <w:rPr>
          <w:rFonts w:ascii="Arial" w:hAnsi="Arial" w:cs="Arial"/>
          <w:highlight w:val="yellow"/>
        </w:rPr>
        <w:t>[16]</w:t>
      </w:r>
      <w:r w:rsidRPr="004014A3">
        <w:rPr>
          <w:rFonts w:ascii="Arial" w:hAnsi="Arial" w:cs="Arial"/>
        </w:rPr>
        <w:t xml:space="preserve"> and those used in the </w:t>
      </w:r>
      <w:r w:rsidR="007F39B2" w:rsidRPr="00953569">
        <w:rPr>
          <w:rFonts w:ascii="Arial" w:eastAsia="Calibri" w:hAnsi="Arial" w:cs="Arial"/>
          <w:highlight w:val="yellow"/>
          <w:lang w:val="en-GB"/>
        </w:rPr>
        <w:t>E &amp; G</w:t>
      </w:r>
      <w:r w:rsidR="007F39B2" w:rsidRPr="004014A3">
        <w:rPr>
          <w:rFonts w:ascii="Arial" w:eastAsia="Calibri" w:hAnsi="Arial" w:cs="Arial"/>
          <w:lang w:val="en-GB"/>
        </w:rPr>
        <w:t xml:space="preserve"> model</w:t>
      </w:r>
      <w:r w:rsidRPr="004014A3">
        <w:rPr>
          <w:rFonts w:ascii="Arial" w:hAnsi="Arial" w:cs="Arial"/>
        </w:rPr>
        <w:t xml:space="preserve">. This is notwithstanding the fact that the </w:t>
      </w:r>
      <w:r w:rsidR="007F39B2" w:rsidRPr="00953569">
        <w:rPr>
          <w:rFonts w:ascii="Arial" w:eastAsia="Calibri" w:hAnsi="Arial" w:cs="Arial"/>
          <w:highlight w:val="yellow"/>
          <w:lang w:val="en-GB"/>
        </w:rPr>
        <w:t>E &amp; G</w:t>
      </w:r>
      <w:r w:rsidR="007F39B2" w:rsidRPr="004014A3">
        <w:rPr>
          <w:rFonts w:ascii="Arial" w:eastAsia="Calibri" w:hAnsi="Arial" w:cs="Arial"/>
          <w:lang w:val="en-GB"/>
        </w:rPr>
        <w:t xml:space="preserve"> model </w:t>
      </w:r>
      <w:r w:rsidRPr="004014A3">
        <w:rPr>
          <w:rFonts w:ascii="Arial" w:hAnsi="Arial" w:cs="Arial"/>
        </w:rPr>
        <w:t xml:space="preserve">was developed for active construction based on excess return optimization while Glabadanidis’ algorithm was developed for index tracking. </w:t>
      </w:r>
    </w:p>
    <w:p w:rsidR="003F53EB" w:rsidRPr="004014A3" w:rsidRDefault="003F53EB" w:rsidP="003F53EB">
      <w:pPr>
        <w:pStyle w:val="Body"/>
        <w:spacing w:after="0"/>
        <w:rPr>
          <w:rFonts w:ascii="Arial" w:hAnsi="Arial" w:cs="Arial"/>
        </w:rPr>
      </w:pPr>
    </w:p>
    <w:p w:rsidR="00AF3D0A" w:rsidRPr="004014A3" w:rsidRDefault="003F53EB" w:rsidP="003F53EB">
      <w:pPr>
        <w:pStyle w:val="Body"/>
        <w:spacing w:after="0"/>
        <w:rPr>
          <w:rFonts w:ascii="Arial" w:hAnsi="Arial" w:cs="Arial"/>
        </w:rPr>
      </w:pPr>
      <w:r w:rsidRPr="004014A3">
        <w:rPr>
          <w:rFonts w:ascii="Arial" w:hAnsi="Arial" w:cs="Arial"/>
        </w:rPr>
        <w:t xml:space="preserve">The other </w:t>
      </w:r>
      <w:r w:rsidR="00264D77">
        <w:rPr>
          <w:rFonts w:ascii="Arial" w:hAnsi="Arial" w:cs="Arial"/>
        </w:rPr>
        <w:t>2</w:t>
      </w:r>
      <w:r w:rsidRPr="004014A3">
        <w:rPr>
          <w:rFonts w:ascii="Arial" w:hAnsi="Arial" w:cs="Arial"/>
        </w:rPr>
        <w:t xml:space="preserve"> models are simple capitalization-based models and we use them to evaluate the semi-optimized models. This follows findings by </w:t>
      </w:r>
      <w:r w:rsidR="008976FF" w:rsidRPr="00953569">
        <w:rPr>
          <w:rFonts w:ascii="Arial" w:hAnsi="Arial" w:cs="Arial"/>
          <w:highlight w:val="yellow"/>
        </w:rPr>
        <w:t>[20]</w:t>
      </w:r>
      <w:r w:rsidRPr="004014A3">
        <w:rPr>
          <w:rFonts w:ascii="Arial" w:hAnsi="Arial" w:cs="Arial"/>
        </w:rPr>
        <w:t xml:space="preserve"> that due to high costs, optimized strategies may not perform as well as simple rules in emerging markets. The findings of </w:t>
      </w:r>
      <w:r w:rsidR="008976FF" w:rsidRPr="00953569">
        <w:rPr>
          <w:rFonts w:ascii="Arial" w:hAnsi="Arial" w:cs="Arial"/>
          <w:highlight w:val="yellow"/>
        </w:rPr>
        <w:t>[20]</w:t>
      </w:r>
      <w:r w:rsidRPr="004014A3">
        <w:rPr>
          <w:rFonts w:ascii="Arial" w:hAnsi="Arial" w:cs="Arial"/>
        </w:rPr>
        <w:t xml:space="preserve"> also inspire the static approach adopted in this study, which proposes that once a tracking portfolio is established, it will be maintained until and unless there is a change in the composition of the benchmark or there is a significant market shock which changes the covariance structure of the market. A patient approach to rebalancing is also supported by the need to minimize costs. The models are outlined briefly below.</w:t>
      </w:r>
    </w:p>
    <w:p w:rsidR="003F53EB" w:rsidRPr="004014A3" w:rsidRDefault="003F53EB" w:rsidP="00441B6F">
      <w:pPr>
        <w:pStyle w:val="Body"/>
        <w:spacing w:after="0"/>
        <w:rPr>
          <w:rFonts w:ascii="Arial" w:hAnsi="Arial" w:cs="Arial"/>
        </w:rPr>
      </w:pPr>
    </w:p>
    <w:p w:rsidR="00AA74E0" w:rsidRPr="004014A3" w:rsidRDefault="00AA74E0" w:rsidP="00441B6F">
      <w:pPr>
        <w:pStyle w:val="Body"/>
        <w:spacing w:after="0"/>
        <w:rPr>
          <w:rFonts w:ascii="Arial" w:hAnsi="Arial" w:cs="Arial"/>
          <w:u w:val="single"/>
        </w:rPr>
      </w:pPr>
      <w:r w:rsidRPr="004014A3">
        <w:rPr>
          <w:rFonts w:ascii="Arial" w:hAnsi="Arial" w:cs="Arial"/>
          <w:b/>
          <w:u w:val="single"/>
        </w:rPr>
        <w:t xml:space="preserve">2.1.1 </w:t>
      </w:r>
      <w:r w:rsidR="002C04C0" w:rsidRPr="004014A3">
        <w:rPr>
          <w:rFonts w:ascii="Arial" w:hAnsi="Arial" w:cs="Arial"/>
          <w:b/>
          <w:u w:val="single"/>
        </w:rPr>
        <w:t xml:space="preserve">The </w:t>
      </w:r>
      <w:r w:rsidR="007F39B2" w:rsidRPr="00953569">
        <w:rPr>
          <w:rFonts w:ascii="Arial" w:eastAsia="Calibri" w:hAnsi="Arial" w:cs="Arial"/>
          <w:b/>
          <w:highlight w:val="yellow"/>
          <w:u w:val="single"/>
          <w:lang w:val="en-GB"/>
        </w:rPr>
        <w:t>E &amp; G</w:t>
      </w:r>
      <w:r w:rsidR="007F39B2" w:rsidRPr="004014A3">
        <w:rPr>
          <w:rFonts w:ascii="Arial" w:eastAsia="Calibri" w:hAnsi="Arial" w:cs="Arial"/>
          <w:b/>
          <w:u w:val="single"/>
          <w:lang w:val="en-GB"/>
        </w:rPr>
        <w:t xml:space="preserve"> model</w:t>
      </w:r>
      <w:r w:rsidR="007F39B2" w:rsidRPr="004014A3">
        <w:rPr>
          <w:rFonts w:ascii="Arial" w:eastAsia="Calibri" w:hAnsi="Arial" w:cs="Arial"/>
          <w:u w:val="single"/>
          <w:lang w:val="en-GB"/>
        </w:rPr>
        <w:t xml:space="preserve"> </w:t>
      </w:r>
      <w:r w:rsidR="002C04C0" w:rsidRPr="004014A3">
        <w:rPr>
          <w:rFonts w:ascii="Arial" w:hAnsi="Arial" w:cs="Arial"/>
          <w:b/>
          <w:u w:val="single"/>
        </w:rPr>
        <w:t>with a short-selling constraint</w:t>
      </w:r>
      <w:r w:rsidRPr="004014A3">
        <w:rPr>
          <w:rFonts w:ascii="Arial" w:hAnsi="Arial" w:cs="Arial"/>
          <w:u w:val="single"/>
        </w:rPr>
        <w:t xml:space="preserve">  </w:t>
      </w:r>
    </w:p>
    <w:p w:rsidR="00505F06" w:rsidRPr="004014A3" w:rsidRDefault="00505F06" w:rsidP="00441B6F">
      <w:pPr>
        <w:pStyle w:val="Body"/>
        <w:spacing w:after="0"/>
        <w:rPr>
          <w:rFonts w:ascii="Arial" w:hAnsi="Arial" w:cs="Arial"/>
        </w:rPr>
      </w:pPr>
    </w:p>
    <w:p w:rsidR="002C04C0" w:rsidRPr="004014A3" w:rsidRDefault="002C04C0" w:rsidP="002C04C0">
      <w:pPr>
        <w:jc w:val="both"/>
        <w:rPr>
          <w:rFonts w:ascii="Arial" w:eastAsia="SimSun" w:hAnsi="Arial" w:cs="Arial"/>
          <w:lang w:eastAsia="zh-CN"/>
        </w:rPr>
      </w:pPr>
      <w:r w:rsidRPr="004014A3">
        <w:rPr>
          <w:rFonts w:ascii="Arial" w:eastAsia="SimSun" w:hAnsi="Arial" w:cs="Arial"/>
          <w:lang w:eastAsia="zh-CN"/>
        </w:rPr>
        <w:t xml:space="preserve">The </w:t>
      </w:r>
      <w:r w:rsidR="007F39B2" w:rsidRPr="00953569">
        <w:rPr>
          <w:rFonts w:ascii="Arial" w:hAnsi="Arial" w:cs="Arial"/>
          <w:bCs/>
          <w:highlight w:val="yellow"/>
        </w:rPr>
        <w:t>E &amp; G</w:t>
      </w:r>
      <w:r w:rsidR="007F39B2" w:rsidRPr="004014A3">
        <w:rPr>
          <w:rFonts w:ascii="Arial" w:hAnsi="Arial" w:cs="Arial"/>
        </w:rPr>
        <w:t xml:space="preserve"> model </w:t>
      </w:r>
      <w:r w:rsidRPr="004014A3">
        <w:rPr>
          <w:rFonts w:ascii="Arial" w:eastAsia="SimSun" w:hAnsi="Arial" w:cs="Arial"/>
          <w:lang w:eastAsia="zh-CN"/>
        </w:rPr>
        <w:t xml:space="preserve">is an active construction model based on the maximization of excess return to volatility. Assuming a single index model, </w:t>
      </w:r>
      <w:r w:rsidR="00562821" w:rsidRPr="00953569">
        <w:rPr>
          <w:rFonts w:ascii="Arial" w:eastAsia="SimSun" w:hAnsi="Arial" w:cs="Arial"/>
          <w:highlight w:val="yellow"/>
          <w:lang w:eastAsia="zh-CN"/>
        </w:rPr>
        <w:t>[21]</w:t>
      </w:r>
      <w:r w:rsidRPr="004014A3">
        <w:rPr>
          <w:rFonts w:ascii="Arial" w:eastAsia="SimSun" w:hAnsi="Arial" w:cs="Arial"/>
          <w:lang w:eastAsia="zh-CN"/>
        </w:rPr>
        <w:t xml:space="preserve"> developed a model that simplifies the selection of stocks that constitute an optimal portfolio via a systematic filtering process. The rules for determining which stocks are included in the optimum portfolio are as follows:</w:t>
      </w:r>
    </w:p>
    <w:p w:rsidR="00FC7BA2" w:rsidRPr="004014A3" w:rsidRDefault="00FC7BA2" w:rsidP="002C04C0">
      <w:pPr>
        <w:jc w:val="both"/>
        <w:rPr>
          <w:rFonts w:ascii="Arial" w:eastAsia="SimSun" w:hAnsi="Arial" w:cs="Arial"/>
          <w:lang w:eastAsia="zh-CN"/>
        </w:rPr>
      </w:pPr>
    </w:p>
    <w:p w:rsidR="00925671" w:rsidRPr="004014A3" w:rsidRDefault="002C04C0" w:rsidP="00925671">
      <w:pPr>
        <w:pStyle w:val="ListParagraph"/>
        <w:numPr>
          <w:ilvl w:val="0"/>
          <w:numId w:val="31"/>
        </w:numPr>
        <w:spacing w:line="240" w:lineRule="auto"/>
        <w:jc w:val="both"/>
        <w:rPr>
          <w:rFonts w:ascii="Arial" w:hAnsi="Arial" w:cs="Arial"/>
          <w:sz w:val="20"/>
          <w:szCs w:val="20"/>
        </w:rPr>
      </w:pPr>
      <w:r w:rsidRPr="004014A3">
        <w:rPr>
          <w:rFonts w:ascii="Arial" w:hAnsi="Arial" w:cs="Arial"/>
          <w:sz w:val="20"/>
          <w:szCs w:val="20"/>
        </w:rPr>
        <w:t xml:space="preserve">Rank all stocks under consideration in descending order on the basis of their excess returns to beta (ERB); </w:t>
      </w:r>
      <w:r w:rsidR="00925671" w:rsidRPr="004014A3">
        <w:rPr>
          <w:rFonts w:ascii="Arial" w:hAnsi="Arial" w:cs="Arial"/>
          <w:sz w:val="20"/>
          <w:szCs w:val="20"/>
        </w:rPr>
        <w:t xml:space="preserve">where </w:t>
      </w:r>
      <m:oMath>
        <m:sSub>
          <m:sSubPr>
            <m:ctrlPr>
              <w:rPr>
                <w:rFonts w:ascii="Cambria Math" w:hAnsi="Cambria Math" w:cs="Arial"/>
                <w:sz w:val="24"/>
                <w:szCs w:val="24"/>
              </w:rPr>
            </m:ctrlPr>
          </m:sSubPr>
          <m:e>
            <m:r>
              <w:rPr>
                <w:rFonts w:ascii="Cambria Math" w:hAnsi="Cambria Math" w:cs="Arial"/>
                <w:sz w:val="24"/>
                <w:szCs w:val="24"/>
              </w:rPr>
              <m:t>ERB</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den>
        </m:f>
      </m:oMath>
      <w:r w:rsidR="00925671" w:rsidRPr="004014A3">
        <w:rPr>
          <w:rFonts w:ascii="Arial" w:hAnsi="Arial" w:cs="Arial"/>
          <w:sz w:val="20"/>
          <w:szCs w:val="20"/>
        </w:rPr>
        <w:t xml:space="preserve">  and</w:t>
      </w:r>
    </w:p>
    <w:p w:rsidR="00925671" w:rsidRPr="004014A3" w:rsidRDefault="00D52AA7" w:rsidP="00925671">
      <w:pPr>
        <w:pStyle w:val="ListParagraph"/>
        <w:spacing w:line="240" w:lineRule="auto"/>
        <w:jc w:val="both"/>
        <w:rPr>
          <w:rFonts w:ascii="Arial" w:hAnsi="Arial" w:cs="Arial"/>
          <w:sz w:val="20"/>
          <w:szCs w:val="20"/>
        </w:rPr>
      </w:pPr>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i</m:t>
            </m:r>
          </m:sub>
        </m:sSub>
      </m:oMath>
      <w:r w:rsidR="00925671" w:rsidRPr="004014A3">
        <w:rPr>
          <w:rFonts w:ascii="Arial" w:hAnsi="Arial" w:cs="Arial"/>
          <w:sz w:val="20"/>
          <w:szCs w:val="20"/>
        </w:rPr>
        <w:t xml:space="preserve">= mean return on security </w:t>
      </w:r>
      <w:r w:rsidR="00925671" w:rsidRPr="004014A3">
        <w:rPr>
          <w:rFonts w:ascii="Arial" w:hAnsi="Arial" w:cs="Arial"/>
          <w:i/>
          <w:sz w:val="20"/>
          <w:szCs w:val="20"/>
        </w:rPr>
        <w:t>i</w:t>
      </w:r>
      <w:r w:rsidR="00925671" w:rsidRPr="004014A3">
        <w:rPr>
          <w:rFonts w:ascii="Arial" w:hAnsi="Arial" w:cs="Arial"/>
          <w:sz w:val="20"/>
          <w:szCs w:val="20"/>
        </w:rPr>
        <w:t>,</w:t>
      </w:r>
    </w:p>
    <w:p w:rsidR="00925671" w:rsidRPr="004014A3" w:rsidRDefault="00D52AA7" w:rsidP="00925671">
      <w:pPr>
        <w:pStyle w:val="ListParagraph"/>
        <w:spacing w:line="240" w:lineRule="auto"/>
        <w:jc w:val="both"/>
        <w:rPr>
          <w:rFonts w:ascii="Arial" w:hAnsi="Arial" w:cs="Arial"/>
          <w:sz w:val="20"/>
          <w:szCs w:val="20"/>
        </w:rPr>
      </w:pP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oMath>
      <w:r w:rsidR="00925671" w:rsidRPr="00953569">
        <w:rPr>
          <w:rFonts w:ascii="Arial" w:hAnsi="Arial" w:cs="Arial"/>
          <w:sz w:val="20"/>
          <w:szCs w:val="20"/>
          <w:highlight w:val="yellow"/>
        </w:rPr>
        <w:t>=</w:t>
      </w:r>
      <w:r w:rsidR="00925671" w:rsidRPr="004014A3">
        <w:rPr>
          <w:rFonts w:ascii="Arial" w:hAnsi="Arial" w:cs="Arial"/>
          <w:sz w:val="20"/>
          <w:szCs w:val="20"/>
        </w:rPr>
        <w:t xml:space="preserve"> risk free rate of return, and</w:t>
      </w:r>
    </w:p>
    <w:p w:rsidR="00925671" w:rsidRPr="004014A3" w:rsidRDefault="00D52AA7" w:rsidP="00FC7BA2">
      <w:pPr>
        <w:pStyle w:val="ListParagraph"/>
        <w:spacing w:after="0" w:line="240" w:lineRule="auto"/>
        <w:jc w:val="both"/>
        <w:rPr>
          <w:rFonts w:ascii="Arial" w:hAnsi="Arial" w:cs="Arial"/>
          <w:sz w:val="20"/>
          <w:szCs w:val="20"/>
        </w:rPr>
      </w:pP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oMath>
      <w:r w:rsidR="00925671" w:rsidRPr="004014A3">
        <w:rPr>
          <w:rFonts w:ascii="Arial" w:hAnsi="Arial" w:cs="Arial"/>
          <w:sz w:val="20"/>
          <w:szCs w:val="20"/>
        </w:rPr>
        <w:t xml:space="preserve">= beta of security </w:t>
      </w:r>
      <w:r w:rsidR="00925671" w:rsidRPr="004014A3">
        <w:rPr>
          <w:rFonts w:ascii="Arial" w:hAnsi="Arial" w:cs="Arial"/>
          <w:i/>
          <w:sz w:val="20"/>
          <w:szCs w:val="20"/>
        </w:rPr>
        <w:t>i</w:t>
      </w:r>
      <w:r w:rsidR="00925671" w:rsidRPr="004014A3">
        <w:rPr>
          <w:rFonts w:ascii="Arial" w:hAnsi="Arial" w:cs="Arial"/>
          <w:sz w:val="20"/>
          <w:szCs w:val="20"/>
        </w:rPr>
        <w:t>.</w:t>
      </w:r>
    </w:p>
    <w:p w:rsidR="00FC7BA2" w:rsidRPr="004014A3" w:rsidRDefault="00FC7BA2" w:rsidP="00FC7BA2">
      <w:pPr>
        <w:pStyle w:val="ListParagraph"/>
        <w:spacing w:after="0" w:line="240" w:lineRule="auto"/>
        <w:jc w:val="both"/>
        <w:rPr>
          <w:rFonts w:ascii="Arial" w:hAnsi="Arial" w:cs="Arial"/>
          <w:sz w:val="20"/>
          <w:szCs w:val="20"/>
        </w:rPr>
      </w:pPr>
    </w:p>
    <w:p w:rsidR="002C04C0" w:rsidRPr="004014A3" w:rsidRDefault="00925671" w:rsidP="00081722">
      <w:pPr>
        <w:numPr>
          <w:ilvl w:val="0"/>
          <w:numId w:val="31"/>
        </w:numPr>
        <w:spacing w:after="200"/>
        <w:contextualSpacing/>
        <w:jc w:val="both"/>
        <w:rPr>
          <w:rFonts w:ascii="Arial" w:eastAsia="SimSun" w:hAnsi="Arial" w:cs="Arial"/>
          <w:lang w:eastAsia="zh-CN"/>
        </w:rPr>
      </w:pPr>
      <w:r w:rsidRPr="004014A3">
        <w:rPr>
          <w:rFonts w:ascii="Arial" w:eastAsia="SimSun" w:hAnsi="Arial" w:cs="Arial"/>
          <w:lang w:eastAsia="zh-CN"/>
        </w:rPr>
        <w:t>T</w:t>
      </w:r>
      <w:r w:rsidR="002C04C0" w:rsidRPr="004014A3">
        <w:rPr>
          <w:rFonts w:ascii="Arial" w:eastAsia="SimSun" w:hAnsi="Arial" w:cs="Arial"/>
          <w:lang w:eastAsia="zh-CN"/>
        </w:rPr>
        <w:t>he optimum portfolio consists of all stocks for which ERB is greater than a particular cut-off point, C</w:t>
      </w:r>
      <w:r w:rsidR="002C04C0" w:rsidRPr="004014A3">
        <w:rPr>
          <w:rFonts w:ascii="Arial" w:eastAsia="SimSun" w:hAnsi="Arial" w:cs="Arial"/>
          <w:vertAlign w:val="superscript"/>
          <w:lang w:eastAsia="zh-CN"/>
        </w:rPr>
        <w:t>*</w:t>
      </w:r>
      <w:r w:rsidR="002C04C0" w:rsidRPr="004014A3">
        <w:rPr>
          <w:rFonts w:ascii="Arial" w:eastAsia="SimSun" w:hAnsi="Arial" w:cs="Arial"/>
          <w:lang w:eastAsia="zh-CN"/>
        </w:rPr>
        <w:t>. The value of C</w:t>
      </w:r>
      <w:r w:rsidR="002C04C0" w:rsidRPr="004014A3">
        <w:rPr>
          <w:rFonts w:ascii="Arial" w:eastAsia="SimSun" w:hAnsi="Arial" w:cs="Arial"/>
          <w:vertAlign w:val="superscript"/>
          <w:lang w:eastAsia="zh-CN"/>
        </w:rPr>
        <w:t>*</w:t>
      </w:r>
      <w:r w:rsidR="002C04C0" w:rsidRPr="004014A3">
        <w:rPr>
          <w:rFonts w:ascii="Arial" w:eastAsia="SimSun" w:hAnsi="Arial" w:cs="Arial"/>
          <w:lang w:eastAsia="zh-CN"/>
        </w:rPr>
        <w:t xml:space="preserve"> is calculated using the characteristics of all the securities in the optimum portfolio. Designate C</w:t>
      </w:r>
      <w:r w:rsidR="002C04C0" w:rsidRPr="004014A3">
        <w:rPr>
          <w:rFonts w:ascii="Arial" w:eastAsia="SimSun" w:hAnsi="Arial" w:cs="Arial"/>
          <w:vertAlign w:val="subscript"/>
          <w:lang w:eastAsia="zh-CN"/>
        </w:rPr>
        <w:t>j</w:t>
      </w:r>
      <w:r w:rsidR="002C04C0" w:rsidRPr="004014A3">
        <w:rPr>
          <w:rFonts w:ascii="Arial" w:eastAsia="SimSun" w:hAnsi="Arial" w:cs="Arial"/>
          <w:lang w:eastAsia="zh-CN"/>
        </w:rPr>
        <w:t xml:space="preserve"> is a candidate for C</w:t>
      </w:r>
      <w:r w:rsidR="002C04C0" w:rsidRPr="004014A3">
        <w:rPr>
          <w:rFonts w:ascii="Arial" w:eastAsia="SimSun" w:hAnsi="Arial" w:cs="Arial"/>
          <w:vertAlign w:val="superscript"/>
          <w:lang w:eastAsia="zh-CN"/>
        </w:rPr>
        <w:t>*</w:t>
      </w:r>
      <w:r w:rsidR="002C04C0" w:rsidRPr="004014A3">
        <w:rPr>
          <w:rFonts w:ascii="Arial" w:eastAsia="SimSun" w:hAnsi="Arial" w:cs="Arial"/>
          <w:lang w:eastAsia="zh-CN"/>
        </w:rPr>
        <w:t>. The value of C</w:t>
      </w:r>
      <w:r w:rsidR="002C04C0" w:rsidRPr="004014A3">
        <w:rPr>
          <w:rFonts w:ascii="Arial" w:eastAsia="SimSun" w:hAnsi="Arial" w:cs="Arial"/>
          <w:vertAlign w:val="subscript"/>
          <w:lang w:eastAsia="zh-CN"/>
        </w:rPr>
        <w:t>j</w:t>
      </w:r>
      <w:r w:rsidR="002C04C0" w:rsidRPr="004014A3">
        <w:rPr>
          <w:rFonts w:ascii="Arial" w:eastAsia="SimSun" w:hAnsi="Arial" w:cs="Arial"/>
          <w:lang w:eastAsia="zh-CN"/>
        </w:rPr>
        <w:t xml:space="preserve"> is calculated when j securities are assumed to belong to the optimum portfolio. Since securities are ranked from the one with the highest ERB to the one with the lowest ERB, if a particular security belongs in the optimum portfolio then all higher ranked securities belong to the optimum portfolio also. The procedure for computing the values of the variable Cj starts by assuming that the first security is in the optimum portfolio (</w:t>
      </w:r>
      <w:r w:rsidR="002C04C0" w:rsidRPr="004014A3">
        <w:rPr>
          <w:rFonts w:ascii="Arial" w:eastAsia="SimSun" w:hAnsi="Arial" w:cs="Arial"/>
          <w:i/>
          <w:lang w:eastAsia="zh-CN"/>
        </w:rPr>
        <w:t>j=1</w:t>
      </w:r>
      <w:r w:rsidR="002C04C0" w:rsidRPr="004014A3">
        <w:rPr>
          <w:rFonts w:ascii="Arial" w:eastAsia="SimSun" w:hAnsi="Arial" w:cs="Arial"/>
          <w:lang w:eastAsia="zh-CN"/>
        </w:rPr>
        <w:t xml:space="preserve">), then the first two securities </w:t>
      </w:r>
      <w:r w:rsidR="002C04C0" w:rsidRPr="004014A3">
        <w:rPr>
          <w:rFonts w:ascii="Arial" w:eastAsia="SimSun" w:hAnsi="Arial" w:cs="Arial"/>
          <w:i/>
          <w:lang w:eastAsia="zh-CN"/>
        </w:rPr>
        <w:t>(j=2)</w:t>
      </w:r>
      <w:r w:rsidR="002C04C0" w:rsidRPr="004014A3">
        <w:rPr>
          <w:rFonts w:ascii="Arial" w:eastAsia="SimSun" w:hAnsi="Arial" w:cs="Arial"/>
          <w:lang w:eastAsia="zh-CN"/>
        </w:rPr>
        <w:t xml:space="preserve">, the first three securities </w:t>
      </w:r>
      <w:r w:rsidR="002C04C0" w:rsidRPr="004014A3">
        <w:rPr>
          <w:rFonts w:ascii="Arial" w:eastAsia="SimSun" w:hAnsi="Arial" w:cs="Arial"/>
          <w:i/>
          <w:lang w:eastAsia="zh-CN"/>
        </w:rPr>
        <w:t>(j=3)</w:t>
      </w:r>
      <w:r w:rsidR="002C04C0" w:rsidRPr="004014A3">
        <w:rPr>
          <w:rFonts w:ascii="Arial" w:eastAsia="SimSun" w:hAnsi="Arial" w:cs="Arial"/>
          <w:lang w:eastAsia="zh-CN"/>
        </w:rPr>
        <w:t xml:space="preserve"> and so on. For a portfolio of j securities the value of C</w:t>
      </w:r>
      <w:r w:rsidR="002C04C0" w:rsidRPr="004014A3">
        <w:rPr>
          <w:rFonts w:ascii="Arial" w:eastAsia="SimSun" w:hAnsi="Arial" w:cs="Arial"/>
          <w:vertAlign w:val="subscript"/>
          <w:lang w:eastAsia="zh-CN"/>
        </w:rPr>
        <w:t>j</w:t>
      </w:r>
      <w:r w:rsidR="002C04C0" w:rsidRPr="004014A3">
        <w:rPr>
          <w:rFonts w:ascii="Arial" w:eastAsia="SimSun" w:hAnsi="Arial" w:cs="Arial"/>
          <w:lang w:eastAsia="zh-CN"/>
        </w:rPr>
        <w:t xml:space="preserve"> is computed using the</w:t>
      </w:r>
      <w:r w:rsidR="002C04C0" w:rsidRPr="004014A3">
        <w:rPr>
          <w:rFonts w:ascii="Arial" w:eastAsia="SimSun" w:hAnsi="Arial" w:cs="Arial"/>
          <w:sz w:val="24"/>
          <w:szCs w:val="24"/>
          <w:lang w:eastAsia="zh-CN"/>
        </w:rPr>
        <w:t xml:space="preserve">  </w:t>
      </w:r>
      <w:r w:rsidR="002C04C0" w:rsidRPr="004014A3">
        <w:rPr>
          <w:rFonts w:ascii="Arial" w:eastAsia="SimSun" w:hAnsi="Arial" w:cs="Arial"/>
          <w:lang w:eastAsia="zh-CN"/>
        </w:rPr>
        <w:t xml:space="preserve">formula </w:t>
      </w:r>
      <w:r w:rsidRPr="004014A3">
        <w:rPr>
          <w:rFonts w:ascii="Arial" w:eastAsia="SimSun" w:hAnsi="Arial" w:cs="Arial"/>
          <w:lang w:eastAsia="zh-CN"/>
        </w:rPr>
        <w:fldChar w:fldCharType="begin"/>
      </w:r>
      <w:r w:rsidRPr="004014A3">
        <w:rPr>
          <w:rFonts w:ascii="Arial" w:eastAsia="SimSun" w:hAnsi="Arial" w:cs="Arial"/>
          <w:lang w:eastAsia="zh-CN"/>
        </w:rPr>
        <w:instrText xml:space="preserve"> QUOTE </w:instrTex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j</m:t>
            </m:r>
          </m:sub>
        </m:sSub>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e>
            </m:nary>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β</m:t>
                        </m:r>
                      </m:e>
                      <m:sub>
                        <m:r>
                          <w:rPr>
                            <w:rFonts w:ascii="Cambria Math" w:hAnsi="Cambria Math" w:cs="Arial"/>
                            <w:sz w:val="24"/>
                            <w:szCs w:val="24"/>
                          </w:rPr>
                          <m:t>i</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den>
                </m:f>
              </m:e>
            </m:d>
          </m:num>
          <m:den>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r>
                  <w:rPr>
                    <w:rFonts w:ascii="Cambria Math" w:hAnsi="Cambria Math" w:cs="Arial"/>
                    <w:sz w:val="24"/>
                    <w:szCs w:val="24"/>
                  </w:rPr>
                  <m:t>1</m:t>
                </m:r>
              </m:e>
            </m:nary>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β</m:t>
                        </m:r>
                      </m:e>
                      <m:sub>
                        <m:r>
                          <w:rPr>
                            <w:rFonts w:ascii="Cambria Math" w:hAnsi="Cambria Math" w:cs="Arial"/>
                            <w:sz w:val="24"/>
                            <w:szCs w:val="24"/>
                          </w:rPr>
                          <m:t>i</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den>
                </m:f>
              </m:e>
            </m:d>
          </m:den>
        </m:f>
      </m:oMath>
      <w:r w:rsidRPr="004014A3">
        <w:rPr>
          <w:rFonts w:ascii="Arial" w:eastAsia="SimSun" w:hAnsi="Arial" w:cs="Arial"/>
          <w:lang w:eastAsia="zh-CN"/>
        </w:rPr>
        <w:instrText xml:space="preserve"> </w:instrText>
      </w:r>
      <w:r w:rsidRPr="004014A3">
        <w:rPr>
          <w:rFonts w:ascii="Arial" w:eastAsia="SimSun" w:hAnsi="Arial" w:cs="Arial"/>
          <w:lang w:eastAsia="zh-CN"/>
        </w:rPr>
        <w:fldChar w:fldCharType="separate"/>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j</m:t>
            </m:r>
          </m:sub>
        </m:sSub>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e>
            </m:nary>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β</m:t>
                        </m:r>
                      </m:e>
                      <m:sub>
                        <m:r>
                          <w:rPr>
                            <w:rFonts w:ascii="Cambria Math" w:hAnsi="Cambria Math" w:cs="Arial"/>
                            <w:sz w:val="24"/>
                            <w:szCs w:val="24"/>
                          </w:rPr>
                          <m:t>i</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den>
                </m:f>
              </m:e>
            </m:d>
          </m:num>
          <m:den>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nary>
              <m:naryPr>
                <m:chr m:val="∑"/>
                <m:limLoc m:val="subSup"/>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β</m:t>
                            </m:r>
                          </m:e>
                          <m:sub>
                            <m:r>
                              <w:rPr>
                                <w:rFonts w:ascii="Cambria Math" w:hAnsi="Cambria Math" w:cs="Arial"/>
                                <w:sz w:val="24"/>
                                <w:szCs w:val="24"/>
                              </w:rPr>
                              <m:t>i</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den>
                    </m:f>
                  </m:e>
                </m:d>
              </m:e>
            </m:nary>
          </m:den>
        </m:f>
      </m:oMath>
      <w:r w:rsidRPr="004014A3">
        <w:rPr>
          <w:rFonts w:ascii="Arial" w:eastAsia="SimSun" w:hAnsi="Arial" w:cs="Arial"/>
          <w:lang w:eastAsia="zh-CN"/>
        </w:rPr>
        <w:fldChar w:fldCharType="end"/>
      </w:r>
    </w:p>
    <w:p w:rsidR="00925671" w:rsidRPr="004014A3" w:rsidRDefault="00925671" w:rsidP="00925671">
      <w:pPr>
        <w:ind w:left="720"/>
        <w:jc w:val="both"/>
        <w:rPr>
          <w:rFonts w:ascii="Arial" w:hAnsi="Arial" w:cs="Arial"/>
        </w:rPr>
      </w:pPr>
      <w:r w:rsidRPr="004014A3">
        <w:rPr>
          <w:rFonts w:ascii="Arial" w:hAnsi="Arial" w:cs="Arial"/>
        </w:rPr>
        <w:t xml:space="preserve">Where: </w:t>
      </w:r>
    </w:p>
    <w:p w:rsidR="00925671" w:rsidRPr="004014A3" w:rsidRDefault="00D52AA7" w:rsidP="00925671">
      <w:pPr>
        <w:ind w:left="720"/>
        <w:jc w:val="both"/>
        <w:rPr>
          <w:rFonts w:ascii="Arial" w:hAnsi="Arial" w:cs="Arial"/>
        </w:rPr>
      </w:pP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oMath>
      <w:r w:rsidR="00925671" w:rsidRPr="004014A3">
        <w:rPr>
          <w:rFonts w:ascii="Arial" w:hAnsi="Arial" w:cs="Arial"/>
        </w:rPr>
        <w:t>= variance of the index portfolio returns,</w:t>
      </w:r>
    </w:p>
    <w:p w:rsidR="00925671" w:rsidRPr="004014A3" w:rsidRDefault="00D52AA7" w:rsidP="00925671">
      <w:pPr>
        <w:ind w:left="720"/>
        <w:jc w:val="both"/>
        <w:rPr>
          <w:rFonts w:ascii="Arial" w:hAnsi="Arial" w:cs="Arial"/>
          <w:i/>
        </w:rPr>
      </w:pPr>
      <m:oMath>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oMath>
      <w:r w:rsidR="00925671" w:rsidRPr="004014A3">
        <w:rPr>
          <w:rFonts w:ascii="Arial" w:hAnsi="Arial" w:cs="Arial"/>
        </w:rPr>
        <w:t xml:space="preserve">= excess return to beta for security </w:t>
      </w:r>
      <w:r w:rsidR="00925671" w:rsidRPr="004014A3">
        <w:rPr>
          <w:rFonts w:ascii="Arial" w:hAnsi="Arial" w:cs="Arial"/>
          <w:i/>
        </w:rPr>
        <w:t>i,</w:t>
      </w:r>
    </w:p>
    <w:p w:rsidR="00925671" w:rsidRPr="004014A3" w:rsidRDefault="00D52AA7" w:rsidP="00925671">
      <w:pPr>
        <w:ind w:left="720"/>
        <w:jc w:val="both"/>
        <w:rPr>
          <w:rFonts w:ascii="Arial" w:hAnsi="Arial" w:cs="Arial"/>
        </w:rPr>
      </w:pP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oMath>
      <w:r w:rsidR="00925671" w:rsidRPr="004014A3">
        <w:rPr>
          <w:rFonts w:ascii="Arial" w:hAnsi="Arial" w:cs="Arial"/>
        </w:rPr>
        <w:t xml:space="preserve">= beta of security </w:t>
      </w:r>
      <w:r w:rsidR="00925671" w:rsidRPr="004014A3">
        <w:rPr>
          <w:rFonts w:ascii="Arial" w:hAnsi="Arial" w:cs="Arial"/>
          <w:i/>
        </w:rPr>
        <w:t xml:space="preserve">i, </w:t>
      </w:r>
      <w:r w:rsidR="00925671" w:rsidRPr="004014A3">
        <w:rPr>
          <w:rFonts w:ascii="Arial" w:hAnsi="Arial" w:cs="Arial"/>
        </w:rPr>
        <w:t>and</w:t>
      </w:r>
    </w:p>
    <w:p w:rsidR="00925671" w:rsidRPr="004014A3" w:rsidRDefault="00D52AA7" w:rsidP="00925671">
      <w:pPr>
        <w:ind w:left="720"/>
        <w:jc w:val="both"/>
        <w:rPr>
          <w:rFonts w:ascii="Arial" w:hAnsi="Arial" w:cs="Arial"/>
          <w:i/>
        </w:rPr>
      </w:pPr>
      <m:oMath>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oMath>
      <w:r w:rsidR="00925671" w:rsidRPr="004014A3">
        <w:rPr>
          <w:rFonts w:ascii="Arial" w:hAnsi="Arial" w:cs="Arial"/>
        </w:rPr>
        <w:t xml:space="preserve">= unsystematic risk of security </w:t>
      </w:r>
      <w:r w:rsidR="00925671" w:rsidRPr="004014A3">
        <w:rPr>
          <w:rFonts w:ascii="Arial" w:hAnsi="Arial" w:cs="Arial"/>
          <w:i/>
        </w:rPr>
        <w:t>i.</w:t>
      </w:r>
    </w:p>
    <w:p w:rsidR="00FC7BA2" w:rsidRPr="004014A3" w:rsidRDefault="00FC7BA2" w:rsidP="00925671">
      <w:pPr>
        <w:ind w:left="720"/>
        <w:jc w:val="both"/>
        <w:rPr>
          <w:rFonts w:ascii="Arial" w:hAnsi="Arial" w:cs="Arial"/>
        </w:rPr>
      </w:pPr>
    </w:p>
    <w:p w:rsidR="002C04C0" w:rsidRPr="004014A3" w:rsidRDefault="002C04C0" w:rsidP="00081722">
      <w:pPr>
        <w:numPr>
          <w:ilvl w:val="0"/>
          <w:numId w:val="31"/>
        </w:numPr>
        <w:spacing w:after="200"/>
        <w:contextualSpacing/>
        <w:jc w:val="both"/>
        <w:rPr>
          <w:rFonts w:ascii="Arial" w:eastAsia="SimSun" w:hAnsi="Arial" w:cs="Arial"/>
          <w:lang w:eastAsia="zh-CN"/>
        </w:rPr>
      </w:pPr>
      <w:r w:rsidRPr="004014A3">
        <w:rPr>
          <w:rFonts w:ascii="Arial" w:eastAsia="SimSun" w:hAnsi="Arial" w:cs="Arial"/>
          <w:lang w:eastAsia="zh-CN"/>
        </w:rPr>
        <w:t>The optimum C</w:t>
      </w:r>
      <w:r w:rsidRPr="004014A3">
        <w:rPr>
          <w:rFonts w:ascii="Arial" w:eastAsia="SimSun" w:hAnsi="Arial" w:cs="Arial"/>
          <w:vertAlign w:val="subscript"/>
          <w:lang w:eastAsia="zh-CN"/>
        </w:rPr>
        <w:t>j</w:t>
      </w:r>
      <w:r w:rsidRPr="004014A3">
        <w:rPr>
          <w:rFonts w:ascii="Arial" w:eastAsia="SimSun" w:hAnsi="Arial" w:cs="Arial"/>
          <w:lang w:eastAsia="zh-CN"/>
        </w:rPr>
        <w:t>, that is C</w:t>
      </w:r>
      <w:r w:rsidRPr="004014A3">
        <w:rPr>
          <w:rFonts w:ascii="Arial" w:eastAsia="SimSun" w:hAnsi="Arial" w:cs="Arial"/>
          <w:vertAlign w:val="superscript"/>
          <w:lang w:eastAsia="zh-CN"/>
        </w:rPr>
        <w:t>*</w:t>
      </w:r>
      <w:r w:rsidRPr="004014A3">
        <w:rPr>
          <w:rFonts w:ascii="Arial" w:eastAsia="SimSun" w:hAnsi="Arial" w:cs="Arial"/>
          <w:lang w:eastAsia="zh-CN"/>
        </w:rPr>
        <w:t>, is found when all securities used in calculating C</w:t>
      </w:r>
      <w:r w:rsidRPr="004014A3">
        <w:rPr>
          <w:rFonts w:ascii="Arial" w:eastAsia="SimSun" w:hAnsi="Arial" w:cs="Arial"/>
          <w:vertAlign w:val="subscript"/>
          <w:lang w:eastAsia="zh-CN"/>
        </w:rPr>
        <w:t>j</w:t>
      </w:r>
      <w:r w:rsidRPr="004014A3">
        <w:rPr>
          <w:rFonts w:ascii="Arial" w:eastAsia="SimSun" w:hAnsi="Arial" w:cs="Arial"/>
          <w:lang w:eastAsia="zh-CN"/>
        </w:rPr>
        <w:t xml:space="preserve"> have ERBs above C</w:t>
      </w:r>
      <w:r w:rsidRPr="004014A3">
        <w:rPr>
          <w:rFonts w:ascii="Arial" w:eastAsia="SimSun" w:hAnsi="Arial" w:cs="Arial"/>
          <w:vertAlign w:val="subscript"/>
          <w:lang w:eastAsia="zh-CN"/>
        </w:rPr>
        <w:t>j</w:t>
      </w:r>
      <w:r w:rsidRPr="004014A3">
        <w:rPr>
          <w:rFonts w:ascii="Arial" w:eastAsia="SimSun" w:hAnsi="Arial" w:cs="Arial"/>
          <w:lang w:eastAsia="zh-CN"/>
        </w:rPr>
        <w:t xml:space="preserve"> and all securities not used have ERBs less than C</w:t>
      </w:r>
      <w:r w:rsidRPr="004014A3">
        <w:rPr>
          <w:rFonts w:ascii="Arial" w:eastAsia="SimSun" w:hAnsi="Arial" w:cs="Arial"/>
          <w:vertAlign w:val="subscript"/>
          <w:lang w:eastAsia="zh-CN"/>
        </w:rPr>
        <w:t>j</w:t>
      </w:r>
      <w:r w:rsidRPr="004014A3">
        <w:rPr>
          <w:rFonts w:ascii="Arial" w:eastAsia="SimSun" w:hAnsi="Arial" w:cs="Arial"/>
          <w:lang w:eastAsia="zh-CN"/>
        </w:rPr>
        <w:t>.</w:t>
      </w:r>
    </w:p>
    <w:p w:rsidR="00925671" w:rsidRPr="004014A3" w:rsidRDefault="002C04C0" w:rsidP="00925671">
      <w:pPr>
        <w:numPr>
          <w:ilvl w:val="0"/>
          <w:numId w:val="31"/>
        </w:numPr>
        <w:contextualSpacing/>
        <w:jc w:val="both"/>
        <w:rPr>
          <w:rFonts w:ascii="Arial" w:hAnsi="Arial" w:cs="Arial"/>
        </w:rPr>
      </w:pPr>
      <w:r w:rsidRPr="004014A3">
        <w:rPr>
          <w:rFonts w:ascii="Arial" w:eastAsia="SimSun" w:hAnsi="Arial" w:cs="Arial"/>
          <w:lang w:eastAsia="zh-CN"/>
        </w:rPr>
        <w:t xml:space="preserve">The optimum portfolio weights are calculated using the formula </w:t>
      </w:r>
      <m:oMath>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ω</m:t>
            </m:r>
          </m:e>
          <m:sub>
            <m:r>
              <w:rPr>
                <w:rFonts w:ascii="Cambria Math" w:hAnsi="Cambria Math" w:cs="Arial"/>
                <w:sz w:val="24"/>
                <w:szCs w:val="24"/>
                <w:vertAlign w:val="subscript"/>
              </w:rPr>
              <m:t>i</m:t>
            </m:r>
          </m:sub>
        </m:sSub>
        <m:r>
          <w:rPr>
            <w:rFonts w:ascii="Cambria Math" w:hAnsi="Cambria Math" w:cs="Arial"/>
            <w:sz w:val="24"/>
            <w:szCs w:val="24"/>
            <w:vertAlign w:val="subscript"/>
          </w:rPr>
          <m:t>=</m:t>
        </m:r>
        <m:f>
          <m:fPr>
            <m:ctrlPr>
              <w:rPr>
                <w:rFonts w:ascii="Cambria Math" w:hAnsi="Cambria Math" w:cs="Arial"/>
                <w:i/>
                <w:sz w:val="24"/>
                <w:szCs w:val="24"/>
                <w:vertAlign w:val="subscript"/>
              </w:rPr>
            </m:ctrlPr>
          </m:fPr>
          <m:num>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θ</m:t>
                </m:r>
              </m:e>
              <m:sub>
                <m:r>
                  <w:rPr>
                    <w:rFonts w:ascii="Cambria Math" w:hAnsi="Cambria Math" w:cs="Arial"/>
                    <w:sz w:val="24"/>
                    <w:szCs w:val="24"/>
                    <w:vertAlign w:val="subscript"/>
                  </w:rPr>
                  <m:t>i</m:t>
                </m:r>
              </m:sub>
            </m:sSub>
          </m:num>
          <m:den>
            <m:nary>
              <m:naryPr>
                <m:chr m:val="∑"/>
                <m:limLoc m:val="undOvr"/>
                <m:subHide m:val="1"/>
                <m:supHide m:val="1"/>
                <m:ctrlPr>
                  <w:rPr>
                    <w:rFonts w:ascii="Cambria Math" w:hAnsi="Cambria Math" w:cs="Arial"/>
                    <w:i/>
                    <w:sz w:val="24"/>
                    <w:szCs w:val="24"/>
                    <w:vertAlign w:val="subscript"/>
                  </w:rPr>
                </m:ctrlPr>
              </m:naryPr>
              <m:sub/>
              <m:sup/>
              <m:e>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θ</m:t>
                    </m:r>
                  </m:e>
                  <m:sub>
                    <m:r>
                      <w:rPr>
                        <w:rFonts w:ascii="Cambria Math" w:hAnsi="Cambria Math" w:cs="Arial"/>
                        <w:sz w:val="24"/>
                        <w:szCs w:val="24"/>
                        <w:vertAlign w:val="subscript"/>
                      </w:rPr>
                      <m:t>i</m:t>
                    </m:r>
                  </m:sub>
                </m:sSub>
              </m:e>
            </m:nary>
          </m:den>
        </m:f>
      </m:oMath>
      <w:r w:rsidR="00925671" w:rsidRPr="004014A3">
        <w:rPr>
          <w:rFonts w:ascii="Arial" w:hAnsi="Arial" w:cs="Arial"/>
          <w:vertAlign w:val="subscript"/>
        </w:rPr>
        <w:t xml:space="preserve"> , </w:t>
      </w:r>
    </w:p>
    <w:p w:rsidR="00925671" w:rsidRPr="004014A3" w:rsidRDefault="00925671" w:rsidP="00FC7BA2">
      <w:pPr>
        <w:pStyle w:val="ListParagraph"/>
        <w:spacing w:after="0" w:line="240" w:lineRule="auto"/>
        <w:jc w:val="both"/>
        <w:rPr>
          <w:rFonts w:ascii="Arial" w:hAnsi="Arial" w:cs="Arial"/>
          <w:sz w:val="24"/>
          <w:szCs w:val="24"/>
        </w:rPr>
      </w:pPr>
      <w:r w:rsidRPr="004014A3">
        <w:rPr>
          <w:rFonts w:ascii="Arial" w:hAnsi="Arial" w:cs="Arial"/>
          <w:sz w:val="20"/>
          <w:szCs w:val="20"/>
        </w:rPr>
        <w:t>Where:</w:t>
      </w:r>
      <w:r w:rsidRPr="004014A3">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num>
          <m:den>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m:t>
                </m:r>
              </m:sup>
            </m:sSup>
          </m:e>
        </m:d>
      </m:oMath>
      <w:r w:rsidRPr="004014A3">
        <w:rPr>
          <w:rFonts w:ascii="Arial" w:hAnsi="Arial" w:cs="Arial"/>
          <w:sz w:val="24"/>
          <w:szCs w:val="24"/>
        </w:rPr>
        <w:t xml:space="preserve">      </w:t>
      </w:r>
    </w:p>
    <w:p w:rsidR="002C04C0" w:rsidRPr="004014A3" w:rsidRDefault="002C04C0" w:rsidP="00081722">
      <w:pPr>
        <w:ind w:left="720"/>
        <w:contextualSpacing/>
        <w:jc w:val="both"/>
        <w:rPr>
          <w:rFonts w:ascii="Arial" w:eastAsia="SimSun" w:hAnsi="Arial" w:cs="Arial"/>
          <w:lang w:eastAsia="zh-CN"/>
        </w:rPr>
      </w:pPr>
      <w:r w:rsidRPr="004014A3">
        <w:rPr>
          <w:rFonts w:ascii="Arial" w:eastAsia="SimSun" w:hAnsi="Arial" w:cs="Arial"/>
          <w:lang w:eastAsia="zh-CN"/>
        </w:rPr>
        <w:t xml:space="preserve">     </w:t>
      </w:r>
    </w:p>
    <w:p w:rsidR="002C04C0" w:rsidRPr="004014A3" w:rsidRDefault="008B25A2" w:rsidP="00081722">
      <w:pPr>
        <w:pStyle w:val="Body"/>
        <w:spacing w:after="0"/>
        <w:rPr>
          <w:rFonts w:ascii="Arial" w:hAnsi="Arial" w:cs="Arial"/>
          <w:b/>
          <w:u w:val="single"/>
        </w:rPr>
      </w:pPr>
      <w:r w:rsidRPr="004014A3">
        <w:rPr>
          <w:rFonts w:ascii="Arial" w:hAnsi="Arial" w:cs="Arial"/>
          <w:b/>
          <w:u w:val="single"/>
        </w:rPr>
        <w:t>2</w:t>
      </w:r>
      <w:r w:rsidR="00BF5A98" w:rsidRPr="004014A3">
        <w:rPr>
          <w:rFonts w:ascii="Arial" w:hAnsi="Arial" w:cs="Arial"/>
          <w:b/>
          <w:u w:val="single"/>
        </w:rPr>
        <w:t>.1.2</w:t>
      </w:r>
      <w:r w:rsidRPr="004014A3">
        <w:rPr>
          <w:rFonts w:ascii="Arial" w:hAnsi="Arial" w:cs="Arial"/>
          <w:b/>
          <w:u w:val="single"/>
        </w:rPr>
        <w:t xml:space="preserve"> Model 1</w:t>
      </w:r>
    </w:p>
    <w:p w:rsidR="008B25A2" w:rsidRPr="004014A3" w:rsidRDefault="008B25A2" w:rsidP="00081722">
      <w:pPr>
        <w:pStyle w:val="Body"/>
        <w:spacing w:after="0"/>
        <w:rPr>
          <w:rFonts w:ascii="Arial" w:hAnsi="Arial" w:cs="Arial"/>
          <w:b/>
          <w:u w:val="single"/>
        </w:rPr>
      </w:pPr>
    </w:p>
    <w:p w:rsidR="008B25A2" w:rsidRPr="004014A3" w:rsidRDefault="008B25A2" w:rsidP="008B25A2">
      <w:pPr>
        <w:jc w:val="both"/>
        <w:rPr>
          <w:rFonts w:ascii="Arial" w:eastAsia="SimSun" w:hAnsi="Arial" w:cs="Arial"/>
          <w:lang w:eastAsia="zh-CN"/>
        </w:rPr>
      </w:pPr>
      <w:r w:rsidRPr="004014A3">
        <w:rPr>
          <w:rFonts w:ascii="Arial" w:eastAsia="SimSun" w:hAnsi="Arial" w:cs="Arial"/>
          <w:lang w:eastAsia="zh-CN"/>
        </w:rPr>
        <w:t xml:space="preserve">This model is a variant of the </w:t>
      </w:r>
      <w:r w:rsidR="007F39B2" w:rsidRPr="00CD3BBA">
        <w:rPr>
          <w:rFonts w:ascii="Arial" w:eastAsia="Calibri" w:hAnsi="Arial" w:cs="Arial"/>
          <w:highlight w:val="yellow"/>
          <w:lang w:val="en-GB"/>
        </w:rPr>
        <w:t>E &amp; G</w:t>
      </w:r>
      <w:r w:rsidR="007F39B2" w:rsidRPr="004014A3">
        <w:rPr>
          <w:rFonts w:ascii="Arial" w:eastAsia="Calibri" w:hAnsi="Arial" w:cs="Arial"/>
          <w:lang w:val="en-GB"/>
        </w:rPr>
        <w:t xml:space="preserve"> model </w:t>
      </w:r>
      <w:r w:rsidRPr="004014A3">
        <w:rPr>
          <w:rFonts w:ascii="Arial" w:eastAsia="SimSun" w:hAnsi="Arial" w:cs="Arial"/>
          <w:lang w:eastAsia="zh-CN"/>
        </w:rPr>
        <w:t xml:space="preserve">outlined above. It however uses asset return correlation with the index instead of excess return to beta to rank assets and screen for inclusion in the optimal portfolio. </w:t>
      </w:r>
      <w:r w:rsidR="009B3BAA" w:rsidRPr="00CD3BBA">
        <w:rPr>
          <w:rFonts w:ascii="Arial" w:eastAsia="SimSun" w:hAnsi="Arial" w:cs="Arial"/>
          <w:highlight w:val="yellow"/>
          <w:lang w:eastAsia="zh-CN"/>
        </w:rPr>
        <w:t>The motivation for this replacement is</w:t>
      </w:r>
      <w:r w:rsidR="009B3BAA" w:rsidRPr="004014A3">
        <w:rPr>
          <w:rFonts w:ascii="Arial" w:eastAsia="SimSun" w:hAnsi="Arial" w:cs="Arial"/>
          <w:lang w:eastAsia="zh-CN"/>
        </w:rPr>
        <w:t xml:space="preserve"> </w:t>
      </w:r>
      <w:r w:rsidRPr="004014A3">
        <w:rPr>
          <w:rFonts w:ascii="Arial" w:eastAsia="SimSun" w:hAnsi="Arial" w:cs="Arial"/>
          <w:lang w:eastAsia="zh-CN"/>
        </w:rPr>
        <w:t xml:space="preserve">to reflect the shift from a focus on ERB under active management, towards an index tracking objective under passive management. </w:t>
      </w:r>
      <w:r w:rsidR="009B3BAA" w:rsidRPr="00CD3BBA">
        <w:rPr>
          <w:rFonts w:ascii="Arial" w:eastAsia="SimSun" w:hAnsi="Arial" w:cs="Arial"/>
          <w:highlight w:val="yellow"/>
          <w:lang w:eastAsia="zh-CN"/>
        </w:rPr>
        <w:t>Since the objective of a tracking model is to minimize tracking error (which can equivalently be taken as maximizing correlation with the benchmark index), it is reasonable to replace ERB with correlation coefficient, on the pretext that if we maximize correlation with the index we also minimize tracking error.</w:t>
      </w:r>
      <w:r w:rsidR="009B3BAA">
        <w:rPr>
          <w:rFonts w:ascii="Arial" w:eastAsia="SimSun" w:hAnsi="Arial" w:cs="Arial"/>
          <w:lang w:eastAsia="zh-CN"/>
        </w:rPr>
        <w:t xml:space="preserve"> </w:t>
      </w:r>
      <w:r w:rsidRPr="004014A3">
        <w:rPr>
          <w:rFonts w:ascii="Arial" w:eastAsia="SimSun" w:hAnsi="Arial" w:cs="Arial"/>
          <w:lang w:eastAsia="zh-CN"/>
        </w:rPr>
        <w:t>Correlation coefficient (</w:t>
      </w:r>
      <w:r w:rsidRPr="004014A3">
        <w:rPr>
          <w:rFonts w:ascii="Cambria Math" w:eastAsia="SimSun" w:hAnsi="Cambria Math" w:cs="Cambria Math"/>
          <w:lang w:eastAsia="zh-CN"/>
        </w:rPr>
        <w:t>𝝆</w:t>
      </w:r>
      <w:r w:rsidRPr="004014A3">
        <w:rPr>
          <w:rFonts w:ascii="Arial" w:eastAsia="SimSun" w:hAnsi="Arial" w:cs="Arial"/>
          <w:vertAlign w:val="subscript"/>
          <w:lang w:eastAsia="zh-CN"/>
        </w:rPr>
        <w:t>im</w:t>
      </w:r>
      <w:r w:rsidRPr="004014A3">
        <w:rPr>
          <w:rFonts w:ascii="Arial" w:eastAsia="SimSun" w:hAnsi="Arial" w:cs="Arial"/>
          <w:lang w:eastAsia="zh-CN"/>
        </w:rPr>
        <w:t xml:space="preserve">) is one of the index tracking error measures noted by </w:t>
      </w:r>
      <w:r w:rsidR="00562821" w:rsidRPr="00CD3BBA">
        <w:rPr>
          <w:rFonts w:ascii="Arial" w:eastAsia="SimSun" w:hAnsi="Arial" w:cs="Arial"/>
          <w:highlight w:val="yellow"/>
          <w:lang w:eastAsia="zh-CN"/>
        </w:rPr>
        <w:t>[8]</w:t>
      </w:r>
      <w:r w:rsidRPr="00CD3BBA">
        <w:rPr>
          <w:rFonts w:ascii="Arial" w:eastAsia="SimSun" w:hAnsi="Arial" w:cs="Arial"/>
          <w:highlight w:val="yellow"/>
          <w:lang w:eastAsia="zh-CN"/>
        </w:rPr>
        <w:t>.</w:t>
      </w:r>
      <w:r w:rsidRPr="004014A3">
        <w:rPr>
          <w:rFonts w:ascii="Arial" w:eastAsia="SimSun" w:hAnsi="Arial" w:cs="Arial"/>
          <w:lang w:eastAsia="zh-CN"/>
        </w:rPr>
        <w:t xml:space="preserve"> This model is capitalization-neutral and relies exclusively on the historical correlation coefficient. The following formulae in the E &amp; G model are modified as follows:</w:t>
      </w:r>
    </w:p>
    <w:p w:rsidR="008B25A2" w:rsidRPr="004014A3" w:rsidRDefault="00D52AA7" w:rsidP="008B25A2">
      <w:pPr>
        <w:jc w:val="both"/>
        <w:rPr>
          <w:rFonts w:ascii="Arial" w:eastAsia="SimSun" w:hAnsi="Arial" w:cs="Arial"/>
          <w:lang w:eastAsia="zh-CN"/>
        </w:rPr>
      </w:pPr>
      <m:oMath>
        <m:sSub>
          <m:sSubPr>
            <m:ctrlPr>
              <w:rPr>
                <w:rFonts w:ascii="Cambria Math" w:eastAsia="SimSun" w:hAnsi="Cambria Math" w:cs="Arial"/>
                <w:i/>
                <w:sz w:val="24"/>
                <w:szCs w:val="24"/>
                <w:lang w:eastAsia="zh-CN"/>
              </w:rPr>
            </m:ctrlPr>
          </m:sSubPr>
          <m:e>
            <m:r>
              <w:rPr>
                <w:rFonts w:ascii="Cambria Math" w:hAnsi="Cambria Math" w:cs="Arial"/>
                <w:sz w:val="24"/>
                <w:szCs w:val="24"/>
              </w:rPr>
              <m:t>C</m:t>
            </m:r>
          </m:e>
          <m:sub>
            <m:r>
              <w:rPr>
                <w:rFonts w:ascii="Cambria Math" w:hAnsi="Cambria Math" w:cs="Arial"/>
                <w:sz w:val="24"/>
                <w:szCs w:val="24"/>
              </w:rPr>
              <m:t>j</m:t>
            </m:r>
          </m:sub>
        </m:sSub>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e>
            </m:nary>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β</m:t>
                        </m:r>
                      </m:e>
                      <m:sub>
                        <m:r>
                          <w:rPr>
                            <w:rFonts w:ascii="Cambria Math" w:hAnsi="Cambria Math" w:cs="Arial"/>
                            <w:sz w:val="24"/>
                            <w:szCs w:val="24"/>
                          </w:rPr>
                          <m:t>i</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den>
                </m:f>
              </m:e>
            </m:d>
          </m:num>
          <m:den>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nary>
              <m:naryPr>
                <m:chr m:val="∑"/>
                <m:limLoc m:val="subSup"/>
                <m:ctrlPr>
                  <w:rPr>
                    <w:rFonts w:ascii="Cambria Math" w:eastAsia="SimSun" w:hAnsi="Cambria Math" w:cs="Arial"/>
                    <w:i/>
                    <w:sz w:val="24"/>
                    <w:szCs w:val="24"/>
                    <w:lang w:eastAsia="zh-CN"/>
                  </w:rPr>
                </m:ctrlPr>
              </m:naryPr>
              <m:sub>
                <m:r>
                  <w:rPr>
                    <w:rFonts w:ascii="Cambria Math" w:hAnsi="Cambria Math" w:cs="Arial"/>
                    <w:sz w:val="24"/>
                    <w:szCs w:val="24"/>
                  </w:rPr>
                  <m:t>i=1</m:t>
                </m:r>
              </m:sub>
              <m:sup>
                <m:r>
                  <w:rPr>
                    <w:rFonts w:ascii="Cambria Math" w:hAnsi="Cambria Math" w:cs="Arial"/>
                    <w:sz w:val="24"/>
                    <w:szCs w:val="24"/>
                  </w:rPr>
                  <m:t>j</m:t>
                </m:r>
              </m:sup>
              <m:e>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β</m:t>
                            </m:r>
                          </m:e>
                          <m:sub>
                            <m:r>
                              <w:rPr>
                                <w:rFonts w:ascii="Cambria Math" w:hAnsi="Cambria Math" w:cs="Arial"/>
                                <w:sz w:val="24"/>
                                <w:szCs w:val="24"/>
                              </w:rPr>
                              <m:t>i</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den>
                    </m:f>
                  </m:e>
                </m:d>
              </m:e>
            </m:nary>
          </m:den>
        </m:f>
      </m:oMath>
      <w:r w:rsidR="00925671" w:rsidRPr="004014A3">
        <w:rPr>
          <w:rFonts w:ascii="Arial" w:eastAsia="SimSun" w:hAnsi="Arial" w:cs="Arial"/>
          <w:lang w:eastAsia="zh-CN"/>
        </w:rPr>
        <w:t xml:space="preserve"> </w:t>
      </w:r>
      <w:r w:rsidR="00925671" w:rsidRPr="004014A3">
        <w:rPr>
          <w:rFonts w:ascii="Arial" w:eastAsia="SimSun" w:hAnsi="Arial" w:cs="Arial"/>
          <w:lang w:eastAsia="zh-CN"/>
        </w:rPr>
        <w:tab/>
      </w:r>
      <w:r w:rsidR="00925671" w:rsidRPr="004014A3">
        <w:rPr>
          <w:rFonts w:ascii="Arial" w:eastAsia="SimSun" w:hAnsi="Arial" w:cs="Arial"/>
          <w:lang w:eastAsia="zh-CN"/>
        </w:rPr>
        <w:tab/>
      </w:r>
      <w:r w:rsidR="00FE0F87">
        <w:rPr>
          <w:rFonts w:ascii="Arial" w:eastAsia="SimSun" w:hAnsi="Arial" w:cs="Arial"/>
          <w:lang w:eastAsia="zh-CN"/>
        </w:rPr>
        <w:tab/>
      </w:r>
      <w:r w:rsidR="008B25A2" w:rsidRPr="004014A3">
        <w:rPr>
          <w:rFonts w:ascii="Arial" w:eastAsia="SimSun" w:hAnsi="Arial" w:cs="Arial"/>
          <w:lang w:eastAsia="zh-CN"/>
        </w:rPr>
        <w:t>(</w:t>
      </w:r>
      <w:r w:rsidR="007F39B2" w:rsidRPr="00CD3BBA">
        <w:rPr>
          <w:rFonts w:ascii="Arial" w:hAnsi="Arial" w:cs="Arial"/>
          <w:bCs/>
          <w:highlight w:val="yellow"/>
        </w:rPr>
        <w:t>E &amp; G</w:t>
      </w:r>
      <w:r w:rsidR="007F39B2" w:rsidRPr="00CD3BBA">
        <w:rPr>
          <w:rFonts w:ascii="Arial" w:hAnsi="Arial" w:cs="Arial"/>
          <w:highlight w:val="yellow"/>
        </w:rPr>
        <w:t xml:space="preserve"> model</w:t>
      </w:r>
      <w:r w:rsidR="008B25A2" w:rsidRPr="004014A3">
        <w:rPr>
          <w:rFonts w:ascii="Arial" w:eastAsia="SimSun" w:hAnsi="Arial" w:cs="Arial"/>
          <w:lang w:eastAsia="zh-CN"/>
        </w:rPr>
        <w:t>)</w:t>
      </w:r>
      <w:r w:rsidR="008B25A2" w:rsidRPr="004014A3">
        <w:rPr>
          <w:rFonts w:ascii="Arial" w:eastAsia="SimSun" w:hAnsi="Arial" w:cs="Arial"/>
          <w:vertAlign w:val="superscript"/>
          <w:lang w:eastAsia="zh-CN"/>
        </w:rPr>
        <w:footnoteReference w:id="1"/>
      </w:r>
      <w:r w:rsidR="008B25A2" w:rsidRPr="004014A3">
        <w:rPr>
          <w:rFonts w:ascii="Arial" w:eastAsia="SimSun" w:hAnsi="Arial" w:cs="Arial"/>
          <w:lang w:eastAsia="zh-CN"/>
        </w:rPr>
        <w:t xml:space="preserve">  </w:t>
      </w:r>
    </w:p>
    <w:p w:rsidR="008B25A2" w:rsidRPr="004014A3" w:rsidRDefault="008B25A2" w:rsidP="008B25A2">
      <w:pPr>
        <w:jc w:val="both"/>
        <w:rPr>
          <w:rFonts w:ascii="Arial" w:eastAsia="SimSun" w:hAnsi="Arial" w:cs="Arial"/>
          <w:lang w:eastAsia="zh-CN"/>
        </w:rPr>
      </w:pPr>
      <w:r w:rsidRPr="004014A3">
        <w:rPr>
          <w:rFonts w:ascii="Arial" w:eastAsia="SimSun" w:hAnsi="Arial" w:cs="Arial"/>
          <w:lang w:eastAsia="zh-CN"/>
        </w:rPr>
        <w:t>From the market model, unsystematic risk,</w:t>
      </w:r>
      <m:oMath>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εi</m:t>
            </m:r>
          </m:sub>
          <m:sup>
            <m:r>
              <w:rPr>
                <w:rFonts w:ascii="Cambria Math" w:eastAsia="SimSun" w:hAnsi="Cambria Math" w:cs="Arial"/>
                <w:sz w:val="24"/>
                <w:szCs w:val="24"/>
                <w:lang w:eastAsia="zh-CN"/>
              </w:rPr>
              <m:t>2</m:t>
            </m:r>
          </m:sup>
        </m:sSubSup>
      </m:oMath>
      <w:r w:rsidRPr="004014A3">
        <w:rPr>
          <w:rFonts w:ascii="Arial" w:eastAsia="SimSun" w:hAnsi="Arial" w:cs="Arial"/>
          <w:lang w:eastAsia="zh-CN"/>
        </w:rPr>
        <w:t xml:space="preserve">, may be expressed as </w:t>
      </w:r>
      <m:oMath>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εi</m:t>
            </m:r>
          </m:sub>
          <m:sup>
            <m:r>
              <w:rPr>
                <w:rFonts w:ascii="Cambria Math" w:eastAsia="SimSun" w:hAnsi="Cambria Math" w:cs="Arial"/>
                <w:sz w:val="24"/>
                <w:szCs w:val="24"/>
                <w:lang w:eastAsia="zh-CN"/>
              </w:rPr>
              <m:t>2</m:t>
            </m:r>
          </m:sup>
        </m:sSubSup>
        <m:r>
          <w:rPr>
            <w:rFonts w:ascii="Cambria Math" w:eastAsia="SimSun" w:hAnsi="Cambria Math" w:cs="Arial"/>
            <w:sz w:val="24"/>
            <w:szCs w:val="24"/>
            <w:lang w:eastAsia="zh-CN"/>
          </w:rPr>
          <m:t>=</m:t>
        </m:r>
      </m:oMath>
      <w:r w:rsidRPr="004014A3">
        <w:rPr>
          <w:rFonts w:ascii="Arial" w:eastAsia="SimSun" w:hAnsi="Arial" w:cs="Arial"/>
          <w:lang w:eastAsia="zh-CN"/>
        </w:rPr>
        <w:t xml:space="preserve"> </w:t>
      </w:r>
      <m:oMath>
        <m:f>
          <m:fPr>
            <m:ctrlPr>
              <w:rPr>
                <w:rFonts w:ascii="Cambria Math" w:eastAsia="SimSun" w:hAnsi="Cambria Math" w:cs="Arial"/>
                <w:i/>
                <w:sz w:val="24"/>
                <w:szCs w:val="24"/>
                <w:lang w:eastAsia="zh-CN"/>
              </w:rPr>
            </m:ctrlPr>
          </m:fPr>
          <m:num>
            <m:d>
              <m:dPr>
                <m:ctrlPr>
                  <w:rPr>
                    <w:rFonts w:ascii="Cambria Math" w:eastAsia="SimSun" w:hAnsi="Cambria Math" w:cs="Arial"/>
                    <w:i/>
                    <w:sz w:val="24"/>
                    <w:szCs w:val="24"/>
                    <w:lang w:eastAsia="zh-CN"/>
                  </w:rPr>
                </m:ctrlPr>
              </m:dPr>
              <m:e>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1-ρ</m:t>
                    </m:r>
                  </m:e>
                  <m:sub>
                    <m:r>
                      <w:rPr>
                        <w:rFonts w:ascii="Cambria Math" w:eastAsia="SimSun" w:hAnsi="Cambria Math" w:cs="Arial"/>
                        <w:sz w:val="24"/>
                        <w:szCs w:val="24"/>
                        <w:lang w:eastAsia="zh-CN"/>
                      </w:rPr>
                      <m:t>im</m:t>
                    </m:r>
                  </m:sub>
                  <m:sup>
                    <m:r>
                      <w:rPr>
                        <w:rFonts w:ascii="Cambria Math" w:eastAsia="SimSun" w:hAnsi="Cambria Math" w:cs="Arial"/>
                        <w:sz w:val="24"/>
                        <w:szCs w:val="24"/>
                        <w:lang w:eastAsia="zh-CN"/>
                      </w:rPr>
                      <m:t>2</m:t>
                    </m:r>
                  </m:sup>
                </m:sSubSup>
              </m:e>
            </m:d>
          </m:num>
          <m:den>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ρ</m:t>
                </m:r>
              </m:e>
              <m:sub>
                <m:r>
                  <w:rPr>
                    <w:rFonts w:ascii="Cambria Math" w:eastAsia="SimSun" w:hAnsi="Cambria Math" w:cs="Arial"/>
                    <w:sz w:val="24"/>
                    <w:szCs w:val="24"/>
                    <w:lang w:eastAsia="zh-CN"/>
                  </w:rPr>
                  <m:t>im</m:t>
                </m:r>
              </m:sub>
              <m:sup>
                <m:r>
                  <w:rPr>
                    <w:rFonts w:ascii="Cambria Math" w:eastAsia="SimSun" w:hAnsi="Cambria Math" w:cs="Arial"/>
                    <w:sz w:val="24"/>
                    <w:szCs w:val="24"/>
                    <w:lang w:eastAsia="zh-CN"/>
                  </w:rPr>
                  <m:t>2</m:t>
                </m:r>
              </m:sup>
            </m:sSubSup>
          </m:den>
        </m:f>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β</m:t>
            </m:r>
          </m:e>
          <m:sub>
            <m:r>
              <w:rPr>
                <w:rFonts w:ascii="Cambria Math" w:eastAsia="SimSun" w:hAnsi="Cambria Math" w:cs="Arial"/>
                <w:sz w:val="24"/>
                <w:szCs w:val="24"/>
                <w:lang w:eastAsia="zh-CN"/>
              </w:rPr>
              <m:t>i</m:t>
            </m:r>
          </m:sub>
          <m:sup>
            <m:r>
              <w:rPr>
                <w:rFonts w:ascii="Cambria Math" w:eastAsia="SimSun" w:hAnsi="Cambria Math" w:cs="Arial"/>
                <w:sz w:val="24"/>
                <w:szCs w:val="24"/>
                <w:lang w:eastAsia="zh-CN"/>
              </w:rPr>
              <m:t>2</m:t>
            </m:r>
          </m:sup>
        </m:sSubSup>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m</m:t>
            </m:r>
          </m:sub>
          <m:sup>
            <m:r>
              <w:rPr>
                <w:rFonts w:ascii="Cambria Math" w:eastAsia="SimSun" w:hAnsi="Cambria Math" w:cs="Arial"/>
                <w:sz w:val="24"/>
                <w:szCs w:val="24"/>
                <w:lang w:eastAsia="zh-CN"/>
              </w:rPr>
              <m:t>2</m:t>
            </m:r>
          </m:sup>
        </m:sSubSup>
      </m:oMath>
      <w:r w:rsidRPr="004014A3">
        <w:rPr>
          <w:rFonts w:ascii="Arial" w:eastAsia="SimSun" w:hAnsi="Arial" w:cs="Arial"/>
          <w:lang w:eastAsia="zh-CN"/>
        </w:rPr>
        <w:t xml:space="preserve"> and when we substitute this expression into the equation for C</w:t>
      </w:r>
      <w:r w:rsidRPr="004014A3">
        <w:rPr>
          <w:rFonts w:ascii="Arial" w:eastAsia="SimSun" w:hAnsi="Arial" w:cs="Arial"/>
          <w:vertAlign w:val="subscript"/>
          <w:lang w:eastAsia="zh-CN"/>
        </w:rPr>
        <w:t>j</w:t>
      </w:r>
      <w:r w:rsidRPr="004014A3">
        <w:rPr>
          <w:rFonts w:ascii="Arial" w:eastAsia="SimSun" w:hAnsi="Arial" w:cs="Arial"/>
          <w:lang w:eastAsia="zh-CN"/>
        </w:rPr>
        <w:t xml:space="preserve">, we get the following alternative expression: </w:t>
      </w:r>
    </w:p>
    <w:p w:rsidR="009B3BAA" w:rsidRDefault="00D52AA7" w:rsidP="008B25A2">
      <w:pPr>
        <w:jc w:val="both"/>
        <w:rPr>
          <w:rFonts w:ascii="Arial" w:eastAsia="SimSun" w:hAnsi="Arial" w:cs="Arial"/>
          <w:lang w:eastAsia="zh-CN"/>
        </w:rPr>
      </w:pPr>
      <m:oMath>
        <m:sSub>
          <m:sSubPr>
            <m:ctrlPr>
              <w:rPr>
                <w:rFonts w:ascii="Cambria Math" w:eastAsia="SimSun" w:hAnsi="Cambria Math" w:cs="Arial"/>
                <w:i/>
                <w:sz w:val="24"/>
                <w:szCs w:val="24"/>
                <w:lang w:eastAsia="zh-CN"/>
              </w:rPr>
            </m:ctrlPr>
          </m:sSubPr>
          <m:e>
            <m:r>
              <w:rPr>
                <w:rFonts w:ascii="Cambria Math" w:hAnsi="Cambria Math" w:cs="Arial"/>
                <w:sz w:val="24"/>
                <w:szCs w:val="24"/>
              </w:rPr>
              <m:t>C</m:t>
            </m:r>
          </m:e>
          <m:sub>
            <m:r>
              <w:rPr>
                <w:rFonts w:ascii="Cambria Math" w:hAnsi="Cambria Math" w:cs="Arial"/>
                <w:sz w:val="24"/>
                <w:szCs w:val="24"/>
              </w:rPr>
              <m:t>j</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e>
            </m:nary>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1-ρ</m:t>
                        </m:r>
                      </m:e>
                      <m:sub>
                        <m:r>
                          <w:rPr>
                            <w:rFonts w:ascii="Cambria Math" w:hAnsi="Cambria Math" w:cs="Arial"/>
                            <w:sz w:val="24"/>
                            <w:szCs w:val="24"/>
                          </w:rPr>
                          <m:t>im</m:t>
                        </m:r>
                      </m:sub>
                      <m:sup>
                        <m:r>
                          <w:rPr>
                            <w:rFonts w:ascii="Cambria Math" w:hAnsi="Cambria Math" w:cs="Arial"/>
                            <w:sz w:val="24"/>
                            <w:szCs w:val="24"/>
                          </w:rPr>
                          <m:t>2</m:t>
                        </m:r>
                      </m:sup>
                    </m:sSubSup>
                  </m:den>
                </m:f>
              </m:e>
            </m:d>
          </m:num>
          <m:den>
            <m:r>
              <w:rPr>
                <w:rFonts w:ascii="Cambria Math" w:hAnsi="Cambria Math" w:cs="Arial"/>
                <w:sz w:val="24"/>
                <w:szCs w:val="24"/>
              </w:rPr>
              <m:t>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1-ρ</m:t>
                            </m:r>
                          </m:e>
                          <m:sub>
                            <m:r>
                              <w:rPr>
                                <w:rFonts w:ascii="Cambria Math" w:hAnsi="Cambria Math" w:cs="Arial"/>
                                <w:sz w:val="24"/>
                                <w:szCs w:val="24"/>
                              </w:rPr>
                              <m:t>im</m:t>
                            </m:r>
                          </m:sub>
                          <m:sup>
                            <m:r>
                              <w:rPr>
                                <w:rFonts w:ascii="Cambria Math" w:hAnsi="Cambria Math" w:cs="Arial"/>
                                <w:sz w:val="24"/>
                                <w:szCs w:val="24"/>
                              </w:rPr>
                              <m:t>2</m:t>
                            </m:r>
                          </m:sup>
                        </m:sSubSup>
                      </m:den>
                    </m:f>
                  </m:e>
                </m:d>
              </m:e>
            </m:nary>
          </m:den>
        </m:f>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e>
            </m:nary>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num>
          <m:den>
            <m:r>
              <w:rPr>
                <w:rFonts w:ascii="Cambria Math" w:hAnsi="Cambria Math" w:cs="Arial"/>
                <w:sz w:val="24"/>
                <w:szCs w:val="24"/>
              </w:rPr>
              <m:t>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e>
            </m:nary>
          </m:den>
        </m:f>
      </m:oMath>
      <w:r w:rsidR="009B3BAA">
        <w:rPr>
          <w:rFonts w:ascii="Arial" w:eastAsia="SimSun" w:hAnsi="Arial" w:cs="Arial"/>
          <w:lang w:eastAsia="zh-CN"/>
        </w:rPr>
        <w:t xml:space="preserve">  </w:t>
      </w:r>
      <m:oMath>
        <m:d>
          <m:dPr>
            <m:ctrlPr>
              <w:rPr>
                <w:rFonts w:ascii="Cambria Math" w:hAnsi="Cambria Math" w:cs="Arial"/>
                <w:i/>
                <w:sz w:val="24"/>
                <w:szCs w:val="24"/>
              </w:rPr>
            </m:ctrlPr>
          </m:dPr>
          <m:e>
            <m:r>
              <m:rPr>
                <m:sty m:val="p"/>
              </m:rPr>
              <w:rPr>
                <w:rFonts w:ascii="Cambria Math" w:hAnsi="Cambria Math" w:cs="Arial"/>
                <w:sz w:val="24"/>
                <w:szCs w:val="24"/>
              </w:rPr>
              <m:t>where</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r>
              <w:rPr>
                <w:rFonts w:ascii="Cambria Math" w:hAnsi="Cambria Math" w:cs="Arial"/>
                <w:sz w:val="24"/>
                <w:szCs w:val="24"/>
              </w:rPr>
              <m:t>=</m:t>
            </m:r>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1-ρ</m:t>
                    </m:r>
                  </m:e>
                  <m:sub>
                    <m:r>
                      <w:rPr>
                        <w:rFonts w:ascii="Cambria Math" w:hAnsi="Cambria Math" w:cs="Arial"/>
                        <w:sz w:val="24"/>
                        <w:szCs w:val="24"/>
                      </w:rPr>
                      <m:t>im</m:t>
                    </m:r>
                  </m:sub>
                  <m:sup>
                    <m:r>
                      <w:rPr>
                        <w:rFonts w:ascii="Cambria Math" w:hAnsi="Cambria Math" w:cs="Arial"/>
                        <w:sz w:val="24"/>
                        <w:szCs w:val="24"/>
                      </w:rPr>
                      <m:t>2</m:t>
                    </m:r>
                  </m:sup>
                </m:sSubSup>
              </m:den>
            </m:f>
          </m:e>
        </m:d>
      </m:oMath>
      <w:r w:rsidR="00925671" w:rsidRPr="004014A3">
        <w:rPr>
          <w:rFonts w:ascii="Arial" w:eastAsia="SimSun" w:hAnsi="Arial" w:cs="Arial"/>
          <w:lang w:eastAsia="zh-CN"/>
        </w:rPr>
        <w:t xml:space="preserve"> </w:t>
      </w:r>
      <w:r w:rsidR="004C3E07">
        <w:rPr>
          <w:rFonts w:ascii="Arial" w:eastAsia="SimSun" w:hAnsi="Arial" w:cs="Arial"/>
          <w:lang w:eastAsia="zh-CN"/>
        </w:rPr>
        <w:t>(</w:t>
      </w:r>
      <w:r w:rsidR="004C3E07" w:rsidRPr="00CD3BBA">
        <w:rPr>
          <w:rFonts w:ascii="Arial" w:eastAsia="SimSun" w:hAnsi="Arial" w:cs="Arial"/>
          <w:highlight w:val="yellow"/>
          <w:lang w:eastAsia="zh-CN"/>
        </w:rPr>
        <w:t>E &amp; G</w:t>
      </w:r>
      <w:r w:rsidR="004C3E07">
        <w:rPr>
          <w:rFonts w:ascii="Arial" w:eastAsia="SimSun" w:hAnsi="Arial" w:cs="Arial"/>
          <w:lang w:eastAsia="zh-CN"/>
        </w:rPr>
        <w:t xml:space="preserve"> –revised)</w:t>
      </w:r>
    </w:p>
    <w:p w:rsidR="008B25A2" w:rsidRDefault="008B25A2" w:rsidP="008B25A2">
      <w:pPr>
        <w:jc w:val="both"/>
        <w:rPr>
          <w:rFonts w:ascii="Arial" w:eastAsia="SimSun" w:hAnsi="Arial" w:cs="Arial"/>
          <w:lang w:eastAsia="zh-CN"/>
        </w:rPr>
      </w:pPr>
      <w:r w:rsidRPr="004014A3">
        <w:rPr>
          <w:rFonts w:ascii="Arial" w:eastAsia="SimSun" w:hAnsi="Arial" w:cs="Arial"/>
          <w:lang w:eastAsia="zh-CN"/>
        </w:rPr>
        <w:t xml:space="preserve">When we replace </w:t>
      </w:r>
      <m:oMath>
        <m:sSub>
          <m:sSubPr>
            <m:ctrlPr>
              <w:rPr>
                <w:rFonts w:ascii="Cambria Math" w:eastAsia="SimSun" w:hAnsi="Cambria Math" w:cs="Arial"/>
                <w:sz w:val="24"/>
                <w:szCs w:val="24"/>
                <w:lang w:eastAsia="zh-CN"/>
              </w:rPr>
            </m:ctrlPr>
          </m:sSubPr>
          <m:e>
            <m:r>
              <m:rPr>
                <m:sty m:val="p"/>
              </m:rPr>
              <w:rPr>
                <w:rFonts w:ascii="Cambria Math" w:hAnsi="Cambria Math" w:cs="Arial"/>
                <w:sz w:val="24"/>
                <w:szCs w:val="24"/>
              </w:rPr>
              <m:t>ERB</m:t>
            </m:r>
          </m:e>
          <m:sub>
            <m:r>
              <m:rPr>
                <m:sty m:val="p"/>
              </m:rPr>
              <w:rPr>
                <w:rFonts w:ascii="Cambria Math" w:hAnsi="Cambria Math" w:cs="Arial"/>
                <w:sz w:val="24"/>
                <w:szCs w:val="24"/>
              </w:rPr>
              <m:t>i</m:t>
            </m:r>
          </m:sub>
        </m:sSub>
      </m:oMath>
      <w:r w:rsidR="00925671" w:rsidRPr="004014A3">
        <w:rPr>
          <w:rFonts w:ascii="Arial" w:hAnsi="Arial" w:cs="Arial"/>
          <w:sz w:val="24"/>
          <w:szCs w:val="24"/>
        </w:rPr>
        <w:t xml:space="preserve"> with </w:t>
      </w:r>
      <m:oMath>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im</m:t>
            </m:r>
          </m:sub>
        </m:sSub>
      </m:oMath>
      <w:r w:rsidR="00925671" w:rsidRPr="004014A3">
        <w:rPr>
          <w:rFonts w:ascii="Arial" w:eastAsia="SimSun" w:hAnsi="Arial" w:cs="Arial"/>
          <w:lang w:eastAsia="zh-CN"/>
        </w:rPr>
        <w:t xml:space="preserve"> </w:t>
      </w:r>
      <w:r w:rsidRPr="004014A3">
        <w:rPr>
          <w:rFonts w:ascii="Arial" w:eastAsia="SimSun" w:hAnsi="Arial" w:cs="Arial"/>
          <w:lang w:eastAsia="zh-CN"/>
        </w:rPr>
        <w:t>we get the following expression for C</w:t>
      </w:r>
      <w:r w:rsidRPr="004014A3">
        <w:rPr>
          <w:rFonts w:ascii="Arial" w:eastAsia="SimSun" w:hAnsi="Arial" w:cs="Arial"/>
          <w:vertAlign w:val="subscript"/>
          <w:lang w:eastAsia="zh-CN"/>
        </w:rPr>
        <w:t>j</w:t>
      </w:r>
      <w:r w:rsidRPr="004014A3">
        <w:rPr>
          <w:rFonts w:ascii="Arial" w:eastAsia="SimSun" w:hAnsi="Arial" w:cs="Arial"/>
          <w:lang w:eastAsia="zh-CN"/>
        </w:rPr>
        <w:t xml:space="preserve"> under Model 1:</w:t>
      </w:r>
    </w:p>
    <w:p w:rsidR="004C3E07" w:rsidRPr="004014A3" w:rsidRDefault="004C3E07" w:rsidP="008B25A2">
      <w:pPr>
        <w:jc w:val="both"/>
        <w:rPr>
          <w:rFonts w:ascii="Arial" w:eastAsia="SimSun" w:hAnsi="Arial" w:cs="Arial"/>
          <w:lang w:eastAsia="zh-CN"/>
        </w:rPr>
      </w:pPr>
    </w:p>
    <w:p w:rsidR="008B25A2" w:rsidRDefault="00D52AA7" w:rsidP="008B25A2">
      <w:pPr>
        <w:jc w:val="both"/>
        <w:rPr>
          <w:rFonts w:ascii="Arial" w:eastAsia="SimSun" w:hAnsi="Arial" w:cs="Arial"/>
          <w:lang w:eastAsia="zh-CN"/>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j</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im</m:t>
                    </m:r>
                  </m:sub>
                </m:sSub>
              </m:e>
            </m:nary>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num>
          <m:den>
            <m:r>
              <w:rPr>
                <w:rFonts w:ascii="Cambria Math" w:hAnsi="Cambria Math" w:cs="Arial"/>
                <w:sz w:val="24"/>
                <w:szCs w:val="24"/>
              </w:rPr>
              <m:t>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e>
            </m:nary>
          </m:den>
        </m:f>
      </m:oMath>
      <w:r w:rsidR="00925671" w:rsidRPr="004014A3">
        <w:rPr>
          <w:rFonts w:ascii="Arial" w:eastAsia="SimSun" w:hAnsi="Arial" w:cs="Arial"/>
          <w:lang w:eastAsia="zh-CN"/>
        </w:rPr>
        <w:t xml:space="preserve"> </w:t>
      </w:r>
      <w:r w:rsidR="00925671" w:rsidRPr="004014A3">
        <w:rPr>
          <w:rFonts w:ascii="Arial" w:eastAsia="SimSun" w:hAnsi="Arial" w:cs="Arial"/>
          <w:lang w:eastAsia="zh-CN"/>
        </w:rPr>
        <w:tab/>
      </w:r>
      <w:r w:rsidR="00925671" w:rsidRPr="004014A3">
        <w:rPr>
          <w:rFonts w:ascii="Arial" w:eastAsia="SimSun" w:hAnsi="Arial" w:cs="Arial"/>
          <w:lang w:eastAsia="zh-CN"/>
        </w:rPr>
        <w:tab/>
      </w:r>
      <w:r w:rsidR="004C3E07">
        <w:rPr>
          <w:rFonts w:ascii="Arial" w:eastAsia="SimSun" w:hAnsi="Arial" w:cs="Arial"/>
          <w:lang w:eastAsia="zh-CN"/>
        </w:rPr>
        <w:tab/>
      </w:r>
      <w:r w:rsidR="004C3E07">
        <w:rPr>
          <w:rFonts w:ascii="Arial" w:eastAsia="SimSun" w:hAnsi="Arial" w:cs="Arial"/>
          <w:lang w:eastAsia="zh-CN"/>
        </w:rPr>
        <w:tab/>
      </w:r>
      <w:r w:rsidR="004C3E07">
        <w:rPr>
          <w:rFonts w:ascii="Arial" w:eastAsia="SimSun" w:hAnsi="Arial" w:cs="Arial"/>
          <w:lang w:eastAsia="zh-CN"/>
        </w:rPr>
        <w:tab/>
      </w:r>
      <w:r w:rsidR="008B25A2" w:rsidRPr="004014A3">
        <w:rPr>
          <w:rFonts w:ascii="Arial" w:eastAsia="SimSun" w:hAnsi="Arial" w:cs="Arial"/>
          <w:lang w:eastAsia="zh-CN"/>
        </w:rPr>
        <w:t>(Model 1)</w:t>
      </w:r>
    </w:p>
    <w:p w:rsidR="004C3E07" w:rsidRPr="004014A3" w:rsidRDefault="004C3E07" w:rsidP="008B25A2">
      <w:pPr>
        <w:jc w:val="both"/>
        <w:rPr>
          <w:rFonts w:ascii="Arial" w:eastAsia="SimSun" w:hAnsi="Arial" w:cs="Arial"/>
          <w:lang w:eastAsia="zh-CN"/>
        </w:rPr>
      </w:pPr>
    </w:p>
    <w:p w:rsidR="008B25A2" w:rsidRPr="004014A3" w:rsidRDefault="008B25A2" w:rsidP="008B25A2">
      <w:pPr>
        <w:jc w:val="both"/>
        <w:rPr>
          <w:rFonts w:ascii="Arial" w:eastAsia="SimSun" w:hAnsi="Arial" w:cs="Arial"/>
          <w:lang w:eastAsia="zh-CN"/>
        </w:rPr>
      </w:pPr>
      <w:r w:rsidRPr="004014A3">
        <w:rPr>
          <w:rFonts w:ascii="Arial" w:eastAsia="SimSun" w:hAnsi="Arial" w:cs="Arial"/>
          <w:lang w:eastAsia="zh-CN"/>
        </w:rPr>
        <w:t xml:space="preserve">Next, we modify the formula for </w:t>
      </w:r>
      <m:oMath>
        <m:sSub>
          <m:sSubPr>
            <m:ctrlPr>
              <w:rPr>
                <w:rFonts w:ascii="Cambria Math" w:eastAsia="SimSun" w:hAnsi="Cambria Math" w:cs="Arial"/>
                <w:i/>
                <w:sz w:val="24"/>
                <w:szCs w:val="24"/>
                <w:lang w:eastAsia="zh-CN"/>
              </w:rPr>
            </m:ctrlPr>
          </m:sSubPr>
          <m:e>
            <m:r>
              <w:rPr>
                <w:rFonts w:ascii="Cambria Math" w:hAnsi="Cambria Math" w:cs="Arial"/>
                <w:sz w:val="24"/>
                <w:szCs w:val="24"/>
              </w:rPr>
              <m:t>θ</m:t>
            </m:r>
          </m:e>
          <m:sub>
            <m:r>
              <w:rPr>
                <w:rFonts w:ascii="Cambria Math" w:hAnsi="Cambria Math" w:cs="Arial"/>
                <w:sz w:val="24"/>
                <w:szCs w:val="24"/>
              </w:rPr>
              <m:t>i</m:t>
            </m:r>
          </m:sub>
        </m:sSub>
      </m:oMath>
      <w:r w:rsidRPr="004014A3">
        <w:rPr>
          <w:rFonts w:ascii="Arial" w:eastAsia="SimSun" w:hAnsi="Arial" w:cs="Arial"/>
          <w:lang w:eastAsia="zh-CN"/>
        </w:rPr>
        <w:t xml:space="preserve"> used in calculating optimum portfolio weights as follows:</w:t>
      </w:r>
    </w:p>
    <w:p w:rsidR="008B25A2" w:rsidRDefault="00D52AA7" w:rsidP="008B25A2">
      <w:pPr>
        <w:jc w:val="both"/>
        <w:rPr>
          <w:rFonts w:ascii="Arial" w:eastAsia="SimSun" w:hAnsi="Arial" w:cs="Arial"/>
          <w:lang w:eastAsia="zh-CN"/>
        </w:rPr>
      </w:pPr>
      <m:oMath>
        <m:sSub>
          <m:sSubPr>
            <m:ctrlPr>
              <w:rPr>
                <w:rFonts w:ascii="Cambria Math" w:eastAsia="SimSun" w:hAnsi="Cambria Math" w:cs="Arial"/>
                <w:i/>
                <w:sz w:val="24"/>
                <w:szCs w:val="24"/>
                <w:lang w:eastAsia="zh-CN"/>
              </w:rPr>
            </m:ctrlPr>
          </m:sSubPr>
          <m:e>
            <m:r>
              <w:rPr>
                <w:rFonts w:ascii="Cambria Math" w:hAnsi="Cambria Math" w:cs="Arial"/>
                <w:sz w:val="24"/>
                <w:szCs w:val="24"/>
              </w:rPr>
              <m:t>θ</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num>
          <m:den>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εi</m:t>
                </m:r>
              </m:sub>
              <m:sup>
                <m:r>
                  <w:rPr>
                    <w:rFonts w:ascii="Cambria Math" w:hAnsi="Cambria Math" w:cs="Arial"/>
                    <w:sz w:val="24"/>
                    <w:szCs w:val="24"/>
                  </w:rPr>
                  <m:t>2</m:t>
                </m:r>
              </m:sup>
            </m:sSubSup>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m:t>
                </m:r>
              </m:sup>
            </m:sSup>
          </m:e>
        </m:d>
      </m:oMath>
      <w:r w:rsidR="008B25A2" w:rsidRPr="004014A3">
        <w:rPr>
          <w:rFonts w:ascii="Arial" w:eastAsia="SimSun" w:hAnsi="Arial" w:cs="Arial"/>
          <w:lang w:eastAsia="zh-CN"/>
        </w:rPr>
        <w:t xml:space="preserve">             </w:t>
      </w:r>
      <w:r w:rsidR="00925671" w:rsidRPr="004014A3">
        <w:rPr>
          <w:rFonts w:ascii="Arial" w:eastAsia="SimSun" w:hAnsi="Arial" w:cs="Arial"/>
          <w:lang w:eastAsia="zh-CN"/>
        </w:rPr>
        <w:tab/>
      </w:r>
      <w:r w:rsidR="00925671" w:rsidRPr="004014A3">
        <w:rPr>
          <w:rFonts w:ascii="Arial" w:eastAsia="SimSun" w:hAnsi="Arial" w:cs="Arial"/>
          <w:lang w:eastAsia="zh-CN"/>
        </w:rPr>
        <w:tab/>
      </w:r>
      <w:r w:rsidR="004C3E07">
        <w:rPr>
          <w:rFonts w:ascii="Arial" w:eastAsia="SimSun" w:hAnsi="Arial" w:cs="Arial"/>
          <w:lang w:eastAsia="zh-CN"/>
        </w:rPr>
        <w:tab/>
      </w:r>
      <w:r w:rsidR="008B25A2" w:rsidRPr="004014A3">
        <w:rPr>
          <w:rFonts w:ascii="Arial" w:eastAsia="SimSun" w:hAnsi="Arial" w:cs="Arial"/>
          <w:lang w:eastAsia="zh-CN"/>
        </w:rPr>
        <w:t>(</w:t>
      </w:r>
      <w:r w:rsidR="007F39B2" w:rsidRPr="00CD3BBA">
        <w:rPr>
          <w:rFonts w:ascii="Arial" w:hAnsi="Arial" w:cs="Arial"/>
          <w:bCs/>
          <w:highlight w:val="yellow"/>
        </w:rPr>
        <w:t>E &amp; G</w:t>
      </w:r>
      <w:r w:rsidR="007F39B2" w:rsidRPr="00CD3BBA">
        <w:rPr>
          <w:rFonts w:ascii="Arial" w:hAnsi="Arial" w:cs="Arial"/>
          <w:highlight w:val="yellow"/>
        </w:rPr>
        <w:t xml:space="preserve"> model</w:t>
      </w:r>
      <w:r w:rsidR="008B25A2" w:rsidRPr="004014A3">
        <w:rPr>
          <w:rFonts w:ascii="Arial" w:eastAsia="SimSun" w:hAnsi="Arial" w:cs="Arial"/>
          <w:lang w:eastAsia="zh-CN"/>
        </w:rPr>
        <w:t>)</w:t>
      </w:r>
    </w:p>
    <w:p w:rsidR="004C3E07" w:rsidRPr="004014A3" w:rsidRDefault="004C3E07" w:rsidP="008B25A2">
      <w:pPr>
        <w:jc w:val="both"/>
        <w:rPr>
          <w:rFonts w:ascii="Arial" w:eastAsia="SimSun" w:hAnsi="Arial" w:cs="Arial"/>
          <w:lang w:eastAsia="zh-CN"/>
        </w:rPr>
      </w:pPr>
    </w:p>
    <w:p w:rsidR="008B25A2" w:rsidRPr="004014A3" w:rsidRDefault="008B25A2" w:rsidP="008B25A2">
      <w:pPr>
        <w:jc w:val="both"/>
        <w:rPr>
          <w:rFonts w:ascii="Arial" w:eastAsia="SimSun" w:hAnsi="Arial" w:cs="Arial"/>
          <w:lang w:eastAsia="zh-CN"/>
        </w:rPr>
      </w:pPr>
      <w:r w:rsidRPr="004014A3">
        <w:rPr>
          <w:rFonts w:ascii="Arial" w:eastAsia="SimSun" w:hAnsi="Arial" w:cs="Arial"/>
          <w:lang w:eastAsia="zh-CN"/>
        </w:rPr>
        <w:t xml:space="preserve">Again making the substitution </w:t>
      </w:r>
      <m:oMath>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εi</m:t>
            </m:r>
          </m:sub>
          <m:sup>
            <m:r>
              <w:rPr>
                <w:rFonts w:ascii="Cambria Math" w:eastAsia="SimSun" w:hAnsi="Cambria Math" w:cs="Arial"/>
                <w:sz w:val="24"/>
                <w:szCs w:val="24"/>
                <w:lang w:eastAsia="zh-CN"/>
              </w:rPr>
              <m:t>2</m:t>
            </m:r>
          </m:sup>
        </m:sSubSup>
        <m:r>
          <w:rPr>
            <w:rFonts w:ascii="Cambria Math" w:eastAsia="SimSun" w:hAnsi="Cambria Math" w:cs="Arial"/>
            <w:sz w:val="24"/>
            <w:szCs w:val="24"/>
            <w:lang w:eastAsia="zh-CN"/>
          </w:rPr>
          <m:t>=</m:t>
        </m:r>
      </m:oMath>
      <w:r w:rsidRPr="004014A3">
        <w:rPr>
          <w:rFonts w:ascii="Arial" w:eastAsia="SimSun" w:hAnsi="Arial" w:cs="Arial"/>
          <w:lang w:eastAsia="zh-CN"/>
        </w:rPr>
        <w:t xml:space="preserve"> </w:t>
      </w:r>
      <m:oMath>
        <m:f>
          <m:fPr>
            <m:ctrlPr>
              <w:rPr>
                <w:rFonts w:ascii="Cambria Math" w:eastAsia="SimSun" w:hAnsi="Cambria Math" w:cs="Arial"/>
                <w:i/>
                <w:sz w:val="24"/>
                <w:szCs w:val="24"/>
                <w:lang w:eastAsia="zh-CN"/>
              </w:rPr>
            </m:ctrlPr>
          </m:fPr>
          <m:num>
            <m:d>
              <m:dPr>
                <m:ctrlPr>
                  <w:rPr>
                    <w:rFonts w:ascii="Cambria Math" w:eastAsia="SimSun" w:hAnsi="Cambria Math" w:cs="Arial"/>
                    <w:i/>
                    <w:sz w:val="24"/>
                    <w:szCs w:val="24"/>
                    <w:lang w:eastAsia="zh-CN"/>
                  </w:rPr>
                </m:ctrlPr>
              </m:dPr>
              <m:e>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1-ρ</m:t>
                    </m:r>
                  </m:e>
                  <m:sub>
                    <m:r>
                      <w:rPr>
                        <w:rFonts w:ascii="Cambria Math" w:eastAsia="SimSun" w:hAnsi="Cambria Math" w:cs="Arial"/>
                        <w:sz w:val="24"/>
                        <w:szCs w:val="24"/>
                        <w:lang w:eastAsia="zh-CN"/>
                      </w:rPr>
                      <m:t>im</m:t>
                    </m:r>
                  </m:sub>
                  <m:sup>
                    <m:r>
                      <w:rPr>
                        <w:rFonts w:ascii="Cambria Math" w:eastAsia="SimSun" w:hAnsi="Cambria Math" w:cs="Arial"/>
                        <w:sz w:val="24"/>
                        <w:szCs w:val="24"/>
                        <w:lang w:eastAsia="zh-CN"/>
                      </w:rPr>
                      <m:t>2</m:t>
                    </m:r>
                  </m:sup>
                </m:sSubSup>
              </m:e>
            </m:d>
          </m:num>
          <m:den>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ρ</m:t>
                </m:r>
              </m:e>
              <m:sub>
                <m:r>
                  <w:rPr>
                    <w:rFonts w:ascii="Cambria Math" w:eastAsia="SimSun" w:hAnsi="Cambria Math" w:cs="Arial"/>
                    <w:sz w:val="24"/>
                    <w:szCs w:val="24"/>
                    <w:lang w:eastAsia="zh-CN"/>
                  </w:rPr>
                  <m:t>im</m:t>
                </m:r>
              </m:sub>
              <m:sup>
                <m:r>
                  <w:rPr>
                    <w:rFonts w:ascii="Cambria Math" w:eastAsia="SimSun" w:hAnsi="Cambria Math" w:cs="Arial"/>
                    <w:sz w:val="24"/>
                    <w:szCs w:val="24"/>
                    <w:lang w:eastAsia="zh-CN"/>
                  </w:rPr>
                  <m:t>2</m:t>
                </m:r>
              </m:sup>
            </m:sSubSup>
          </m:den>
        </m:f>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β</m:t>
            </m:r>
          </m:e>
          <m:sub>
            <m:r>
              <w:rPr>
                <w:rFonts w:ascii="Cambria Math" w:eastAsia="SimSun" w:hAnsi="Cambria Math" w:cs="Arial"/>
                <w:sz w:val="24"/>
                <w:szCs w:val="24"/>
                <w:lang w:eastAsia="zh-CN"/>
              </w:rPr>
              <m:t>i</m:t>
            </m:r>
          </m:sub>
          <m:sup>
            <m:r>
              <w:rPr>
                <w:rFonts w:ascii="Cambria Math" w:eastAsia="SimSun" w:hAnsi="Cambria Math" w:cs="Arial"/>
                <w:sz w:val="24"/>
                <w:szCs w:val="24"/>
                <w:lang w:eastAsia="zh-CN"/>
              </w:rPr>
              <m:t>2</m:t>
            </m:r>
          </m:sup>
        </m:sSubSup>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m</m:t>
            </m:r>
          </m:sub>
          <m:sup>
            <m:r>
              <w:rPr>
                <w:rFonts w:ascii="Cambria Math" w:eastAsia="SimSun" w:hAnsi="Cambria Math" w:cs="Arial"/>
                <w:sz w:val="24"/>
                <w:szCs w:val="24"/>
                <w:lang w:eastAsia="zh-CN"/>
              </w:rPr>
              <m:t>2</m:t>
            </m:r>
          </m:sup>
        </m:sSubSup>
      </m:oMath>
      <w:r w:rsidRPr="004014A3">
        <w:rPr>
          <w:rFonts w:ascii="Arial" w:eastAsia="SimSun" w:hAnsi="Arial" w:cs="Arial"/>
          <w:lang w:eastAsia="zh-CN"/>
        </w:rPr>
        <w:t xml:space="preserve"> , we get the alternative expression for </w:t>
      </w:r>
      <m:oMath>
        <m:sSub>
          <m:sSubPr>
            <m:ctrlPr>
              <w:rPr>
                <w:rFonts w:ascii="Cambria Math" w:eastAsia="SimSun" w:hAnsi="Cambria Math" w:cs="Arial"/>
                <w:i/>
                <w:sz w:val="24"/>
                <w:szCs w:val="24"/>
                <w:lang w:eastAsia="zh-CN"/>
              </w:rPr>
            </m:ctrlPr>
          </m:sSubPr>
          <m:e>
            <m:r>
              <w:rPr>
                <w:rFonts w:ascii="Cambria Math" w:hAnsi="Cambria Math" w:cs="Arial"/>
                <w:sz w:val="24"/>
                <w:szCs w:val="24"/>
              </w:rPr>
              <m:t>θ</m:t>
            </m:r>
          </m:e>
          <m:sub>
            <m:r>
              <w:rPr>
                <w:rFonts w:ascii="Cambria Math" w:hAnsi="Cambria Math" w:cs="Arial"/>
                <w:sz w:val="24"/>
                <w:szCs w:val="24"/>
              </w:rPr>
              <m:t>i</m:t>
            </m:r>
          </m:sub>
        </m:sSub>
      </m:oMath>
      <w:r w:rsidRPr="004014A3">
        <w:rPr>
          <w:rFonts w:ascii="Arial" w:eastAsia="SimSun" w:hAnsi="Arial" w:cs="Arial"/>
          <w:lang w:eastAsia="zh-CN"/>
        </w:rPr>
        <w:t xml:space="preserve"> as:</w:t>
      </w:r>
    </w:p>
    <w:p w:rsidR="008B25A2" w:rsidRPr="004014A3" w:rsidRDefault="00D52AA7" w:rsidP="008B25A2">
      <w:pPr>
        <w:jc w:val="both"/>
        <w:rPr>
          <w:rFonts w:ascii="Arial" w:eastAsia="SimSun" w:hAnsi="Arial" w:cs="Arial"/>
          <w:lang w:eastAsia="zh-CN"/>
        </w:rPr>
      </w:pP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num>
          <m:den>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 xml:space="preserve">i </m:t>
                </m:r>
              </m:sub>
            </m:sSub>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d>
              <m:dPr>
                <m:ctrlPr>
                  <w:rPr>
                    <w:rFonts w:ascii="Cambria Math" w:hAnsi="Cambria Math" w:cs="Arial"/>
                    <w:i/>
                    <w:sz w:val="24"/>
                    <w:szCs w:val="24"/>
                  </w:rPr>
                </m:ctrlPr>
              </m:dPr>
              <m:e>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e>
            </m:d>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m:t>
                </m:r>
              </m:sup>
            </m:sSup>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 xml:space="preserve">i </m:t>
                </m:r>
              </m:sub>
            </m:sSub>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ERB</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m:t>
                </m:r>
              </m:sup>
            </m:sSup>
          </m:e>
        </m:d>
      </m:oMath>
      <w:r w:rsidR="00925671" w:rsidRPr="004014A3">
        <w:rPr>
          <w:rFonts w:ascii="Arial" w:eastAsia="SimSun" w:hAnsi="Arial" w:cs="Arial"/>
          <w:lang w:eastAsia="zh-CN"/>
        </w:rPr>
        <w:tab/>
      </w:r>
      <w:r w:rsidR="004C3E07">
        <w:rPr>
          <w:rFonts w:ascii="Arial" w:eastAsia="SimSun" w:hAnsi="Arial" w:cs="Arial"/>
          <w:lang w:eastAsia="zh-CN"/>
        </w:rPr>
        <w:tab/>
      </w:r>
      <w:r w:rsidR="008B25A2" w:rsidRPr="004014A3">
        <w:rPr>
          <w:rFonts w:ascii="Arial" w:eastAsia="SimSun" w:hAnsi="Arial" w:cs="Arial"/>
          <w:lang w:eastAsia="zh-CN"/>
        </w:rPr>
        <w:t>(</w:t>
      </w:r>
      <w:r w:rsidR="007F39B2" w:rsidRPr="00CD3BBA">
        <w:rPr>
          <w:rFonts w:ascii="Arial" w:hAnsi="Arial" w:cs="Arial"/>
          <w:bCs/>
          <w:highlight w:val="yellow"/>
        </w:rPr>
        <w:t>E &amp; G</w:t>
      </w:r>
      <w:r w:rsidR="007F39B2" w:rsidRPr="00CD3BBA">
        <w:rPr>
          <w:rFonts w:ascii="Arial" w:hAnsi="Arial" w:cs="Arial"/>
          <w:highlight w:val="yellow"/>
        </w:rPr>
        <w:t xml:space="preserve"> model</w:t>
      </w:r>
      <w:r w:rsidR="007F39B2" w:rsidRPr="004014A3">
        <w:rPr>
          <w:rFonts w:ascii="Arial" w:hAnsi="Arial" w:cs="Arial"/>
        </w:rPr>
        <w:t>-</w:t>
      </w:r>
      <w:r w:rsidR="008B25A2" w:rsidRPr="004014A3">
        <w:rPr>
          <w:rFonts w:ascii="Arial" w:eastAsia="SimSun" w:hAnsi="Arial" w:cs="Arial"/>
          <w:lang w:eastAsia="zh-CN"/>
        </w:rPr>
        <w:t>revised)</w:t>
      </w:r>
    </w:p>
    <w:p w:rsidR="00FC7BA2" w:rsidRPr="004014A3" w:rsidRDefault="00FC7BA2" w:rsidP="008B25A2">
      <w:pPr>
        <w:jc w:val="both"/>
        <w:rPr>
          <w:rFonts w:ascii="Arial" w:eastAsia="SimSun" w:hAnsi="Arial" w:cs="Arial"/>
          <w:lang w:eastAsia="zh-CN"/>
        </w:rPr>
      </w:pPr>
    </w:p>
    <w:p w:rsidR="008B25A2" w:rsidRPr="004014A3" w:rsidRDefault="008B25A2" w:rsidP="008B25A2">
      <w:pPr>
        <w:spacing w:after="200"/>
        <w:jc w:val="both"/>
        <w:rPr>
          <w:rFonts w:ascii="Arial" w:eastAsia="SimSun" w:hAnsi="Arial" w:cs="Arial"/>
          <w:lang w:eastAsia="zh-CN"/>
        </w:rPr>
      </w:pPr>
      <w:r w:rsidRPr="004014A3">
        <w:rPr>
          <w:rFonts w:ascii="Arial" w:eastAsia="SimSun" w:hAnsi="Arial" w:cs="Arial"/>
          <w:lang w:eastAsia="zh-CN"/>
        </w:rPr>
        <w:t xml:space="preserve">Replacing </w:t>
      </w:r>
      <m:oMath>
        <m:sSub>
          <m:sSubPr>
            <m:ctrlPr>
              <w:rPr>
                <w:rFonts w:ascii="Cambria Math" w:eastAsia="SimSun" w:hAnsi="Cambria Math" w:cs="Arial"/>
                <w:sz w:val="24"/>
                <w:szCs w:val="24"/>
                <w:lang w:eastAsia="zh-CN"/>
              </w:rPr>
            </m:ctrlPr>
          </m:sSubPr>
          <m:e>
            <m:r>
              <m:rPr>
                <m:sty m:val="p"/>
              </m:rPr>
              <w:rPr>
                <w:rFonts w:ascii="Cambria Math" w:hAnsi="Cambria Math" w:cs="Arial"/>
                <w:sz w:val="24"/>
                <w:szCs w:val="24"/>
              </w:rPr>
              <m:t>ERB</m:t>
            </m:r>
          </m:e>
          <m:sub>
            <m:r>
              <m:rPr>
                <m:sty m:val="p"/>
              </m:rPr>
              <w:rPr>
                <w:rFonts w:ascii="Cambria Math" w:hAnsi="Cambria Math" w:cs="Arial"/>
                <w:sz w:val="24"/>
                <w:szCs w:val="24"/>
              </w:rPr>
              <m:t>i</m:t>
            </m:r>
          </m:sub>
        </m:sSub>
      </m:oMath>
      <w:r w:rsidRPr="004014A3">
        <w:rPr>
          <w:rFonts w:ascii="Arial" w:eastAsia="SimSun" w:hAnsi="Arial" w:cs="Arial"/>
          <w:lang w:eastAsia="zh-CN"/>
        </w:rPr>
        <w:t xml:space="preserve"> with </w:t>
      </w:r>
      <m:oMath>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ρ</m:t>
            </m:r>
          </m:e>
          <m:sub>
            <m:r>
              <w:rPr>
                <w:rFonts w:ascii="Cambria Math" w:eastAsia="SimSun" w:hAnsi="Cambria Math" w:cs="Arial"/>
                <w:sz w:val="24"/>
                <w:szCs w:val="24"/>
                <w:lang w:eastAsia="zh-CN"/>
              </w:rPr>
              <m:t>im</m:t>
            </m:r>
          </m:sub>
        </m:sSub>
      </m:oMath>
      <w:r w:rsidRPr="004014A3">
        <w:rPr>
          <w:rFonts w:ascii="Arial" w:eastAsia="SimSun" w:hAnsi="Arial" w:cs="Arial"/>
          <w:lang w:eastAsia="zh-CN"/>
        </w:rPr>
        <w:t xml:space="preserve"> we get;</w:t>
      </w:r>
    </w:p>
    <w:p w:rsidR="008B25A2" w:rsidRPr="004014A3" w:rsidRDefault="00D52AA7" w:rsidP="008B25A2">
      <w:pPr>
        <w:jc w:val="both"/>
        <w:rPr>
          <w:rFonts w:ascii="Arial" w:eastAsia="SimSun" w:hAnsi="Arial" w:cs="Arial"/>
          <w:lang w:eastAsia="zh-CN"/>
        </w:rPr>
      </w:pP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 xml:space="preserve">i </m:t>
                </m:r>
              </m:sub>
            </m:sSub>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rPr>
                  <m:t>2</m:t>
                </m:r>
              </m:sup>
            </m:sSubSup>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im</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m:t>
                </m:r>
              </m:sup>
            </m:sSup>
          </m:e>
        </m:d>
      </m:oMath>
      <w:r w:rsidR="00AB3349" w:rsidRPr="004014A3">
        <w:rPr>
          <w:rFonts w:ascii="Arial" w:eastAsia="SimSun" w:hAnsi="Arial" w:cs="Arial"/>
          <w:lang w:eastAsia="zh-CN"/>
        </w:rPr>
        <w:tab/>
      </w:r>
      <w:r w:rsidR="008B25A2" w:rsidRPr="004014A3">
        <w:rPr>
          <w:rFonts w:ascii="Arial" w:eastAsia="SimSun" w:hAnsi="Arial" w:cs="Arial"/>
          <w:lang w:eastAsia="zh-CN"/>
        </w:rPr>
        <w:tab/>
      </w:r>
      <w:r w:rsidR="004C3E07">
        <w:rPr>
          <w:rFonts w:ascii="Arial" w:eastAsia="SimSun" w:hAnsi="Arial" w:cs="Arial"/>
          <w:lang w:eastAsia="zh-CN"/>
        </w:rPr>
        <w:tab/>
      </w:r>
      <w:r w:rsidR="004C3E07">
        <w:rPr>
          <w:rFonts w:ascii="Arial" w:eastAsia="SimSun" w:hAnsi="Arial" w:cs="Arial"/>
          <w:lang w:eastAsia="zh-CN"/>
        </w:rPr>
        <w:tab/>
      </w:r>
      <w:r w:rsidR="004C3E07">
        <w:rPr>
          <w:rFonts w:ascii="Arial" w:eastAsia="SimSun" w:hAnsi="Arial" w:cs="Arial"/>
          <w:lang w:eastAsia="zh-CN"/>
        </w:rPr>
        <w:tab/>
      </w:r>
      <w:r w:rsidR="008B25A2" w:rsidRPr="004014A3">
        <w:rPr>
          <w:rFonts w:ascii="Arial" w:eastAsia="SimSun" w:hAnsi="Arial" w:cs="Arial"/>
          <w:lang w:eastAsia="zh-CN"/>
        </w:rPr>
        <w:t>(Model 1)</w:t>
      </w:r>
    </w:p>
    <w:p w:rsidR="00FC7BA2" w:rsidRPr="004014A3" w:rsidRDefault="00FC7BA2" w:rsidP="008B25A2">
      <w:pPr>
        <w:jc w:val="both"/>
        <w:rPr>
          <w:rFonts w:ascii="Arial" w:eastAsia="SimSun" w:hAnsi="Arial" w:cs="Arial"/>
          <w:lang w:eastAsia="zh-CN"/>
        </w:rPr>
      </w:pPr>
    </w:p>
    <w:p w:rsidR="008B25A2" w:rsidRPr="004014A3" w:rsidRDefault="008B25A2" w:rsidP="008B25A2">
      <w:pPr>
        <w:spacing w:after="200"/>
        <w:jc w:val="both"/>
        <w:rPr>
          <w:rFonts w:ascii="Arial" w:eastAsia="SimSun" w:hAnsi="Arial" w:cs="Arial"/>
          <w:lang w:eastAsia="zh-CN"/>
        </w:rPr>
      </w:pPr>
      <w:r w:rsidRPr="004014A3">
        <w:rPr>
          <w:rFonts w:ascii="Arial" w:eastAsia="SimSun" w:hAnsi="Arial" w:cs="Arial"/>
          <w:lang w:eastAsia="zh-CN"/>
        </w:rPr>
        <w:t>The determination of optimum portfolio weights remains the same under the two models.</w:t>
      </w:r>
    </w:p>
    <w:p w:rsidR="008B25A2" w:rsidRPr="004014A3" w:rsidRDefault="00D52AA7" w:rsidP="008B25A2">
      <w:pPr>
        <w:jc w:val="both"/>
        <w:rPr>
          <w:rFonts w:ascii="Arial" w:eastAsia="SimSun" w:hAnsi="Arial" w:cs="Arial"/>
          <w:lang w:eastAsia="zh-CN"/>
        </w:rPr>
      </w:pPr>
      <m:oMath>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ω</m:t>
            </m:r>
          </m:e>
          <m:sub>
            <m:r>
              <w:rPr>
                <w:rFonts w:ascii="Cambria Math" w:hAnsi="Cambria Math" w:cs="Arial"/>
                <w:sz w:val="24"/>
                <w:szCs w:val="24"/>
                <w:vertAlign w:val="subscript"/>
              </w:rPr>
              <m:t>i</m:t>
            </m:r>
          </m:sub>
        </m:sSub>
        <m:r>
          <w:rPr>
            <w:rFonts w:ascii="Cambria Math" w:hAnsi="Cambria Math" w:cs="Arial"/>
            <w:sz w:val="24"/>
            <w:szCs w:val="24"/>
            <w:vertAlign w:val="subscript"/>
          </w:rPr>
          <m:t>=</m:t>
        </m:r>
        <m:f>
          <m:fPr>
            <m:ctrlPr>
              <w:rPr>
                <w:rFonts w:ascii="Cambria Math" w:hAnsi="Cambria Math" w:cs="Arial"/>
                <w:i/>
                <w:sz w:val="24"/>
                <w:szCs w:val="24"/>
                <w:vertAlign w:val="subscript"/>
              </w:rPr>
            </m:ctrlPr>
          </m:fPr>
          <m:num>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θ</m:t>
                </m:r>
              </m:e>
              <m:sub>
                <m:r>
                  <w:rPr>
                    <w:rFonts w:ascii="Cambria Math" w:hAnsi="Cambria Math" w:cs="Arial"/>
                    <w:sz w:val="24"/>
                    <w:szCs w:val="24"/>
                    <w:vertAlign w:val="subscript"/>
                  </w:rPr>
                  <m:t>i</m:t>
                </m:r>
              </m:sub>
            </m:sSub>
          </m:num>
          <m:den>
            <m:nary>
              <m:naryPr>
                <m:chr m:val="∑"/>
                <m:limLoc m:val="undOvr"/>
                <m:subHide m:val="1"/>
                <m:supHide m:val="1"/>
                <m:ctrlPr>
                  <w:rPr>
                    <w:rFonts w:ascii="Cambria Math" w:hAnsi="Cambria Math" w:cs="Arial"/>
                    <w:i/>
                    <w:sz w:val="24"/>
                    <w:szCs w:val="24"/>
                    <w:vertAlign w:val="subscript"/>
                  </w:rPr>
                </m:ctrlPr>
              </m:naryPr>
              <m:sub/>
              <m:sup/>
              <m:e>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θ</m:t>
                    </m:r>
                  </m:e>
                  <m:sub>
                    <m:r>
                      <w:rPr>
                        <w:rFonts w:ascii="Cambria Math" w:hAnsi="Cambria Math" w:cs="Arial"/>
                        <w:sz w:val="24"/>
                        <w:szCs w:val="24"/>
                        <w:vertAlign w:val="subscript"/>
                      </w:rPr>
                      <m:t>i</m:t>
                    </m:r>
                  </m:sub>
                </m:sSub>
              </m:e>
            </m:nary>
          </m:den>
        </m:f>
      </m:oMath>
      <w:r w:rsidR="008B25A2" w:rsidRPr="004014A3">
        <w:rPr>
          <w:rFonts w:ascii="Arial" w:eastAsia="SimSun" w:hAnsi="Arial" w:cs="Arial"/>
          <w:vertAlign w:val="subscript"/>
          <w:lang w:eastAsia="zh-CN"/>
        </w:rPr>
        <w:t xml:space="preserve">  </w:t>
      </w:r>
      <w:r w:rsidR="008B25A2" w:rsidRPr="004014A3">
        <w:rPr>
          <w:rFonts w:ascii="Arial" w:eastAsia="SimSun" w:hAnsi="Arial" w:cs="Arial"/>
          <w:lang w:eastAsia="zh-CN"/>
        </w:rPr>
        <w:t xml:space="preserve">                                      </w:t>
      </w:r>
      <w:r w:rsidR="00AB3349" w:rsidRPr="004014A3">
        <w:rPr>
          <w:rFonts w:ascii="Arial" w:eastAsia="SimSun" w:hAnsi="Arial" w:cs="Arial"/>
          <w:lang w:eastAsia="zh-CN"/>
        </w:rPr>
        <w:tab/>
      </w:r>
      <w:r w:rsidR="004C3E07">
        <w:rPr>
          <w:rFonts w:ascii="Arial" w:eastAsia="SimSun" w:hAnsi="Arial" w:cs="Arial"/>
          <w:lang w:eastAsia="zh-CN"/>
        </w:rPr>
        <w:tab/>
      </w:r>
      <w:r w:rsidR="004C3E07">
        <w:rPr>
          <w:rFonts w:ascii="Arial" w:eastAsia="SimSun" w:hAnsi="Arial" w:cs="Arial"/>
          <w:lang w:eastAsia="zh-CN"/>
        </w:rPr>
        <w:tab/>
      </w:r>
      <w:r w:rsidR="008B25A2" w:rsidRPr="004014A3">
        <w:rPr>
          <w:rFonts w:ascii="Arial" w:eastAsia="SimSun" w:hAnsi="Arial" w:cs="Arial"/>
          <w:lang w:eastAsia="zh-CN"/>
        </w:rPr>
        <w:t>(</w:t>
      </w:r>
      <w:r w:rsidR="007F39B2" w:rsidRPr="00CD3BBA">
        <w:rPr>
          <w:rFonts w:ascii="Arial" w:hAnsi="Arial" w:cs="Arial"/>
          <w:bCs/>
          <w:highlight w:val="yellow"/>
        </w:rPr>
        <w:t>E &amp; G</w:t>
      </w:r>
      <w:r w:rsidR="007F39B2" w:rsidRPr="00CD3BBA">
        <w:rPr>
          <w:rFonts w:ascii="Arial" w:hAnsi="Arial" w:cs="Arial"/>
          <w:highlight w:val="yellow"/>
        </w:rPr>
        <w:t xml:space="preserve"> model</w:t>
      </w:r>
      <w:r w:rsidR="008B25A2" w:rsidRPr="004014A3">
        <w:rPr>
          <w:rFonts w:ascii="Arial" w:eastAsia="SimSun" w:hAnsi="Arial" w:cs="Arial"/>
          <w:lang w:eastAsia="zh-CN"/>
        </w:rPr>
        <w:t>) and (Model 1)</w:t>
      </w:r>
    </w:p>
    <w:p w:rsidR="00FC7BA2" w:rsidRPr="004014A3" w:rsidRDefault="00FC7BA2" w:rsidP="008B25A2">
      <w:pPr>
        <w:jc w:val="both"/>
        <w:rPr>
          <w:rFonts w:ascii="Arial" w:eastAsia="SimSun" w:hAnsi="Arial" w:cs="Arial"/>
          <w:lang w:eastAsia="zh-CN"/>
        </w:rPr>
      </w:pPr>
    </w:p>
    <w:p w:rsidR="008B25A2" w:rsidRPr="004014A3" w:rsidRDefault="008B25A2" w:rsidP="008B25A2">
      <w:pPr>
        <w:jc w:val="both"/>
        <w:rPr>
          <w:rFonts w:ascii="Arial" w:eastAsia="SimSun" w:hAnsi="Arial" w:cs="Arial"/>
          <w:lang w:eastAsia="zh-CN"/>
        </w:rPr>
      </w:pPr>
      <w:r w:rsidRPr="004014A3">
        <w:rPr>
          <w:rFonts w:ascii="Arial" w:eastAsia="SimSun" w:hAnsi="Arial" w:cs="Arial"/>
          <w:lang w:eastAsia="zh-CN"/>
        </w:rPr>
        <w:t xml:space="preserve">Model 1 therefore tends to </w:t>
      </w:r>
      <w:r w:rsidR="007743CA" w:rsidRPr="004014A3">
        <w:rPr>
          <w:rFonts w:ascii="Arial" w:eastAsia="SimSun" w:hAnsi="Arial" w:cs="Arial"/>
          <w:lang w:eastAsia="zh-CN"/>
        </w:rPr>
        <w:t>favor</w:t>
      </w:r>
      <w:r w:rsidRPr="004014A3">
        <w:rPr>
          <w:rFonts w:ascii="Arial" w:eastAsia="SimSun" w:hAnsi="Arial" w:cs="Arial"/>
          <w:lang w:eastAsia="zh-CN"/>
        </w:rPr>
        <w:t xml:space="preserve"> stocks that are highly positively correlated with the index regardless of their relative market capitalization.</w:t>
      </w:r>
    </w:p>
    <w:p w:rsidR="00FC7BA2" w:rsidRPr="004014A3" w:rsidRDefault="00FC7BA2" w:rsidP="008B25A2">
      <w:pPr>
        <w:jc w:val="both"/>
        <w:rPr>
          <w:rFonts w:ascii="Arial" w:eastAsia="SimSun" w:hAnsi="Arial" w:cs="Arial"/>
          <w:lang w:eastAsia="zh-CN"/>
        </w:rPr>
      </w:pPr>
    </w:p>
    <w:p w:rsidR="008B25A2" w:rsidRPr="004014A3" w:rsidRDefault="008B25A2" w:rsidP="005D3A6E">
      <w:pPr>
        <w:pStyle w:val="Body"/>
        <w:spacing w:after="0"/>
        <w:rPr>
          <w:rFonts w:ascii="Arial" w:hAnsi="Arial" w:cs="Arial"/>
          <w:b/>
          <w:u w:val="single"/>
        </w:rPr>
      </w:pPr>
      <w:r w:rsidRPr="004014A3">
        <w:rPr>
          <w:rFonts w:ascii="Arial" w:hAnsi="Arial" w:cs="Arial"/>
          <w:b/>
          <w:u w:val="single"/>
        </w:rPr>
        <w:t>2</w:t>
      </w:r>
      <w:r w:rsidR="00BF5A98" w:rsidRPr="004014A3">
        <w:rPr>
          <w:rFonts w:ascii="Arial" w:hAnsi="Arial" w:cs="Arial"/>
          <w:b/>
          <w:u w:val="single"/>
        </w:rPr>
        <w:t>.1.3</w:t>
      </w:r>
      <w:r w:rsidRPr="004014A3">
        <w:rPr>
          <w:rFonts w:ascii="Arial" w:hAnsi="Arial" w:cs="Arial"/>
          <w:b/>
          <w:u w:val="single"/>
        </w:rPr>
        <w:t xml:space="preserve"> Model 2</w:t>
      </w:r>
    </w:p>
    <w:p w:rsidR="008B25A2" w:rsidRPr="004014A3" w:rsidRDefault="008B25A2" w:rsidP="008B25A2">
      <w:pPr>
        <w:pStyle w:val="Body"/>
        <w:spacing w:after="0"/>
        <w:rPr>
          <w:rFonts w:ascii="Arial" w:hAnsi="Arial" w:cs="Arial"/>
          <w:b/>
          <w:u w:val="single"/>
        </w:rPr>
      </w:pPr>
    </w:p>
    <w:p w:rsidR="008E524C" w:rsidRPr="004014A3" w:rsidRDefault="008E524C" w:rsidP="008E524C">
      <w:pPr>
        <w:jc w:val="both"/>
        <w:rPr>
          <w:rFonts w:ascii="Arial" w:eastAsia="SimSun" w:hAnsi="Arial" w:cs="Arial"/>
          <w:lang w:eastAsia="zh-CN"/>
        </w:rPr>
      </w:pPr>
      <w:r w:rsidRPr="004014A3">
        <w:rPr>
          <w:rFonts w:ascii="Arial" w:eastAsia="SimSun" w:hAnsi="Arial" w:cs="Arial"/>
          <w:lang w:eastAsia="zh-CN"/>
        </w:rPr>
        <w:t>This Model is the same as Model 1 above except that it takes into account market capitalization and the ratio of market beta to the square root of the coefficient of non-determination</w:t>
      </w:r>
      <m:oMath>
        <m:d>
          <m:dPr>
            <m:ctrlPr>
              <w:rPr>
                <w:rFonts w:ascii="Cambria Math" w:eastAsia="SimSun" w:hAnsi="Cambria Math" w:cs="Arial"/>
                <w:i/>
                <w:sz w:val="24"/>
                <w:szCs w:val="24"/>
                <w:lang w:eastAsia="zh-CN"/>
              </w:rPr>
            </m:ctrlPr>
          </m:dPr>
          <m:e>
            <m:r>
              <m:rPr>
                <m:sty m:val="p"/>
              </m:rPr>
              <w:rPr>
                <w:rFonts w:ascii="Cambria Math" w:hAnsi="Cambria Math" w:cs="Arial"/>
                <w:sz w:val="24"/>
                <w:szCs w:val="24"/>
              </w:rPr>
              <m:t xml:space="preserve">i.e. </m:t>
            </m:r>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e>
                    </m:d>
                  </m:e>
                  <m:sup>
                    <m:r>
                      <w:rPr>
                        <w:rFonts w:ascii="Cambria Math" w:hAnsi="Cambria Math" w:cs="Arial"/>
                        <w:sz w:val="24"/>
                        <w:szCs w:val="24"/>
                      </w:rPr>
                      <m:t>1/2</m:t>
                    </m:r>
                  </m:sup>
                </m:sSup>
              </m:den>
            </m:f>
          </m:e>
        </m:d>
      </m:oMath>
      <w:r w:rsidRPr="004014A3">
        <w:rPr>
          <w:rFonts w:ascii="Arial" w:eastAsia="SimSun" w:hAnsi="Arial" w:cs="Arial"/>
          <w:lang w:eastAsia="zh-CN"/>
        </w:rPr>
        <w:t xml:space="preserve">. Before ranking stocks by any statistical characteristic, stocks are first ranked in descending order of their relative market capitalizations. </w:t>
      </w:r>
      <w:r w:rsidR="00271918" w:rsidRPr="00CD3BBA">
        <w:rPr>
          <w:rFonts w:ascii="Arial" w:eastAsia="SimSun" w:hAnsi="Arial" w:cs="Arial"/>
          <w:highlight w:val="yellow"/>
          <w:lang w:eastAsia="zh-CN"/>
        </w:rPr>
        <w:t xml:space="preserve">The reasoning here is motivated by </w:t>
      </w:r>
      <w:r w:rsidR="00562821" w:rsidRPr="00CD3BBA">
        <w:rPr>
          <w:rFonts w:ascii="Arial" w:eastAsia="SimSun" w:hAnsi="Arial" w:cs="Arial"/>
          <w:highlight w:val="yellow"/>
          <w:lang w:eastAsia="zh-CN"/>
        </w:rPr>
        <w:t>[22],</w:t>
      </w:r>
      <w:r w:rsidRPr="00CD3BBA">
        <w:rPr>
          <w:rFonts w:ascii="Arial" w:eastAsia="SimSun" w:hAnsi="Arial" w:cs="Arial"/>
          <w:highlight w:val="yellow"/>
          <w:lang w:eastAsia="zh-CN"/>
        </w:rPr>
        <w:t xml:space="preserve"> </w:t>
      </w:r>
      <w:r w:rsidR="00271918" w:rsidRPr="00CD3BBA">
        <w:rPr>
          <w:rFonts w:ascii="Arial" w:eastAsia="SimSun" w:hAnsi="Arial" w:cs="Arial"/>
          <w:highlight w:val="yellow"/>
          <w:lang w:eastAsia="zh-CN"/>
        </w:rPr>
        <w:t>who</w:t>
      </w:r>
      <w:r w:rsidR="00271918" w:rsidRPr="004014A3">
        <w:rPr>
          <w:rFonts w:ascii="Arial" w:eastAsia="SimSun" w:hAnsi="Arial" w:cs="Arial"/>
          <w:lang w:eastAsia="zh-CN"/>
        </w:rPr>
        <w:t xml:space="preserve"> </w:t>
      </w:r>
      <w:r w:rsidRPr="004014A3">
        <w:rPr>
          <w:rFonts w:ascii="Arial" w:eastAsia="SimSun" w:hAnsi="Arial" w:cs="Arial"/>
          <w:lang w:eastAsia="zh-CN"/>
        </w:rPr>
        <w:t xml:space="preserve">find that passive funds are more likely to overweight stocks with higher liquidity, larger market capitalizations and higher past performance. This tends to suggest that there is either return enhancement potential or tracking error reduction potential, or both, that comes with </w:t>
      </w:r>
      <w:r w:rsidR="007743CA" w:rsidRPr="004014A3">
        <w:rPr>
          <w:rFonts w:ascii="Arial" w:eastAsia="SimSun" w:hAnsi="Arial" w:cs="Arial"/>
          <w:lang w:eastAsia="zh-CN"/>
        </w:rPr>
        <w:t>favoring</w:t>
      </w:r>
      <w:r w:rsidRPr="004014A3">
        <w:rPr>
          <w:rFonts w:ascii="Arial" w:eastAsia="SimSun" w:hAnsi="Arial" w:cs="Arial"/>
          <w:lang w:eastAsia="zh-CN"/>
        </w:rPr>
        <w:t xml:space="preserve"> higher capitalization stocks. However, it is important to note that neither Model 2 nor any other model considered in this study explicitly captures price momentum, which makes it quite interesting to investigate the vested ability of the models to indirectly capture momentum and render themselves candidates for enhanced index construction. </w:t>
      </w:r>
    </w:p>
    <w:p w:rsidR="00FC7BA2" w:rsidRPr="004014A3" w:rsidRDefault="00FC7BA2" w:rsidP="008E524C">
      <w:pPr>
        <w:jc w:val="both"/>
        <w:rPr>
          <w:rFonts w:ascii="Arial" w:eastAsia="SimSun" w:hAnsi="Arial" w:cs="Arial"/>
          <w:lang w:eastAsia="zh-CN"/>
        </w:rPr>
      </w:pPr>
    </w:p>
    <w:p w:rsidR="008E524C" w:rsidRPr="004014A3" w:rsidRDefault="008E524C" w:rsidP="008E524C">
      <w:pPr>
        <w:jc w:val="both"/>
        <w:rPr>
          <w:rFonts w:ascii="Arial" w:eastAsia="SimSun" w:hAnsi="Arial" w:cs="Arial"/>
          <w:lang w:eastAsia="zh-CN"/>
        </w:rPr>
      </w:pPr>
      <w:r w:rsidRPr="004014A3">
        <w:rPr>
          <w:rFonts w:ascii="Arial" w:eastAsia="SimSun" w:hAnsi="Arial" w:cs="Arial"/>
          <w:lang w:eastAsia="zh-CN"/>
        </w:rPr>
        <w:t xml:space="preserve">We impose a cardinality constraint of </w:t>
      </w:r>
      <w:r w:rsidR="00264D77">
        <w:rPr>
          <w:rFonts w:ascii="Arial" w:eastAsia="SimSun" w:hAnsi="Arial" w:cs="Arial"/>
          <w:lang w:eastAsia="zh-CN"/>
        </w:rPr>
        <w:t>15</w:t>
      </w:r>
      <w:r w:rsidRPr="004014A3">
        <w:rPr>
          <w:rFonts w:ascii="Arial" w:eastAsia="SimSun" w:hAnsi="Arial" w:cs="Arial"/>
          <w:lang w:eastAsia="zh-CN"/>
        </w:rPr>
        <w:t xml:space="preserve"> on the array of stocks, effectively eliminating all but the top </w:t>
      </w:r>
      <w:r w:rsidR="00264D77">
        <w:rPr>
          <w:rFonts w:ascii="Arial" w:eastAsia="SimSun" w:hAnsi="Arial" w:cs="Arial"/>
          <w:lang w:eastAsia="zh-CN"/>
        </w:rPr>
        <w:t>15</w:t>
      </w:r>
      <w:r w:rsidRPr="004014A3">
        <w:rPr>
          <w:rFonts w:ascii="Arial" w:eastAsia="SimSun" w:hAnsi="Arial" w:cs="Arial"/>
          <w:lang w:eastAsia="zh-CN"/>
        </w:rPr>
        <w:t xml:space="preserve"> stocks by market capitalization. This value is arbitrarily chosen but any upper bound on the number of stocks for consideration may be used. Instead of ranking the stocks by correlation coefficients however, we proceed to rank them in descending order according to the ratio of their market beta to the square root of their coefficient of non-determination</w:t>
      </w:r>
      <m:oMath>
        <m:d>
          <m:dPr>
            <m:ctrlPr>
              <w:rPr>
                <w:rFonts w:ascii="Cambria Math" w:eastAsia="SimSun" w:hAnsi="Cambria Math" w:cs="Arial"/>
                <w:i/>
                <w:sz w:val="24"/>
                <w:szCs w:val="24"/>
                <w:lang w:eastAsia="zh-CN"/>
              </w:rPr>
            </m:ctrlPr>
          </m:dPr>
          <m:e>
            <m:r>
              <m:rPr>
                <m:sty m:val="p"/>
              </m:rPr>
              <w:rPr>
                <w:rFonts w:ascii="Cambria Math" w:hAnsi="Cambria Math" w:cs="Arial"/>
                <w:sz w:val="24"/>
                <w:szCs w:val="24"/>
              </w:rPr>
              <m:t xml:space="preserve">i.e. </m:t>
            </m:r>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e>
                    </m:d>
                  </m:e>
                  <m:sup>
                    <m:r>
                      <w:rPr>
                        <w:rFonts w:ascii="Cambria Math" w:hAnsi="Cambria Math" w:cs="Arial"/>
                        <w:sz w:val="24"/>
                        <w:szCs w:val="24"/>
                      </w:rPr>
                      <m:t>1/2</m:t>
                    </m:r>
                  </m:sup>
                </m:sSup>
              </m:den>
            </m:f>
          </m:e>
        </m:d>
      </m:oMath>
      <w:r w:rsidR="00AB3349" w:rsidRPr="004014A3">
        <w:rPr>
          <w:rFonts w:ascii="Arial" w:eastAsia="SimSun" w:hAnsi="Arial" w:cs="Arial"/>
          <w:lang w:eastAsia="zh-CN"/>
        </w:rPr>
        <w:t>.</w:t>
      </w:r>
      <w:r w:rsidRPr="004014A3">
        <w:rPr>
          <w:rFonts w:ascii="Arial" w:eastAsia="SimSun" w:hAnsi="Arial" w:cs="Arial"/>
          <w:lang w:eastAsia="zh-CN"/>
        </w:rPr>
        <w:t xml:space="preserve"> We then proceed as in Model 1 to compute C</w:t>
      </w:r>
      <w:r w:rsidRPr="004014A3">
        <w:rPr>
          <w:rFonts w:ascii="Arial" w:eastAsia="SimSun" w:hAnsi="Arial" w:cs="Arial"/>
          <w:vertAlign w:val="superscript"/>
          <w:lang w:eastAsia="zh-CN"/>
        </w:rPr>
        <w:t>*</w:t>
      </w:r>
      <w:r w:rsidRPr="004014A3">
        <w:rPr>
          <w:rFonts w:ascii="Arial" w:eastAsia="SimSun" w:hAnsi="Arial" w:cs="Arial"/>
          <w:lang w:eastAsia="zh-CN"/>
        </w:rPr>
        <w:t>. However, we modify the formulae for computing the C</w:t>
      </w:r>
      <w:r w:rsidRPr="004014A3">
        <w:rPr>
          <w:rFonts w:ascii="Arial" w:eastAsia="SimSun" w:hAnsi="Arial" w:cs="Arial"/>
          <w:vertAlign w:val="subscript"/>
          <w:lang w:eastAsia="zh-CN"/>
        </w:rPr>
        <w:t>j</w:t>
      </w:r>
      <w:r w:rsidRPr="004014A3">
        <w:rPr>
          <w:rFonts w:ascii="Arial" w:eastAsia="SimSun" w:hAnsi="Arial" w:cs="Arial"/>
          <w:lang w:eastAsia="zh-CN"/>
        </w:rPr>
        <w:t xml:space="preserve"> values and the </w:t>
      </w:r>
      <m:oMath>
        <m:sSub>
          <m:sSubPr>
            <m:ctrlPr>
              <w:rPr>
                <w:rFonts w:ascii="Cambria Math" w:eastAsia="SimSun" w:hAnsi="Cambria Math" w:cs="Arial"/>
                <w:i/>
                <w:sz w:val="24"/>
                <w:szCs w:val="24"/>
                <w:lang w:eastAsia="zh-CN"/>
              </w:rPr>
            </m:ctrlPr>
          </m:sSubPr>
          <m:e>
            <m:r>
              <w:rPr>
                <w:rFonts w:ascii="Cambria Math" w:hAnsi="Cambria Math" w:cs="Arial"/>
                <w:sz w:val="24"/>
                <w:szCs w:val="24"/>
              </w:rPr>
              <m:t>θ</m:t>
            </m:r>
          </m:e>
          <m:sub>
            <m:r>
              <w:rPr>
                <w:rFonts w:ascii="Cambria Math" w:hAnsi="Cambria Math" w:cs="Arial"/>
                <w:sz w:val="24"/>
                <w:szCs w:val="24"/>
              </w:rPr>
              <m:t>i</m:t>
            </m:r>
          </m:sub>
        </m:sSub>
      </m:oMath>
      <w:r w:rsidRPr="004014A3">
        <w:rPr>
          <w:rFonts w:ascii="Arial" w:eastAsia="SimSun" w:hAnsi="Arial" w:cs="Arial"/>
          <w:lang w:eastAsia="zh-CN"/>
        </w:rPr>
        <w:t xml:space="preserve"> values as follows:</w:t>
      </w:r>
    </w:p>
    <w:p w:rsidR="008E524C" w:rsidRPr="004014A3" w:rsidRDefault="00D52AA7" w:rsidP="008E524C">
      <w:pPr>
        <w:jc w:val="both"/>
        <w:rPr>
          <w:rFonts w:ascii="Arial" w:eastAsia="SimSun" w:hAnsi="Arial" w:cs="Arial"/>
          <w:lang w:eastAsia="zh-CN"/>
        </w:rPr>
      </w:pPr>
      <m:oMath>
        <m:sSub>
          <m:sSubPr>
            <m:ctrlPr>
              <w:rPr>
                <w:rFonts w:ascii="Cambria Math" w:eastAsia="SimSun" w:hAnsi="Cambria Math" w:cs="Arial"/>
                <w:i/>
                <w:sz w:val="24"/>
                <w:szCs w:val="24"/>
                <w:lang w:eastAsia="zh-CN"/>
              </w:rPr>
            </m:ctrlPr>
          </m:sSubPr>
          <m:e>
            <m:r>
              <w:rPr>
                <w:rFonts w:ascii="Cambria Math" w:hAnsi="Cambria Math" w:cs="Arial"/>
                <w:sz w:val="24"/>
                <w:szCs w:val="24"/>
              </w:rPr>
              <m:t>C</m:t>
            </m:r>
          </m:e>
          <m:sub>
            <m:r>
              <w:rPr>
                <w:rFonts w:ascii="Cambria Math" w:hAnsi="Cambria Math" w:cs="Arial"/>
                <w:sz w:val="24"/>
                <w:szCs w:val="24"/>
              </w:rPr>
              <m:t>j</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num>
                  <m:den>
                    <m:sSup>
                      <m:sSupPr>
                        <m:ctrlPr>
                          <w:rPr>
                            <w:rFonts w:ascii="Cambria Math" w:hAnsi="Cambria Math" w:cs="Arial"/>
                            <w:i/>
                            <w:sz w:val="24"/>
                            <w:szCs w:val="24"/>
                          </w:rPr>
                        </m:ctrlPr>
                      </m:sSupPr>
                      <m:e>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e>
                        </m:d>
                      </m:e>
                      <m:sup>
                        <m:r>
                          <w:rPr>
                            <w:rFonts w:ascii="Cambria Math" w:hAnsi="Cambria Math" w:cs="Arial"/>
                            <w:sz w:val="24"/>
                            <w:szCs w:val="24"/>
                          </w:rPr>
                          <m:t>1/2</m:t>
                        </m:r>
                      </m:sup>
                    </m:sSup>
                  </m:den>
                </m:f>
              </m:e>
            </m:nary>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1-ρ</m:t>
                        </m:r>
                      </m:e>
                      <m:sub>
                        <m:r>
                          <w:rPr>
                            <w:rFonts w:ascii="Cambria Math" w:hAnsi="Cambria Math" w:cs="Arial"/>
                            <w:sz w:val="24"/>
                            <w:szCs w:val="24"/>
                          </w:rPr>
                          <m:t>im</m:t>
                        </m:r>
                      </m:sub>
                      <m:sup>
                        <m:r>
                          <w:rPr>
                            <w:rFonts w:ascii="Cambria Math" w:hAnsi="Cambria Math" w:cs="Arial"/>
                            <w:sz w:val="24"/>
                            <w:szCs w:val="24"/>
                          </w:rPr>
                          <m:t>2</m:t>
                        </m:r>
                      </m:sup>
                    </m:sSubSup>
                  </m:den>
                </m:f>
              </m:e>
            </m:d>
          </m:num>
          <m:den>
            <m:r>
              <w:rPr>
                <w:rFonts w:ascii="Cambria Math" w:hAnsi="Cambria Math" w:cs="Arial"/>
                <w:sz w:val="24"/>
                <w:szCs w:val="24"/>
              </w:rPr>
              <m:t>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d>
                  <m:dPr>
                    <m:ctrlPr>
                      <w:rPr>
                        <w:rFonts w:ascii="Cambria Math" w:hAnsi="Cambria Math" w:cs="Arial"/>
                        <w:i/>
                        <w:sz w:val="24"/>
                        <w:szCs w:val="24"/>
                      </w:rPr>
                    </m:ctrlPr>
                  </m:dPr>
                  <m:e>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1-ρ</m:t>
                            </m:r>
                          </m:e>
                          <m:sub>
                            <m:r>
                              <w:rPr>
                                <w:rFonts w:ascii="Cambria Math" w:hAnsi="Cambria Math" w:cs="Arial"/>
                                <w:sz w:val="24"/>
                                <w:szCs w:val="24"/>
                              </w:rPr>
                              <m:t>im</m:t>
                            </m:r>
                          </m:sub>
                          <m:sup>
                            <m:r>
                              <w:rPr>
                                <w:rFonts w:ascii="Cambria Math" w:hAnsi="Cambria Math" w:cs="Arial"/>
                                <w:sz w:val="24"/>
                                <w:szCs w:val="24"/>
                              </w:rPr>
                              <m:t>2</m:t>
                            </m:r>
                          </m:sup>
                        </m:sSubSup>
                      </m:den>
                    </m:f>
                  </m:e>
                </m:d>
              </m:e>
            </m:nary>
          </m:den>
        </m:f>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 xml:space="preserve"> γ</m:t>
                        </m:r>
                      </m:e>
                      <m:sub>
                        <m:r>
                          <w:rPr>
                            <w:rFonts w:ascii="Cambria Math" w:hAnsi="Cambria Math" w:cs="Arial"/>
                            <w:sz w:val="24"/>
                            <w:szCs w:val="24"/>
                          </w:rPr>
                          <m:t>i</m:t>
                        </m:r>
                      </m:sub>
                    </m:sSub>
                  </m:num>
                  <m:den>
                    <m:sSup>
                      <m:sSupPr>
                        <m:ctrlPr>
                          <w:rPr>
                            <w:rFonts w:ascii="Cambria Math" w:hAnsi="Cambria Math" w:cs="Arial"/>
                            <w:i/>
                            <w:sz w:val="24"/>
                            <w:szCs w:val="24"/>
                          </w:rPr>
                        </m:ctrlPr>
                      </m:sSupPr>
                      <m:e>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e>
                        </m:d>
                      </m:e>
                      <m:sup>
                        <m:r>
                          <w:rPr>
                            <w:rFonts w:ascii="Cambria Math" w:hAnsi="Cambria Math" w:cs="Arial"/>
                            <w:sz w:val="24"/>
                            <w:szCs w:val="24"/>
                          </w:rPr>
                          <m:t>1/2</m:t>
                        </m:r>
                      </m:sup>
                    </m:sSup>
                  </m:den>
                </m:f>
              </m:e>
            </m:nary>
          </m:num>
          <m:den>
            <m:r>
              <w:rPr>
                <w:rFonts w:ascii="Cambria Math" w:hAnsi="Cambria Math" w:cs="Arial"/>
                <w:sz w:val="24"/>
                <w:szCs w:val="24"/>
              </w:rPr>
              <m:t>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 xml:space="preserve"> γ</m:t>
                    </m:r>
                  </m:e>
                  <m:sub>
                    <m:r>
                      <w:rPr>
                        <w:rFonts w:ascii="Cambria Math" w:hAnsi="Cambria Math" w:cs="Arial"/>
                        <w:sz w:val="24"/>
                        <w:szCs w:val="24"/>
                      </w:rPr>
                      <m:t>i</m:t>
                    </m:r>
                  </m:sub>
                </m:sSub>
              </m:e>
            </m:nary>
          </m:den>
        </m:f>
      </m:oMath>
      <w:r w:rsidR="00AB3349" w:rsidRPr="004014A3">
        <w:rPr>
          <w:rFonts w:ascii="Arial" w:eastAsia="SimSun" w:hAnsi="Arial" w:cs="Arial"/>
          <w:lang w:eastAsia="zh-CN"/>
        </w:rPr>
        <w:t xml:space="preserve"> ; </w:t>
      </w:r>
      <m:oMath>
        <m:d>
          <m:dPr>
            <m:ctrlPr>
              <w:rPr>
                <w:rFonts w:ascii="Cambria Math" w:eastAsia="SimSun" w:hAnsi="Cambria Math" w:cs="Arial"/>
                <w:i/>
                <w:sz w:val="24"/>
                <w:szCs w:val="24"/>
                <w:lang w:eastAsia="zh-CN"/>
              </w:rPr>
            </m:ctrlPr>
          </m:dPr>
          <m:e>
            <m:r>
              <m:rPr>
                <m:sty m:val="p"/>
              </m:rPr>
              <w:rPr>
                <w:rFonts w:ascii="Cambria Math" w:hAnsi="Cambria Math" w:cs="Arial"/>
                <w:sz w:val="24"/>
                <w:szCs w:val="24"/>
              </w:rPr>
              <m:t>where</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r>
              <w:rPr>
                <w:rFonts w:ascii="Cambria Math" w:hAnsi="Cambria Math" w:cs="Arial"/>
                <w:sz w:val="24"/>
                <w:szCs w:val="24"/>
              </w:rPr>
              <m:t>=</m:t>
            </m:r>
            <m:f>
              <m:fPr>
                <m:type m:val="skw"/>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1-ρ</m:t>
                    </m:r>
                  </m:e>
                  <m:sub>
                    <m:r>
                      <w:rPr>
                        <w:rFonts w:ascii="Cambria Math" w:hAnsi="Cambria Math" w:cs="Arial"/>
                        <w:sz w:val="24"/>
                        <w:szCs w:val="24"/>
                      </w:rPr>
                      <m:t>im</m:t>
                    </m:r>
                  </m:sub>
                  <m:sup>
                    <m:r>
                      <w:rPr>
                        <w:rFonts w:ascii="Cambria Math" w:hAnsi="Cambria Math" w:cs="Arial"/>
                        <w:sz w:val="24"/>
                        <w:szCs w:val="24"/>
                      </w:rPr>
                      <m:t>2</m:t>
                    </m:r>
                  </m:sup>
                </m:sSubSup>
              </m:den>
            </m:f>
          </m:e>
        </m:d>
      </m:oMath>
    </w:p>
    <w:p w:rsidR="006A6676" w:rsidRPr="004014A3" w:rsidRDefault="006A6676" w:rsidP="008E524C">
      <w:pPr>
        <w:jc w:val="both"/>
        <w:rPr>
          <w:rFonts w:ascii="Arial" w:eastAsia="SimSun" w:hAnsi="Arial" w:cs="Arial"/>
          <w:lang w:eastAsia="zh-CN"/>
        </w:rPr>
      </w:pPr>
    </w:p>
    <w:p w:rsidR="00AB3349" w:rsidRPr="00D52AA7" w:rsidRDefault="00D52AA7" w:rsidP="00AB3349">
      <w:pPr>
        <w:jc w:val="both"/>
        <w:rPr>
          <w:rFonts w:ascii="Arial" w:eastAsia="SimSun" w:hAnsi="Arial" w:cs="Arial"/>
        </w:rPr>
      </w:pPr>
      <m:oMathPara>
        <m:oMathParaPr>
          <m:jc m:val="left"/>
        </m:oMathParaPr>
        <m:oMath>
          <m:sSub>
            <m:sSubPr>
              <m:ctrlPr>
                <w:rPr>
                  <w:rFonts w:ascii="Cambria Math" w:eastAsia="SimSun" w:hAnsi="Cambria Math" w:cs="Arial"/>
                  <w:i/>
                  <w:sz w:val="24"/>
                  <w:szCs w:val="24"/>
                  <w:lang w:eastAsia="zh-CN"/>
                </w:rPr>
              </m:ctrlPr>
            </m:sSubPr>
            <m:e>
              <m:r>
                <w:rPr>
                  <w:rFonts w:ascii="Cambria Math" w:hAnsi="Cambria Math" w:cs="Arial"/>
                  <w:sz w:val="24"/>
                  <w:szCs w:val="24"/>
                </w:rPr>
                <m:t>θ</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lang w:val="de-DE"/>
                    </w:rPr>
                    <m:t>2</m:t>
                  </m:r>
                </m:sup>
              </m:sSubSup>
            </m:num>
            <m:den>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r>
                    <w:rPr>
                      <w:rFonts w:ascii="Cambria Math" w:hAnsi="Cambria Math" w:cs="Arial"/>
                      <w:sz w:val="24"/>
                      <w:szCs w:val="24"/>
                      <w:lang w:val="de-DE"/>
                    </w:rPr>
                    <m:t xml:space="preserve"> </m:t>
                  </m:r>
                </m:sub>
              </m:sSub>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lang w:val="de-DE"/>
                    </w:rPr>
                    <m:t>2</m:t>
                  </m:r>
                </m:sup>
              </m:sSubSup>
              <m:d>
                <m:dPr>
                  <m:ctrlPr>
                    <w:rPr>
                      <w:rFonts w:ascii="Cambria Math" w:hAnsi="Cambria Math" w:cs="Arial"/>
                      <w:i/>
                      <w:sz w:val="24"/>
                      <w:szCs w:val="24"/>
                    </w:rPr>
                  </m:ctrlPr>
                </m:dPr>
                <m:e>
                  <m:r>
                    <w:rPr>
                      <w:rFonts w:ascii="Cambria Math" w:hAnsi="Cambria Math" w:cs="Arial"/>
                      <w:sz w:val="24"/>
                      <w:szCs w:val="24"/>
                      <w:lang w:val="de-DE"/>
                    </w:rPr>
                    <m:t>1-</m:t>
                  </m:r>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lang w:val="de-DE"/>
                        </w:rPr>
                        <m:t>2</m:t>
                      </m:r>
                    </m:sup>
                  </m:sSubSup>
                </m:e>
              </m:d>
            </m:den>
          </m:f>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num>
                <m:den>
                  <m:sSup>
                    <m:sSupPr>
                      <m:ctrlPr>
                        <w:rPr>
                          <w:rFonts w:ascii="Cambria Math" w:hAnsi="Cambria Math" w:cs="Arial"/>
                          <w:i/>
                          <w:sz w:val="24"/>
                          <w:szCs w:val="24"/>
                        </w:rPr>
                      </m:ctrlPr>
                    </m:sSupPr>
                    <m:e>
                      <m:r>
                        <w:rPr>
                          <w:rFonts w:ascii="Cambria Math" w:hAnsi="Cambria Math" w:cs="Arial"/>
                          <w:sz w:val="24"/>
                          <w:szCs w:val="24"/>
                          <w:lang w:val="de-DE"/>
                        </w:rPr>
                        <m:t xml:space="preserve"> </m:t>
                      </m:r>
                      <m:d>
                        <m:dPr>
                          <m:ctrlPr>
                            <w:rPr>
                              <w:rFonts w:ascii="Cambria Math" w:hAnsi="Cambria Math" w:cs="Arial"/>
                              <w:i/>
                              <w:sz w:val="24"/>
                              <w:szCs w:val="24"/>
                            </w:rPr>
                          </m:ctrlPr>
                        </m:dPr>
                        <m:e>
                          <m:r>
                            <w:rPr>
                              <w:rFonts w:ascii="Cambria Math" w:hAnsi="Cambria Math" w:cs="Arial"/>
                              <w:sz w:val="24"/>
                              <w:szCs w:val="24"/>
                              <w:lang w:val="de-DE"/>
                            </w:rPr>
                            <m:t>1-</m:t>
                          </m:r>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lang w:val="de-DE"/>
                                </w:rPr>
                                <m:t>2</m:t>
                              </m:r>
                            </m:sup>
                          </m:sSubSup>
                        </m:e>
                      </m:d>
                    </m:e>
                    <m:sup>
                      <m:r>
                        <w:rPr>
                          <w:rFonts w:ascii="Cambria Math" w:hAnsi="Cambria Math" w:cs="Arial"/>
                          <w:sz w:val="24"/>
                          <w:szCs w:val="24"/>
                          <w:lang w:val="de-DE"/>
                        </w:rPr>
                        <m:t>1/2</m:t>
                      </m:r>
                    </m:sup>
                  </m:sSup>
                </m:den>
              </m:f>
              <m:r>
                <w:rPr>
                  <w:rFonts w:ascii="Cambria Math" w:hAnsi="Cambria Math" w:cs="Arial"/>
                  <w:sz w:val="24"/>
                  <w:szCs w:val="24"/>
                  <w:lang w:val="de-DE"/>
                </w:rPr>
                <m:t>-</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lang w:val="de-DE"/>
                    </w:rPr>
                    <m:t>*</m:t>
                  </m:r>
                </m:sup>
              </m:sSup>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lang w:val="de-DE"/>
                    </w:rPr>
                    <m:t xml:space="preserve"> </m:t>
                  </m:r>
                  <m:r>
                    <w:rPr>
                      <w:rFonts w:ascii="Cambria Math" w:hAnsi="Cambria Math" w:cs="Arial"/>
                      <w:sz w:val="24"/>
                      <w:szCs w:val="24"/>
                    </w:rPr>
                    <m:t>γ</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r>
                    <w:rPr>
                      <w:rFonts w:ascii="Cambria Math" w:hAnsi="Cambria Math" w:cs="Arial"/>
                      <w:sz w:val="24"/>
                      <w:szCs w:val="24"/>
                      <w:lang w:val="de-DE"/>
                    </w:rPr>
                    <m:t xml:space="preserve"> </m:t>
                  </m:r>
                </m:sub>
              </m:sSub>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m</m:t>
                  </m:r>
                </m:sub>
                <m:sup>
                  <m:r>
                    <w:rPr>
                      <w:rFonts w:ascii="Cambria Math" w:hAnsi="Cambria Math" w:cs="Arial"/>
                      <w:sz w:val="24"/>
                      <w:szCs w:val="24"/>
                      <w:lang w:val="de-DE"/>
                    </w:rPr>
                    <m:t>2</m:t>
                  </m:r>
                </m:sup>
              </m:sSubSup>
            </m:den>
          </m:f>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num>
                <m:den>
                  <m:sSup>
                    <m:sSupPr>
                      <m:ctrlPr>
                        <w:rPr>
                          <w:rFonts w:ascii="Cambria Math" w:hAnsi="Cambria Math" w:cs="Arial"/>
                          <w:i/>
                          <w:sz w:val="24"/>
                          <w:szCs w:val="24"/>
                        </w:rPr>
                      </m:ctrlPr>
                    </m:sSupPr>
                    <m:e>
                      <m:r>
                        <w:rPr>
                          <w:rFonts w:ascii="Cambria Math" w:hAnsi="Cambria Math" w:cs="Arial"/>
                          <w:sz w:val="24"/>
                          <w:szCs w:val="24"/>
                          <w:lang w:val="de-DE"/>
                        </w:rPr>
                        <m:t xml:space="preserve"> </m:t>
                      </m:r>
                      <m:d>
                        <m:dPr>
                          <m:ctrlPr>
                            <w:rPr>
                              <w:rFonts w:ascii="Cambria Math" w:hAnsi="Cambria Math" w:cs="Arial"/>
                              <w:i/>
                              <w:sz w:val="24"/>
                              <w:szCs w:val="24"/>
                            </w:rPr>
                          </m:ctrlPr>
                        </m:dPr>
                        <m:e>
                          <m:r>
                            <w:rPr>
                              <w:rFonts w:ascii="Cambria Math" w:hAnsi="Cambria Math" w:cs="Arial"/>
                              <w:sz w:val="24"/>
                              <w:szCs w:val="24"/>
                              <w:lang w:val="de-DE"/>
                            </w:rPr>
                            <m:t>1-</m:t>
                          </m:r>
                          <m:sSubSup>
                            <m:sSubSupPr>
                              <m:ctrlPr>
                                <w:rPr>
                                  <w:rFonts w:ascii="Cambria Math" w:hAnsi="Cambria Math" w:cs="Arial"/>
                                  <w:i/>
                                  <w:sz w:val="24"/>
                                  <w:szCs w:val="24"/>
                                </w:rPr>
                              </m:ctrlPr>
                            </m:sSubSupPr>
                            <m:e>
                              <m:r>
                                <w:rPr>
                                  <w:rFonts w:ascii="Cambria Math" w:hAnsi="Cambria Math" w:cs="Arial"/>
                                  <w:sz w:val="24"/>
                                  <w:szCs w:val="24"/>
                                </w:rPr>
                                <m:t>ρ</m:t>
                              </m:r>
                            </m:e>
                            <m:sub>
                              <m:r>
                                <w:rPr>
                                  <w:rFonts w:ascii="Cambria Math" w:hAnsi="Cambria Math" w:cs="Arial"/>
                                  <w:sz w:val="24"/>
                                  <w:szCs w:val="24"/>
                                </w:rPr>
                                <m:t>im</m:t>
                              </m:r>
                            </m:sub>
                            <m:sup>
                              <m:r>
                                <w:rPr>
                                  <w:rFonts w:ascii="Cambria Math" w:hAnsi="Cambria Math" w:cs="Arial"/>
                                  <w:sz w:val="24"/>
                                  <w:szCs w:val="24"/>
                                  <w:lang w:val="de-DE"/>
                                </w:rPr>
                                <m:t>2</m:t>
                              </m:r>
                            </m:sup>
                          </m:sSubSup>
                        </m:e>
                      </m:d>
                    </m:e>
                    <m:sup>
                      <m:r>
                        <w:rPr>
                          <w:rFonts w:ascii="Cambria Math" w:hAnsi="Cambria Math" w:cs="Arial"/>
                          <w:sz w:val="24"/>
                          <w:szCs w:val="24"/>
                          <w:lang w:val="de-DE"/>
                        </w:rPr>
                        <m:t>1/2</m:t>
                      </m:r>
                    </m:sup>
                  </m:sSup>
                </m:den>
              </m:f>
              <m:r>
                <w:rPr>
                  <w:rFonts w:ascii="Cambria Math" w:hAnsi="Cambria Math" w:cs="Arial"/>
                  <w:sz w:val="24"/>
                  <w:szCs w:val="24"/>
                  <w:lang w:val="de-DE"/>
                </w:rPr>
                <m:t>-</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lang w:val="de-DE"/>
                    </w:rPr>
                    <m:t>*</m:t>
                  </m:r>
                </m:sup>
              </m:sSup>
            </m:e>
          </m:d>
        </m:oMath>
      </m:oMathPara>
    </w:p>
    <w:p w:rsidR="006A6676" w:rsidRPr="004014A3" w:rsidRDefault="006A6676" w:rsidP="00AB3349">
      <w:pPr>
        <w:jc w:val="both"/>
        <w:rPr>
          <w:rFonts w:ascii="Arial" w:eastAsia="SimSun" w:hAnsi="Arial" w:cs="Arial"/>
        </w:rPr>
      </w:pPr>
    </w:p>
    <w:p w:rsidR="00AB3349" w:rsidRPr="00D52AA7" w:rsidRDefault="00D52AA7" w:rsidP="00AB3349">
      <w:pPr>
        <w:jc w:val="both"/>
        <w:rPr>
          <w:rFonts w:ascii="Arial" w:hAnsi="Arial" w:cs="Arial"/>
        </w:rPr>
      </w:pPr>
      <m:oMathPara>
        <m:oMathParaPr>
          <m:jc m:val="left"/>
        </m:oMathParaPr>
        <m:oMath>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ω</m:t>
              </m:r>
            </m:e>
            <m:sub>
              <m:r>
                <w:rPr>
                  <w:rFonts w:ascii="Cambria Math" w:hAnsi="Cambria Math" w:cs="Arial"/>
                  <w:sz w:val="24"/>
                  <w:szCs w:val="24"/>
                  <w:vertAlign w:val="subscript"/>
                </w:rPr>
                <m:t>i</m:t>
              </m:r>
            </m:sub>
          </m:sSub>
          <m:r>
            <w:rPr>
              <w:rFonts w:ascii="Cambria Math" w:hAnsi="Cambria Math" w:cs="Arial"/>
              <w:sz w:val="24"/>
              <w:szCs w:val="24"/>
              <w:vertAlign w:val="subscript"/>
            </w:rPr>
            <m:t>=</m:t>
          </m:r>
          <m:f>
            <m:fPr>
              <m:ctrlPr>
                <w:rPr>
                  <w:rFonts w:ascii="Cambria Math" w:hAnsi="Cambria Math" w:cs="Arial"/>
                  <w:i/>
                  <w:sz w:val="24"/>
                  <w:szCs w:val="24"/>
                  <w:vertAlign w:val="subscript"/>
                </w:rPr>
              </m:ctrlPr>
            </m:fPr>
            <m:num>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θ</m:t>
                  </m:r>
                </m:e>
                <m:sub>
                  <m:r>
                    <w:rPr>
                      <w:rFonts w:ascii="Cambria Math" w:hAnsi="Cambria Math" w:cs="Arial"/>
                      <w:sz w:val="24"/>
                      <w:szCs w:val="24"/>
                      <w:vertAlign w:val="subscript"/>
                    </w:rPr>
                    <m:t>i</m:t>
                  </m:r>
                </m:sub>
              </m:sSub>
            </m:num>
            <m:den>
              <m:nary>
                <m:naryPr>
                  <m:chr m:val="∑"/>
                  <m:limLoc m:val="undOvr"/>
                  <m:subHide m:val="1"/>
                  <m:supHide m:val="1"/>
                  <m:ctrlPr>
                    <w:rPr>
                      <w:rFonts w:ascii="Cambria Math" w:hAnsi="Cambria Math" w:cs="Arial"/>
                      <w:i/>
                      <w:sz w:val="24"/>
                      <w:szCs w:val="24"/>
                      <w:vertAlign w:val="subscript"/>
                    </w:rPr>
                  </m:ctrlPr>
                </m:naryPr>
                <m:sub/>
                <m:sup/>
                <m:e>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θ</m:t>
                      </m:r>
                    </m:e>
                    <m:sub>
                      <m:r>
                        <w:rPr>
                          <w:rFonts w:ascii="Cambria Math" w:hAnsi="Cambria Math" w:cs="Arial"/>
                          <w:sz w:val="24"/>
                          <w:szCs w:val="24"/>
                          <w:vertAlign w:val="subscript"/>
                        </w:rPr>
                        <m:t>i</m:t>
                      </m:r>
                    </m:sub>
                  </m:sSub>
                </m:e>
              </m:nary>
            </m:den>
          </m:f>
        </m:oMath>
      </m:oMathPara>
    </w:p>
    <w:p w:rsidR="006A6676" w:rsidRPr="004014A3" w:rsidRDefault="006A6676" w:rsidP="00AB3349">
      <w:pPr>
        <w:jc w:val="both"/>
        <w:rPr>
          <w:rFonts w:ascii="Arial" w:eastAsia="SimSun" w:hAnsi="Arial" w:cs="Arial"/>
          <w:sz w:val="24"/>
          <w:szCs w:val="24"/>
          <w:vertAlign w:val="subscript"/>
        </w:rPr>
      </w:pPr>
    </w:p>
    <w:p w:rsidR="008E524C" w:rsidRDefault="00271918" w:rsidP="008E524C">
      <w:pPr>
        <w:jc w:val="both"/>
        <w:rPr>
          <w:rFonts w:ascii="Arial" w:eastAsia="SimSun" w:hAnsi="Arial" w:cs="Arial"/>
          <w:lang w:eastAsia="zh-CN"/>
        </w:rPr>
      </w:pPr>
      <w:r w:rsidRPr="00CD3BBA">
        <w:rPr>
          <w:rFonts w:ascii="Arial" w:eastAsia="SimSun" w:hAnsi="Arial" w:cs="Arial"/>
          <w:highlight w:val="yellow"/>
          <w:lang w:eastAsia="zh-CN"/>
        </w:rPr>
        <w:t>The motivation for the replacement of ERB with the ratio of market beta to the square root of the coefficient of non-determination is provided in</w:t>
      </w:r>
      <w:r w:rsidR="00562821" w:rsidRPr="00CD3BBA">
        <w:rPr>
          <w:rFonts w:ascii="Arial" w:eastAsia="SimSun" w:hAnsi="Arial" w:cs="Arial"/>
          <w:highlight w:val="yellow"/>
          <w:lang w:eastAsia="zh-CN"/>
        </w:rPr>
        <w:t xml:space="preserve"> [23]</w:t>
      </w:r>
      <w:r w:rsidRPr="00CD3BBA">
        <w:rPr>
          <w:rFonts w:ascii="Arial" w:eastAsia="SimSun" w:hAnsi="Arial" w:cs="Arial"/>
          <w:highlight w:val="yellow"/>
          <w:lang w:eastAsia="zh-CN"/>
        </w:rPr>
        <w:t>,</w:t>
      </w:r>
      <w:r w:rsidRPr="004014A3">
        <w:rPr>
          <w:rFonts w:ascii="Arial" w:eastAsia="SimSun" w:hAnsi="Arial" w:cs="Arial"/>
          <w:lang w:eastAsia="zh-CN"/>
        </w:rPr>
        <w:t xml:space="preserve"> who</w:t>
      </w:r>
      <w:r w:rsidR="008E524C" w:rsidRPr="004014A3">
        <w:rPr>
          <w:rFonts w:ascii="Arial" w:eastAsia="SimSun" w:hAnsi="Arial" w:cs="Arial"/>
          <w:lang w:eastAsia="zh-CN"/>
        </w:rPr>
        <w:t xml:space="preserve"> decompose total tracking error variance thus:</w:t>
      </w:r>
    </w:p>
    <w:p w:rsidR="00F64903" w:rsidRPr="004014A3" w:rsidRDefault="00F64903" w:rsidP="008E524C">
      <w:pPr>
        <w:jc w:val="both"/>
        <w:rPr>
          <w:rFonts w:ascii="Arial" w:eastAsia="SimSun" w:hAnsi="Arial" w:cs="Arial"/>
          <w:lang w:eastAsia="zh-CN"/>
        </w:rPr>
      </w:pPr>
    </w:p>
    <w:p w:rsidR="008E524C" w:rsidRPr="004014A3" w:rsidRDefault="008E524C" w:rsidP="008E524C">
      <w:pPr>
        <w:jc w:val="both"/>
        <w:rPr>
          <w:rFonts w:ascii="Arial" w:eastAsia="SimSun" w:hAnsi="Arial" w:cs="Arial"/>
          <w:lang w:eastAsia="zh-CN"/>
        </w:rPr>
      </w:pPr>
      <w:r w:rsidRPr="004014A3">
        <w:rPr>
          <w:rFonts w:ascii="Arial" w:eastAsia="SimSun" w:hAnsi="Arial" w:cs="Arial"/>
          <w:lang w:eastAsia="zh-CN"/>
        </w:rPr>
        <w:t xml:space="preserve"> </w:t>
      </w:r>
      <m:oMath>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τ</m:t>
            </m:r>
          </m:e>
          <m:sup>
            <m:r>
              <w:rPr>
                <w:rFonts w:ascii="Cambria Math" w:eastAsia="SimSun" w:hAnsi="Cambria Math" w:cs="Arial"/>
                <w:sz w:val="24"/>
                <w:szCs w:val="24"/>
                <w:lang w:eastAsia="zh-CN"/>
              </w:rPr>
              <m:t>2</m:t>
            </m:r>
          </m:sup>
        </m:sSup>
        <m:r>
          <w:rPr>
            <w:rFonts w:ascii="Cambria Math" w:eastAsia="SimSun" w:hAnsi="Cambria Math" w:cs="Arial"/>
            <w:sz w:val="24"/>
            <w:szCs w:val="24"/>
            <w:lang w:eastAsia="zh-CN"/>
          </w:rPr>
          <m:t xml:space="preserve">= </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α</m:t>
            </m:r>
          </m:e>
          <m:sup>
            <m:r>
              <w:rPr>
                <w:rFonts w:ascii="Cambria Math" w:eastAsia="SimSun" w:hAnsi="Cambria Math" w:cs="Arial"/>
                <w:sz w:val="24"/>
                <w:szCs w:val="24"/>
                <w:lang w:eastAsia="zh-CN"/>
              </w:rPr>
              <m:t>2</m:t>
            </m:r>
          </m:sup>
        </m:sSup>
        <m:r>
          <w:rPr>
            <w:rFonts w:ascii="Cambria Math" w:eastAsia="SimSun" w:hAnsi="Cambria Math" w:cs="Arial"/>
            <w:sz w:val="24"/>
            <w:szCs w:val="24"/>
            <w:lang w:eastAsia="zh-CN"/>
          </w:rPr>
          <m:t>+</m:t>
        </m:r>
        <m:sSup>
          <m:sSupPr>
            <m:ctrlPr>
              <w:rPr>
                <w:rFonts w:ascii="Cambria Math" w:eastAsia="SimSun" w:hAnsi="Cambria Math" w:cs="Arial"/>
                <w:i/>
                <w:sz w:val="24"/>
                <w:szCs w:val="24"/>
                <w:lang w:eastAsia="zh-CN"/>
              </w:rPr>
            </m:ctrlPr>
          </m:sSupPr>
          <m:e>
            <m:d>
              <m:dPr>
                <m:ctrlPr>
                  <w:rPr>
                    <w:rFonts w:ascii="Cambria Math" w:eastAsia="SimSun" w:hAnsi="Cambria Math" w:cs="Arial"/>
                    <w:i/>
                    <w:sz w:val="24"/>
                    <w:szCs w:val="24"/>
                    <w:lang w:eastAsia="zh-CN"/>
                  </w:rPr>
                </m:ctrlPr>
              </m:dPr>
              <m:e>
                <m:r>
                  <w:rPr>
                    <w:rFonts w:ascii="Cambria Math" w:eastAsia="SimSun" w:hAnsi="Cambria Math" w:cs="Arial"/>
                    <w:sz w:val="24"/>
                    <w:szCs w:val="24"/>
                    <w:lang w:eastAsia="zh-CN"/>
                  </w:rPr>
                  <m:t>β-1</m:t>
                </m:r>
              </m:e>
            </m:d>
          </m:e>
          <m:sup>
            <m:r>
              <w:rPr>
                <w:rFonts w:ascii="Cambria Math" w:eastAsia="SimSun" w:hAnsi="Cambria Math" w:cs="Arial"/>
                <w:sz w:val="24"/>
                <w:szCs w:val="24"/>
                <w:lang w:eastAsia="zh-CN"/>
              </w:rPr>
              <m:t>2</m:t>
            </m:r>
          </m:sup>
        </m:sSup>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μ</m:t>
            </m:r>
          </m:e>
          <m:sub>
            <m:r>
              <w:rPr>
                <w:rFonts w:ascii="Cambria Math" w:eastAsia="SimSun" w:hAnsi="Cambria Math" w:cs="Arial"/>
                <w:sz w:val="24"/>
                <w:szCs w:val="24"/>
                <w:lang w:eastAsia="zh-CN"/>
              </w:rPr>
              <m:t>B</m:t>
            </m:r>
          </m:sub>
          <m:sup>
            <m:r>
              <w:rPr>
                <w:rFonts w:ascii="Cambria Math" w:eastAsia="SimSun" w:hAnsi="Cambria Math" w:cs="Arial"/>
                <w:sz w:val="24"/>
                <w:szCs w:val="24"/>
                <w:lang w:eastAsia="zh-CN"/>
              </w:rPr>
              <m:t>2</m:t>
            </m:r>
          </m:sup>
        </m:sSubSup>
        <m:r>
          <w:rPr>
            <w:rFonts w:ascii="Cambria Math" w:eastAsia="SimSun" w:hAnsi="Cambria Math" w:cs="Arial"/>
            <w:sz w:val="24"/>
            <w:szCs w:val="24"/>
            <w:lang w:eastAsia="zh-CN"/>
          </w:rPr>
          <m:t>+2α</m:t>
        </m:r>
        <m:d>
          <m:dPr>
            <m:ctrlPr>
              <w:rPr>
                <w:rFonts w:ascii="Cambria Math" w:eastAsia="SimSun" w:hAnsi="Cambria Math" w:cs="Arial"/>
                <w:i/>
                <w:sz w:val="24"/>
                <w:szCs w:val="24"/>
                <w:lang w:eastAsia="zh-CN"/>
              </w:rPr>
            </m:ctrlPr>
          </m:dPr>
          <m:e>
            <m:r>
              <w:rPr>
                <w:rFonts w:ascii="Cambria Math" w:eastAsia="SimSun" w:hAnsi="Cambria Math" w:cs="Arial"/>
                <w:sz w:val="24"/>
                <w:szCs w:val="24"/>
                <w:lang w:eastAsia="zh-CN"/>
              </w:rPr>
              <m:t>β-1</m:t>
            </m:r>
          </m:e>
        </m:d>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μ</m:t>
            </m:r>
          </m:e>
          <m:sub>
            <m:r>
              <w:rPr>
                <w:rFonts w:ascii="Cambria Math" w:eastAsia="SimSun" w:hAnsi="Cambria Math" w:cs="Arial"/>
                <w:sz w:val="24"/>
                <w:szCs w:val="24"/>
                <w:lang w:eastAsia="zh-CN"/>
              </w:rPr>
              <m:t>B</m:t>
            </m:r>
          </m:sub>
        </m:sSub>
        <m:r>
          <w:rPr>
            <w:rFonts w:ascii="Cambria Math" w:eastAsia="SimSun" w:hAnsi="Cambria Math" w:cs="Arial"/>
            <w:sz w:val="24"/>
            <w:szCs w:val="24"/>
            <w:lang w:eastAsia="zh-CN"/>
          </w:rPr>
          <m:t>+</m:t>
        </m:r>
        <m:sSup>
          <m:sSupPr>
            <m:ctrlPr>
              <w:rPr>
                <w:rFonts w:ascii="Cambria Math" w:eastAsia="SimSun" w:hAnsi="Cambria Math" w:cs="Arial"/>
                <w:i/>
                <w:sz w:val="24"/>
                <w:szCs w:val="24"/>
                <w:lang w:eastAsia="zh-CN"/>
              </w:rPr>
            </m:ctrlPr>
          </m:sSupPr>
          <m:e>
            <m:d>
              <m:dPr>
                <m:ctrlPr>
                  <w:rPr>
                    <w:rFonts w:ascii="Cambria Math" w:eastAsia="SimSun" w:hAnsi="Cambria Math" w:cs="Arial"/>
                    <w:i/>
                    <w:sz w:val="24"/>
                    <w:szCs w:val="24"/>
                    <w:lang w:eastAsia="zh-CN"/>
                  </w:rPr>
                </m:ctrlPr>
              </m:dPr>
              <m:e>
                <m:r>
                  <w:rPr>
                    <w:rFonts w:ascii="Cambria Math" w:eastAsia="SimSun" w:hAnsi="Cambria Math" w:cs="Arial"/>
                    <w:sz w:val="24"/>
                    <w:szCs w:val="24"/>
                    <w:lang w:eastAsia="zh-CN"/>
                  </w:rPr>
                  <m:t>β-1</m:t>
                </m:r>
              </m:e>
            </m:d>
          </m:e>
          <m:sup>
            <m:r>
              <w:rPr>
                <w:rFonts w:ascii="Cambria Math" w:eastAsia="SimSun" w:hAnsi="Cambria Math" w:cs="Arial"/>
                <w:sz w:val="24"/>
                <w:szCs w:val="24"/>
                <w:lang w:eastAsia="zh-CN"/>
              </w:rPr>
              <m:t>2</m:t>
            </m:r>
          </m:sup>
        </m:sSup>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B</m:t>
            </m:r>
          </m:sub>
          <m:sup>
            <m:r>
              <w:rPr>
                <w:rFonts w:ascii="Cambria Math" w:eastAsia="SimSun" w:hAnsi="Cambria Math" w:cs="Arial"/>
                <w:sz w:val="24"/>
                <w:szCs w:val="24"/>
                <w:lang w:eastAsia="zh-CN"/>
              </w:rPr>
              <m:t>2</m:t>
            </m:r>
          </m:sup>
        </m:sSubSup>
        <m:r>
          <w:rPr>
            <w:rFonts w:ascii="Cambria Math" w:eastAsia="SimSun" w:hAnsi="Cambria Math" w:cs="Arial"/>
            <w:sz w:val="24"/>
            <w:szCs w:val="24"/>
            <w:lang w:eastAsia="zh-CN"/>
          </w:rPr>
          <m:t>+</m:t>
        </m:r>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ε</m:t>
            </m:r>
          </m:sub>
          <m:sup>
            <m:r>
              <w:rPr>
                <w:rFonts w:ascii="Cambria Math" w:eastAsia="SimSun" w:hAnsi="Cambria Math" w:cs="Arial"/>
                <w:sz w:val="24"/>
                <w:szCs w:val="24"/>
                <w:lang w:eastAsia="zh-CN"/>
              </w:rPr>
              <m:t>2</m:t>
            </m:r>
          </m:sup>
        </m:sSubSup>
      </m:oMath>
      <w:r w:rsidRPr="004014A3">
        <w:rPr>
          <w:rFonts w:ascii="Arial" w:eastAsia="SimSun" w:hAnsi="Arial" w:cs="Arial"/>
          <w:lang w:eastAsia="zh-CN"/>
        </w:rPr>
        <w:t xml:space="preserve"> </w:t>
      </w:r>
    </w:p>
    <w:p w:rsidR="006A6676" w:rsidRPr="004014A3" w:rsidRDefault="006A6676" w:rsidP="008E524C">
      <w:pPr>
        <w:jc w:val="both"/>
        <w:rPr>
          <w:rFonts w:ascii="Arial" w:eastAsia="SimSun" w:hAnsi="Arial" w:cs="Arial"/>
          <w:lang w:eastAsia="zh-CN"/>
        </w:rPr>
      </w:pPr>
    </w:p>
    <w:p w:rsidR="00AB3349" w:rsidRPr="004014A3" w:rsidRDefault="008E524C" w:rsidP="00AB3349">
      <w:pPr>
        <w:jc w:val="both"/>
        <w:rPr>
          <w:rFonts w:ascii="Arial" w:hAnsi="Arial" w:cs="Arial"/>
        </w:rPr>
      </w:pPr>
      <w:r w:rsidRPr="004014A3">
        <w:rPr>
          <w:rFonts w:ascii="Arial" w:eastAsia="SimSun" w:hAnsi="Arial" w:cs="Arial"/>
          <w:lang w:eastAsia="zh-CN"/>
        </w:rPr>
        <w:t xml:space="preserve">Where: </w:t>
      </w:r>
      <m:oMath>
        <m:r>
          <w:rPr>
            <w:rFonts w:ascii="Cambria Math" w:hAnsi="Cambria Math" w:cs="Arial"/>
            <w:sz w:val="24"/>
            <w:szCs w:val="24"/>
          </w:rPr>
          <m:t>α</m:t>
        </m:r>
      </m:oMath>
      <w:r w:rsidR="00AB3349" w:rsidRPr="004014A3">
        <w:rPr>
          <w:rFonts w:ascii="Arial" w:hAnsi="Arial" w:cs="Arial"/>
        </w:rPr>
        <w:t xml:space="preserve"> = uncorrelated security return;</w:t>
      </w:r>
    </w:p>
    <w:p w:rsidR="00AB3349" w:rsidRPr="004014A3" w:rsidRDefault="00AB3349" w:rsidP="00AB3349">
      <w:pPr>
        <w:jc w:val="both"/>
        <w:rPr>
          <w:rFonts w:ascii="Arial" w:hAnsi="Arial" w:cs="Arial"/>
        </w:rPr>
      </w:pPr>
      <w:r w:rsidRPr="004014A3">
        <w:rPr>
          <w:rFonts w:ascii="Arial" w:hAnsi="Arial" w:cs="Arial"/>
        </w:rPr>
        <w:tab/>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B</m:t>
            </m:r>
          </m:sub>
        </m:sSub>
      </m:oMath>
      <w:r w:rsidRPr="004014A3">
        <w:rPr>
          <w:rFonts w:ascii="Arial" w:hAnsi="Arial" w:cs="Arial"/>
        </w:rPr>
        <w:t>= expected benchmark return</w:t>
      </w:r>
    </w:p>
    <w:p w:rsidR="00AB3349" w:rsidRPr="004014A3" w:rsidRDefault="00AB3349" w:rsidP="00AB3349">
      <w:pPr>
        <w:jc w:val="both"/>
        <w:rPr>
          <w:rFonts w:ascii="Arial" w:hAnsi="Arial" w:cs="Arial"/>
        </w:rPr>
      </w:pPr>
      <w:r w:rsidRPr="004014A3">
        <w:rPr>
          <w:rFonts w:ascii="Arial" w:hAnsi="Arial" w:cs="Arial"/>
        </w:rPr>
        <w:tab/>
      </w: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B</m:t>
            </m:r>
          </m:sub>
          <m:sup>
            <m:r>
              <w:rPr>
                <w:rFonts w:ascii="Cambria Math" w:hAnsi="Cambria Math" w:cs="Arial"/>
                <w:sz w:val="24"/>
                <w:szCs w:val="24"/>
              </w:rPr>
              <m:t>2</m:t>
            </m:r>
          </m:sup>
        </m:sSubSup>
      </m:oMath>
      <w:r w:rsidRPr="00CD3BBA">
        <w:rPr>
          <w:rFonts w:ascii="Arial" w:hAnsi="Arial" w:cs="Arial"/>
          <w:highlight w:val="yellow"/>
        </w:rPr>
        <w:t>=</w:t>
      </w:r>
      <w:r w:rsidR="004C3E07">
        <w:rPr>
          <w:rFonts w:ascii="Arial" w:hAnsi="Arial" w:cs="Arial"/>
        </w:rPr>
        <w:t>v</w:t>
      </w:r>
      <w:r w:rsidRPr="004014A3">
        <w:rPr>
          <w:rFonts w:ascii="Arial" w:hAnsi="Arial" w:cs="Arial"/>
        </w:rPr>
        <w:t>ariance of benchmark returns</w:t>
      </w:r>
    </w:p>
    <w:p w:rsidR="00AB3349" w:rsidRPr="004014A3" w:rsidRDefault="00AB3349" w:rsidP="00AB3349">
      <w:pPr>
        <w:jc w:val="both"/>
        <w:rPr>
          <w:rFonts w:ascii="Arial" w:hAnsi="Arial" w:cs="Arial"/>
        </w:rPr>
      </w:pPr>
      <w:r w:rsidRPr="004014A3">
        <w:rPr>
          <w:rFonts w:ascii="Arial" w:hAnsi="Arial" w:cs="Arial"/>
        </w:rPr>
        <w:tab/>
      </w: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m:t>
            </m:r>
          </m:sub>
          <m:sup>
            <m:r>
              <w:rPr>
                <w:rFonts w:ascii="Cambria Math" w:hAnsi="Cambria Math" w:cs="Arial"/>
                <w:sz w:val="24"/>
                <w:szCs w:val="24"/>
              </w:rPr>
              <m:t>2</m:t>
            </m:r>
          </m:sup>
        </m:sSubSup>
      </m:oMath>
      <w:r w:rsidRPr="004014A3">
        <w:rPr>
          <w:rFonts w:ascii="Arial" w:hAnsi="Arial" w:cs="Arial"/>
        </w:rPr>
        <w:t>= variance of residual return component</w:t>
      </w:r>
    </w:p>
    <w:p w:rsidR="006A6676" w:rsidRPr="004014A3" w:rsidRDefault="006A6676" w:rsidP="00AB3349">
      <w:pPr>
        <w:jc w:val="both"/>
        <w:rPr>
          <w:rFonts w:ascii="Arial" w:hAnsi="Arial" w:cs="Arial"/>
        </w:rPr>
      </w:pPr>
    </w:p>
    <w:p w:rsidR="008E524C" w:rsidRPr="004014A3" w:rsidRDefault="008E524C" w:rsidP="00AB3349">
      <w:pPr>
        <w:jc w:val="both"/>
        <w:rPr>
          <w:rFonts w:ascii="Arial" w:eastAsia="SimSun" w:hAnsi="Arial" w:cs="Arial"/>
          <w:lang w:eastAsia="zh-CN"/>
        </w:rPr>
      </w:pPr>
      <w:r w:rsidRPr="004014A3">
        <w:rPr>
          <w:rFonts w:ascii="Arial" w:eastAsia="SimSun" w:hAnsi="Arial" w:cs="Arial"/>
          <w:lang w:eastAsia="zh-CN"/>
        </w:rPr>
        <w:t xml:space="preserve">They proceed to show that investors are largely worried about the last two terms and conclude that stocks with higher ratios of market beta to idiosyncratic risk are preferred candidates for a tracking portfolio. </w:t>
      </w:r>
      <w:r w:rsidR="00562821" w:rsidRPr="00CD3BBA">
        <w:rPr>
          <w:rFonts w:ascii="Arial" w:eastAsia="SimSun" w:hAnsi="Arial" w:cs="Arial"/>
          <w:highlight w:val="yellow"/>
          <w:lang w:eastAsia="zh-CN"/>
        </w:rPr>
        <w:t>[16]</w:t>
      </w:r>
      <w:r w:rsidRPr="004014A3">
        <w:rPr>
          <w:rFonts w:ascii="Arial" w:eastAsia="SimSun" w:hAnsi="Arial" w:cs="Arial"/>
          <w:lang w:eastAsia="zh-CN"/>
        </w:rPr>
        <w:t xml:space="preserve"> uses the ratio </w:t>
      </w:r>
      <m:oMath>
        <m:f>
          <m:fPr>
            <m:ctrlPr>
              <w:rPr>
                <w:rFonts w:ascii="Cambria Math" w:eastAsia="SimSun" w:hAnsi="Cambria Math" w:cs="Arial"/>
                <w:i/>
                <w:sz w:val="24"/>
                <w:szCs w:val="24"/>
                <w:lang w:eastAsia="zh-CN"/>
              </w:rPr>
            </m:ctrlPr>
          </m:fPr>
          <m:num>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β</m:t>
                </m:r>
              </m:e>
              <m:sub>
                <m:r>
                  <w:rPr>
                    <w:rFonts w:ascii="Cambria Math" w:eastAsia="SimSun" w:hAnsi="Cambria Math" w:cs="Arial"/>
                    <w:sz w:val="24"/>
                    <w:szCs w:val="24"/>
                    <w:lang w:eastAsia="zh-CN"/>
                  </w:rPr>
                  <m:t>i</m:t>
                </m:r>
              </m:sub>
            </m:sSub>
          </m:num>
          <m:den>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εi</m:t>
                </m:r>
              </m:sub>
            </m:sSub>
          </m:den>
        </m:f>
      </m:oMath>
      <w:r w:rsidRPr="004014A3">
        <w:rPr>
          <w:rFonts w:ascii="Arial" w:eastAsia="SimSun" w:hAnsi="Arial" w:cs="Arial"/>
          <w:lang w:eastAsia="zh-CN"/>
        </w:rPr>
        <w:t xml:space="preserve"> to characterize this measure of tracking potential. However, we develop an intuitively similar measure</w:t>
      </w:r>
      <m:oMath>
        <m:r>
          <w:rPr>
            <w:rFonts w:ascii="Cambria Math" w:eastAsia="SimSun" w:hAnsi="Cambria Math" w:cs="Arial"/>
            <w:sz w:val="24"/>
            <w:szCs w:val="24"/>
            <w:lang w:eastAsia="zh-CN"/>
          </w:rPr>
          <m:t>,</m:t>
        </m:r>
        <m:f>
          <m:fPr>
            <m:ctrlPr>
              <w:rPr>
                <w:rFonts w:ascii="Cambria Math" w:eastAsia="SimSun" w:hAnsi="Cambria Math" w:cs="Arial"/>
                <w:i/>
                <w:sz w:val="24"/>
                <w:szCs w:val="24"/>
                <w:lang w:eastAsia="zh-CN"/>
              </w:rPr>
            </m:ctrlPr>
          </m:fPr>
          <m:num>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β</m:t>
                </m:r>
              </m:e>
              <m:sub>
                <m:r>
                  <w:rPr>
                    <w:rFonts w:ascii="Cambria Math" w:eastAsia="SimSun" w:hAnsi="Cambria Math" w:cs="Arial"/>
                    <w:sz w:val="24"/>
                    <w:szCs w:val="24"/>
                    <w:lang w:eastAsia="zh-CN"/>
                  </w:rPr>
                  <m:t>i</m:t>
                </m:r>
              </m:sub>
            </m:sSub>
          </m:num>
          <m:den>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 xml:space="preserve"> </m:t>
                </m:r>
                <m:d>
                  <m:dPr>
                    <m:ctrlPr>
                      <w:rPr>
                        <w:rFonts w:ascii="Cambria Math" w:eastAsia="SimSun" w:hAnsi="Cambria Math" w:cs="Arial"/>
                        <w:i/>
                        <w:sz w:val="24"/>
                        <w:szCs w:val="24"/>
                        <w:lang w:eastAsia="zh-CN"/>
                      </w:rPr>
                    </m:ctrlPr>
                  </m:dPr>
                  <m:e>
                    <m:r>
                      <w:rPr>
                        <w:rFonts w:ascii="Cambria Math" w:eastAsia="SimSun" w:hAnsi="Cambria Math" w:cs="Arial"/>
                        <w:sz w:val="24"/>
                        <w:szCs w:val="24"/>
                        <w:lang w:eastAsia="zh-CN"/>
                      </w:rPr>
                      <m:t>1-</m:t>
                    </m:r>
                    <m:sSubSup>
                      <m:sSubSupPr>
                        <m:ctrlPr>
                          <w:rPr>
                            <w:rFonts w:ascii="Cambria Math" w:eastAsia="SimSun" w:hAnsi="Cambria Math" w:cs="Arial"/>
                            <w:i/>
                            <w:sz w:val="24"/>
                            <w:szCs w:val="24"/>
                            <w:lang w:eastAsia="zh-CN"/>
                          </w:rPr>
                        </m:ctrlPr>
                      </m:sSubSupPr>
                      <m:e>
                        <m:r>
                          <w:rPr>
                            <w:rFonts w:ascii="Cambria Math" w:eastAsia="SimSun" w:hAnsi="Cambria Math" w:cs="Arial"/>
                            <w:sz w:val="24"/>
                            <w:szCs w:val="24"/>
                            <w:lang w:eastAsia="zh-CN"/>
                          </w:rPr>
                          <m:t>ρ</m:t>
                        </m:r>
                      </m:e>
                      <m:sub>
                        <m:r>
                          <w:rPr>
                            <w:rFonts w:ascii="Cambria Math" w:eastAsia="SimSun" w:hAnsi="Cambria Math" w:cs="Arial"/>
                            <w:sz w:val="24"/>
                            <w:szCs w:val="24"/>
                            <w:lang w:eastAsia="zh-CN"/>
                          </w:rPr>
                          <m:t>im</m:t>
                        </m:r>
                      </m:sub>
                      <m:sup>
                        <m:r>
                          <w:rPr>
                            <w:rFonts w:ascii="Cambria Math" w:eastAsia="SimSun" w:hAnsi="Cambria Math" w:cs="Arial"/>
                            <w:sz w:val="24"/>
                            <w:szCs w:val="24"/>
                            <w:lang w:eastAsia="zh-CN"/>
                          </w:rPr>
                          <m:t>2</m:t>
                        </m:r>
                      </m:sup>
                    </m:sSubSup>
                  </m:e>
                </m:d>
              </m:e>
              <m:sup>
                <m:r>
                  <w:rPr>
                    <w:rFonts w:ascii="Cambria Math" w:eastAsia="SimSun" w:hAnsi="Cambria Math" w:cs="Arial"/>
                    <w:sz w:val="24"/>
                    <w:szCs w:val="24"/>
                    <w:lang w:eastAsia="zh-CN"/>
                  </w:rPr>
                  <m:t>1/2</m:t>
                </m:r>
              </m:sup>
            </m:sSup>
          </m:den>
        </m:f>
      </m:oMath>
      <w:r w:rsidRPr="004014A3">
        <w:rPr>
          <w:rFonts w:ascii="Arial" w:eastAsia="SimSun" w:hAnsi="Arial" w:cs="Arial"/>
          <w:lang w:eastAsia="zh-CN"/>
        </w:rPr>
        <w:t xml:space="preserve">, which uses the coefficient of </w:t>
      </w:r>
      <w:r w:rsidR="004C3E07" w:rsidRPr="00CD3BBA">
        <w:rPr>
          <w:rFonts w:ascii="Arial" w:eastAsia="SimSun" w:hAnsi="Arial" w:cs="Arial"/>
          <w:highlight w:val="yellow"/>
          <w:lang w:eastAsia="zh-CN"/>
        </w:rPr>
        <w:t>non-</w:t>
      </w:r>
      <w:r w:rsidRPr="004014A3">
        <w:rPr>
          <w:rFonts w:ascii="Arial" w:eastAsia="SimSun" w:hAnsi="Arial" w:cs="Arial"/>
          <w:lang w:eastAsia="zh-CN"/>
        </w:rPr>
        <w:t>determination in the denominator in view of the fact that it is widely used throughout the optimization process.</w:t>
      </w:r>
      <w:r w:rsidR="00271918" w:rsidRPr="004014A3">
        <w:rPr>
          <w:rFonts w:ascii="Arial" w:eastAsia="SimSun" w:hAnsi="Arial" w:cs="Arial"/>
          <w:lang w:eastAsia="zh-CN"/>
        </w:rPr>
        <w:t xml:space="preserve"> </w:t>
      </w:r>
      <w:r w:rsidR="00271918" w:rsidRPr="002274D5">
        <w:rPr>
          <w:rFonts w:ascii="Arial" w:eastAsia="SimSun" w:hAnsi="Arial" w:cs="Arial"/>
          <w:highlight w:val="yellow"/>
          <w:lang w:eastAsia="zh-CN"/>
        </w:rPr>
        <w:t>Thus, maximizing this ratio, just like the correlation coefficient, is assumed to lead to the minimization of tracking error.</w:t>
      </w:r>
    </w:p>
    <w:p w:rsidR="006A6676" w:rsidRPr="004014A3" w:rsidRDefault="006A6676" w:rsidP="00AB3349">
      <w:pPr>
        <w:jc w:val="both"/>
        <w:rPr>
          <w:rFonts w:ascii="Arial" w:eastAsia="SimSun" w:hAnsi="Arial" w:cs="Arial"/>
          <w:lang w:eastAsia="zh-CN"/>
        </w:rPr>
      </w:pPr>
    </w:p>
    <w:p w:rsidR="003A71CE" w:rsidRPr="004014A3" w:rsidRDefault="003A71CE" w:rsidP="00EF47F9">
      <w:pPr>
        <w:pStyle w:val="Body"/>
        <w:spacing w:after="0"/>
        <w:rPr>
          <w:rFonts w:ascii="Arial" w:hAnsi="Arial" w:cs="Arial"/>
          <w:b/>
          <w:u w:val="single"/>
        </w:rPr>
      </w:pPr>
      <w:r w:rsidRPr="004014A3">
        <w:rPr>
          <w:rFonts w:ascii="Arial" w:hAnsi="Arial" w:cs="Arial"/>
          <w:b/>
          <w:u w:val="single"/>
        </w:rPr>
        <w:t>2.1.4 Model 3</w:t>
      </w:r>
    </w:p>
    <w:p w:rsidR="008B25A2" w:rsidRPr="004014A3" w:rsidRDefault="008B25A2" w:rsidP="00081722">
      <w:pPr>
        <w:pStyle w:val="Body"/>
        <w:spacing w:after="0"/>
        <w:rPr>
          <w:rFonts w:ascii="Arial" w:hAnsi="Arial" w:cs="Arial"/>
        </w:rPr>
      </w:pPr>
    </w:p>
    <w:p w:rsidR="00473FF7" w:rsidRPr="004014A3" w:rsidRDefault="00473FF7" w:rsidP="00473FF7">
      <w:pPr>
        <w:spacing w:after="200"/>
        <w:jc w:val="both"/>
        <w:rPr>
          <w:rFonts w:ascii="Arial" w:eastAsia="SimSun" w:hAnsi="Arial" w:cs="Arial"/>
          <w:lang w:eastAsia="zh-CN"/>
        </w:rPr>
      </w:pPr>
      <w:r w:rsidRPr="004014A3">
        <w:rPr>
          <w:rFonts w:ascii="Arial" w:eastAsia="SimSun" w:hAnsi="Arial" w:cs="Arial"/>
          <w:lang w:eastAsia="zh-CN"/>
        </w:rPr>
        <w:t xml:space="preserve">This is a simple model that recognizes the capitalization proportions of stocks in the index but does not consider any sensitivity statistics with the index. </w:t>
      </w:r>
      <w:r w:rsidR="00F23960" w:rsidRPr="002274D5">
        <w:rPr>
          <w:rFonts w:ascii="Arial" w:eastAsia="SimSun" w:hAnsi="Arial" w:cs="Arial"/>
          <w:highlight w:val="yellow"/>
          <w:lang w:eastAsia="zh-CN"/>
        </w:rPr>
        <w:t>We use this model since the ZSE industrial index is a capitalization-weighted index. Thus, we would expect a capitalization-based model to produce reasonable tracking results.</w:t>
      </w:r>
      <w:r w:rsidR="00F23960" w:rsidRPr="004014A3">
        <w:rPr>
          <w:rFonts w:ascii="Arial" w:eastAsia="SimSun" w:hAnsi="Arial" w:cs="Arial"/>
          <w:lang w:eastAsia="zh-CN"/>
        </w:rPr>
        <w:t xml:space="preserve"> </w:t>
      </w:r>
      <w:r w:rsidRPr="004014A3">
        <w:rPr>
          <w:rFonts w:ascii="Arial" w:eastAsia="SimSun" w:hAnsi="Arial" w:cs="Arial"/>
          <w:lang w:eastAsia="zh-CN"/>
        </w:rPr>
        <w:t>The model is based on the following formula:</w:t>
      </w:r>
    </w:p>
    <w:p w:rsidR="00AB3349" w:rsidRDefault="00D52AA7" w:rsidP="00AB3349">
      <w:pPr>
        <w:jc w:val="both"/>
        <w:rPr>
          <w:rFonts w:ascii="Arial" w:hAnsi="Arial" w:cs="Arial"/>
        </w:rPr>
      </w:pPr>
      <m:oMath>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ω</m:t>
            </m:r>
          </m:e>
          <m:sub>
            <m:r>
              <w:rPr>
                <w:rFonts w:ascii="Cambria Math" w:hAnsi="Cambria Math" w:cs="Arial"/>
                <w:sz w:val="24"/>
                <w:szCs w:val="24"/>
                <w:vertAlign w:val="subscript"/>
              </w:rPr>
              <m:t>i</m:t>
            </m:r>
          </m:sub>
        </m:sSub>
        <m:r>
          <w:rPr>
            <w:rFonts w:ascii="Cambria Math" w:hAnsi="Cambria Math" w:cs="Arial"/>
            <w:sz w:val="24"/>
            <w:szCs w:val="24"/>
            <w:vertAlign w:val="subscript"/>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ϕ</m:t>
                </m:r>
              </m:e>
              <m:sub>
                <m:r>
                  <w:rPr>
                    <w:rFonts w:ascii="Cambria Math" w:hAnsi="Cambria Math" w:cs="Arial"/>
                    <w:sz w:val="24"/>
                    <w:szCs w:val="24"/>
                  </w:rPr>
                  <m:t>i</m:t>
                </m:r>
              </m:sub>
            </m:sSub>
          </m:num>
          <m:den>
            <m:nary>
              <m:naryPr>
                <m:chr m:val="∑"/>
                <m:limLoc m:val="undOvr"/>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ϕ</m:t>
                    </m:r>
                  </m:e>
                  <m:sub>
                    <m:r>
                      <w:rPr>
                        <w:rFonts w:ascii="Cambria Math" w:hAnsi="Cambria Math" w:cs="Arial"/>
                        <w:sz w:val="24"/>
                        <w:szCs w:val="24"/>
                      </w:rPr>
                      <m:t>i</m:t>
                    </m:r>
                  </m:sub>
                </m:sSub>
              </m:e>
            </m:nary>
          </m:den>
        </m:f>
        <m:r>
          <w:rPr>
            <w:rFonts w:ascii="Cambria Math" w:hAnsi="Cambria Math" w:cs="Arial"/>
            <w:sz w:val="24"/>
            <w:szCs w:val="24"/>
          </w:rPr>
          <m:t>×100%</m:t>
        </m:r>
      </m:oMath>
      <w:r w:rsidR="00AB3349" w:rsidRPr="004014A3">
        <w:rPr>
          <w:rFonts w:ascii="Arial" w:hAnsi="Arial" w:cs="Arial"/>
        </w:rPr>
        <w:t xml:space="preserve">  </w:t>
      </w:r>
      <w:r w:rsidR="00AB3349" w:rsidRPr="004014A3">
        <w:rPr>
          <w:rFonts w:ascii="Arial" w:hAnsi="Arial" w:cs="Arial"/>
        </w:rPr>
        <w:tab/>
      </w:r>
      <w:r w:rsidR="00AB3349" w:rsidRPr="004014A3">
        <w:rPr>
          <w:rFonts w:ascii="Arial" w:hAnsi="Arial" w:cs="Arial"/>
        </w:rPr>
        <w:tab/>
        <w:t xml:space="preserve">Where: </w:t>
      </w:r>
      <m:oMath>
        <m:sSub>
          <m:sSubPr>
            <m:ctrlPr>
              <w:rPr>
                <w:rFonts w:ascii="Cambria Math" w:hAnsi="Cambria Math" w:cs="Arial"/>
                <w:i/>
                <w:sz w:val="24"/>
                <w:szCs w:val="24"/>
              </w:rPr>
            </m:ctrlPr>
          </m:sSubPr>
          <m:e>
            <m:r>
              <w:rPr>
                <w:rFonts w:ascii="Cambria Math" w:hAnsi="Cambria Math" w:cs="Arial"/>
                <w:sz w:val="24"/>
                <w:szCs w:val="24"/>
              </w:rPr>
              <m:t>ϕ</m:t>
            </m:r>
          </m:e>
          <m:sub>
            <m:r>
              <w:rPr>
                <w:rFonts w:ascii="Cambria Math" w:hAnsi="Cambria Math" w:cs="Arial"/>
                <w:sz w:val="24"/>
                <w:szCs w:val="24"/>
              </w:rPr>
              <m:t>i</m:t>
            </m:r>
          </m:sub>
        </m:sSub>
        <m:r>
          <w:rPr>
            <w:rFonts w:ascii="Cambria Math" w:hAnsi="Cambria Math" w:cs="Arial"/>
            <w:sz w:val="24"/>
            <w:szCs w:val="24"/>
          </w:rPr>
          <m:t>=index weight of stock i</m:t>
        </m:r>
      </m:oMath>
    </w:p>
    <w:p w:rsidR="00F64903" w:rsidRPr="004014A3" w:rsidRDefault="00F64903" w:rsidP="00AB3349">
      <w:pPr>
        <w:jc w:val="both"/>
        <w:rPr>
          <w:rFonts w:ascii="Arial" w:hAnsi="Arial" w:cs="Arial"/>
        </w:rPr>
      </w:pPr>
    </w:p>
    <w:p w:rsidR="00473FF7" w:rsidRPr="004014A3" w:rsidRDefault="00473FF7" w:rsidP="00473FF7">
      <w:pPr>
        <w:jc w:val="both"/>
        <w:rPr>
          <w:rFonts w:ascii="Arial" w:eastAsia="SimSun" w:hAnsi="Arial" w:cs="Arial"/>
          <w:lang w:eastAsia="zh-CN"/>
        </w:rPr>
      </w:pPr>
      <w:r w:rsidRPr="004014A3">
        <w:rPr>
          <w:rFonts w:ascii="Arial" w:eastAsia="SimSun" w:hAnsi="Arial" w:cs="Arial"/>
          <w:lang w:eastAsia="zh-CN"/>
        </w:rPr>
        <w:t xml:space="preserve">The number of stocks in the tracking portfolio is limited to </w:t>
      </w:r>
      <w:r w:rsidR="00257C0F" w:rsidRPr="004014A3">
        <w:rPr>
          <w:rFonts w:ascii="Arial" w:eastAsia="SimSun" w:hAnsi="Arial" w:cs="Arial"/>
          <w:lang w:eastAsia="zh-CN"/>
        </w:rPr>
        <w:t>10</w:t>
      </w:r>
      <w:r w:rsidRPr="004014A3">
        <w:rPr>
          <w:rFonts w:ascii="Arial" w:eastAsia="SimSun" w:hAnsi="Arial" w:cs="Arial"/>
          <w:lang w:eastAsia="zh-CN"/>
        </w:rPr>
        <w:t xml:space="preserve"> in the capitalization-based models. </w:t>
      </w:r>
      <w:r w:rsidR="00945AAD" w:rsidRPr="002274D5">
        <w:rPr>
          <w:rFonts w:ascii="Arial" w:eastAsia="SimSun" w:hAnsi="Arial" w:cs="Arial"/>
          <w:highlight w:val="yellow"/>
          <w:lang w:eastAsia="zh-CN"/>
        </w:rPr>
        <w:t>Support for this cardinality constraint is found in</w:t>
      </w:r>
      <w:r w:rsidR="00562821" w:rsidRPr="002274D5">
        <w:rPr>
          <w:rFonts w:ascii="Arial" w:eastAsia="SimSun" w:hAnsi="Arial" w:cs="Arial"/>
          <w:highlight w:val="yellow"/>
          <w:lang w:eastAsia="zh-CN"/>
        </w:rPr>
        <w:t xml:space="preserve"> [24]</w:t>
      </w:r>
      <w:r w:rsidR="00945AAD" w:rsidRPr="002274D5">
        <w:rPr>
          <w:rFonts w:ascii="Arial" w:eastAsia="SimSun" w:hAnsi="Arial" w:cs="Arial"/>
          <w:highlight w:val="yellow"/>
          <w:lang w:eastAsia="zh-CN"/>
        </w:rPr>
        <w:t>, who find that d</w:t>
      </w:r>
      <w:r w:rsidR="00F03AC0" w:rsidRPr="002274D5">
        <w:rPr>
          <w:rFonts w:ascii="Arial" w:eastAsia="SimSun" w:hAnsi="Arial" w:cs="Arial"/>
          <w:highlight w:val="yellow"/>
          <w:lang w:eastAsia="zh-CN"/>
        </w:rPr>
        <w:t xml:space="preserve">iversification benefits are negligible for portfolios of more than 10 stocks. </w:t>
      </w:r>
      <w:r w:rsidR="00BE0F86" w:rsidRPr="002274D5">
        <w:rPr>
          <w:rFonts w:ascii="Arial" w:eastAsia="SimSun" w:hAnsi="Arial" w:cs="Arial"/>
          <w:highlight w:val="yellow"/>
          <w:lang w:eastAsia="zh-CN"/>
        </w:rPr>
        <w:t>Although the traditional belief that holding more than 10 stocks results in superfluous diversification has been challenged in t</w:t>
      </w:r>
      <w:r w:rsidR="004C3E07" w:rsidRPr="002274D5">
        <w:rPr>
          <w:rFonts w:ascii="Arial" w:eastAsia="SimSun" w:hAnsi="Arial" w:cs="Arial"/>
          <w:highlight w:val="yellow"/>
          <w:lang w:eastAsia="zh-CN"/>
        </w:rPr>
        <w:t>he</w:t>
      </w:r>
      <w:r w:rsidR="00BE0F86" w:rsidRPr="002274D5">
        <w:rPr>
          <w:rFonts w:ascii="Arial" w:eastAsia="SimSun" w:hAnsi="Arial" w:cs="Arial"/>
          <w:highlight w:val="yellow"/>
          <w:lang w:eastAsia="zh-CN"/>
        </w:rPr>
        <w:t xml:space="preserve"> literature </w:t>
      </w:r>
      <w:r w:rsidR="00562821" w:rsidRPr="002274D5">
        <w:rPr>
          <w:rFonts w:ascii="Arial" w:eastAsia="SimSun" w:hAnsi="Arial" w:cs="Arial"/>
          <w:highlight w:val="yellow"/>
          <w:lang w:eastAsia="zh-CN"/>
        </w:rPr>
        <w:t>[25,26]</w:t>
      </w:r>
      <w:r w:rsidR="00BE0F86" w:rsidRPr="002274D5">
        <w:rPr>
          <w:rFonts w:ascii="Arial" w:eastAsia="SimSun" w:hAnsi="Arial" w:cs="Arial"/>
          <w:highlight w:val="yellow"/>
          <w:lang w:eastAsia="zh-CN"/>
        </w:rPr>
        <w:t>, w</w:t>
      </w:r>
      <w:r w:rsidR="00F03AC0" w:rsidRPr="002274D5">
        <w:rPr>
          <w:rFonts w:ascii="Arial" w:eastAsia="SimSun" w:hAnsi="Arial" w:cs="Arial"/>
          <w:highlight w:val="yellow"/>
          <w:lang w:eastAsia="zh-CN"/>
        </w:rPr>
        <w:t xml:space="preserve">e support our </w:t>
      </w:r>
      <w:r w:rsidRPr="002274D5">
        <w:rPr>
          <w:rFonts w:ascii="Arial" w:eastAsia="SimSun" w:hAnsi="Arial" w:cs="Arial"/>
          <w:highlight w:val="yellow"/>
          <w:lang w:eastAsia="zh-CN"/>
        </w:rPr>
        <w:t>cho</w:t>
      </w:r>
      <w:r w:rsidR="00F03AC0" w:rsidRPr="002274D5">
        <w:rPr>
          <w:rFonts w:ascii="Arial" w:eastAsia="SimSun" w:hAnsi="Arial" w:cs="Arial"/>
          <w:highlight w:val="yellow"/>
          <w:lang w:eastAsia="zh-CN"/>
        </w:rPr>
        <w:t>ice of portfolio size by noting that</w:t>
      </w:r>
      <w:r w:rsidRPr="004014A3">
        <w:rPr>
          <w:rFonts w:ascii="Arial" w:eastAsia="SimSun" w:hAnsi="Arial" w:cs="Arial"/>
          <w:lang w:eastAsia="zh-CN"/>
        </w:rPr>
        <w:t xml:space="preserve"> the top </w:t>
      </w:r>
      <w:r w:rsidR="00F03AC0" w:rsidRPr="004014A3">
        <w:rPr>
          <w:rFonts w:ascii="Arial" w:eastAsia="SimSun" w:hAnsi="Arial" w:cs="Arial"/>
          <w:lang w:eastAsia="zh-CN"/>
        </w:rPr>
        <w:t>10</w:t>
      </w:r>
      <w:r w:rsidRPr="004014A3">
        <w:rPr>
          <w:rFonts w:ascii="Arial" w:eastAsia="SimSun" w:hAnsi="Arial" w:cs="Arial"/>
          <w:lang w:eastAsia="zh-CN"/>
        </w:rPr>
        <w:t xml:space="preserve"> counters on the ZSE by market capitalization constitute about 73% of the total market capitalization for industrials. Furthermore, the cardinality constraint in the model </w:t>
      </w:r>
      <w:r w:rsidR="00F03AC0" w:rsidRPr="004014A3">
        <w:rPr>
          <w:rFonts w:ascii="Arial" w:eastAsia="SimSun" w:hAnsi="Arial" w:cs="Arial"/>
          <w:lang w:eastAsia="zh-CN"/>
        </w:rPr>
        <w:t>i</w:t>
      </w:r>
      <w:r w:rsidRPr="004014A3">
        <w:rPr>
          <w:rFonts w:ascii="Arial" w:eastAsia="SimSun" w:hAnsi="Arial" w:cs="Arial"/>
          <w:lang w:eastAsia="zh-CN"/>
        </w:rPr>
        <w:t xml:space="preserve">s set lower than in Model 2 in view of the fact that there is no screening beyond the capitalization filtering stage. This cardinality constraint means that the </w:t>
      </w:r>
      <w:r w:rsidRPr="004014A3">
        <w:rPr>
          <w:rFonts w:ascii="Arial" w:eastAsia="SimSun" w:hAnsi="Arial" w:cs="Arial"/>
          <w:i/>
          <w:lang w:eastAsia="zh-CN"/>
        </w:rPr>
        <w:t xml:space="preserve">n </w:t>
      </w:r>
      <w:r w:rsidRPr="004014A3">
        <w:rPr>
          <w:rFonts w:ascii="Arial" w:eastAsia="SimSun" w:hAnsi="Arial" w:cs="Arial"/>
          <w:lang w:eastAsia="zh-CN"/>
        </w:rPr>
        <w:t>in the equation for Model 3 is set at 10.</w:t>
      </w:r>
    </w:p>
    <w:p w:rsidR="00F64903" w:rsidRDefault="00F64903" w:rsidP="00473FF7">
      <w:pPr>
        <w:pStyle w:val="Body"/>
        <w:spacing w:after="0"/>
        <w:rPr>
          <w:rFonts w:ascii="Arial" w:hAnsi="Arial" w:cs="Arial"/>
          <w:b/>
          <w:u w:val="single"/>
        </w:rPr>
      </w:pPr>
    </w:p>
    <w:p w:rsidR="004C3E07" w:rsidRDefault="004C3E07" w:rsidP="00473FF7">
      <w:pPr>
        <w:pStyle w:val="Body"/>
        <w:spacing w:after="0"/>
        <w:rPr>
          <w:rFonts w:ascii="Arial" w:hAnsi="Arial" w:cs="Arial"/>
          <w:b/>
          <w:u w:val="single"/>
        </w:rPr>
      </w:pPr>
    </w:p>
    <w:p w:rsidR="00473FF7" w:rsidRPr="004014A3" w:rsidRDefault="00473FF7" w:rsidP="00473FF7">
      <w:pPr>
        <w:pStyle w:val="Body"/>
        <w:spacing w:after="0"/>
        <w:rPr>
          <w:rFonts w:ascii="Arial" w:hAnsi="Arial" w:cs="Arial"/>
          <w:b/>
          <w:u w:val="single"/>
        </w:rPr>
      </w:pPr>
      <w:r w:rsidRPr="004014A3">
        <w:rPr>
          <w:rFonts w:ascii="Arial" w:hAnsi="Arial" w:cs="Arial"/>
          <w:b/>
          <w:u w:val="single"/>
        </w:rPr>
        <w:t>2.1.5 Model 4</w:t>
      </w:r>
    </w:p>
    <w:p w:rsidR="00473FF7" w:rsidRPr="004014A3" w:rsidRDefault="00473FF7" w:rsidP="00473FF7">
      <w:pPr>
        <w:pStyle w:val="Body"/>
        <w:spacing w:after="0"/>
        <w:rPr>
          <w:rFonts w:ascii="Arial" w:hAnsi="Arial" w:cs="Arial"/>
        </w:rPr>
      </w:pPr>
    </w:p>
    <w:p w:rsidR="00473FF7" w:rsidRPr="004014A3" w:rsidRDefault="00473FF7" w:rsidP="00473FF7">
      <w:pPr>
        <w:jc w:val="both"/>
        <w:rPr>
          <w:rFonts w:ascii="Arial" w:eastAsia="SimSun" w:hAnsi="Arial" w:cs="Arial"/>
          <w:lang w:eastAsia="zh-CN"/>
        </w:rPr>
      </w:pPr>
      <w:r w:rsidRPr="004014A3">
        <w:rPr>
          <w:rFonts w:ascii="Arial" w:eastAsia="SimSun" w:hAnsi="Arial" w:cs="Arial"/>
          <w:lang w:eastAsia="zh-CN"/>
        </w:rPr>
        <w:t xml:space="preserve">This model builds on Model 3 by introducing the correlation between stock returns and index returns in the construction of the tracking portfolio. The effect of incorporating the correlation coefficient is direct so that higher correlation stocks are weighted relatively higher than lower correlation stocks. </w:t>
      </w:r>
    </w:p>
    <w:p w:rsidR="00AF3D0A" w:rsidRPr="004014A3" w:rsidRDefault="00AF3D0A" w:rsidP="00473FF7">
      <w:pPr>
        <w:jc w:val="both"/>
        <w:rPr>
          <w:rFonts w:ascii="Arial" w:eastAsia="SimSun" w:hAnsi="Arial" w:cs="Arial"/>
          <w:lang w:eastAsia="zh-CN"/>
        </w:rPr>
      </w:pPr>
    </w:p>
    <w:p w:rsidR="00AF3D0A" w:rsidRPr="004014A3" w:rsidRDefault="00473FF7" w:rsidP="00473FF7">
      <w:pPr>
        <w:jc w:val="both"/>
        <w:rPr>
          <w:rFonts w:ascii="Arial" w:eastAsia="SimSun" w:hAnsi="Arial" w:cs="Arial"/>
          <w:lang w:eastAsia="zh-CN"/>
        </w:rPr>
      </w:pPr>
      <w:r w:rsidRPr="004014A3">
        <w:rPr>
          <w:rFonts w:ascii="Arial" w:eastAsia="SimSun" w:hAnsi="Arial" w:cs="Arial"/>
          <w:lang w:eastAsia="zh-CN"/>
        </w:rPr>
        <w:t>The formulae are as follows:</w:t>
      </w:r>
    </w:p>
    <w:p w:rsidR="00C62D24" w:rsidRPr="00D52AA7" w:rsidRDefault="00D52AA7" w:rsidP="00C62D24">
      <w:pPr>
        <w:jc w:val="both"/>
        <w:rPr>
          <w:rFonts w:ascii="Arial" w:eastAsia="SimSun" w:hAnsi="Arial" w:cs="Arial"/>
        </w:rPr>
      </w:pPr>
      <m:oMathPara>
        <m:oMathParaPr>
          <m:jc m:val="left"/>
        </m:oMathParaPr>
        <m:oMath>
          <m:sSub>
            <m:sSubPr>
              <m:ctrlPr>
                <w:rPr>
                  <w:rFonts w:ascii="Cambria Math" w:eastAsia="SimSun" w:hAnsi="Cambria Math" w:cs="Arial"/>
                  <w:i/>
                  <w:sz w:val="24"/>
                  <w:szCs w:val="24"/>
                  <w:vertAlign w:val="subscript"/>
                  <w:lang w:eastAsia="zh-CN"/>
                </w:rPr>
              </m:ctrlPr>
            </m:sSubPr>
            <m:e>
              <m:r>
                <w:rPr>
                  <w:rFonts w:ascii="Cambria Math" w:hAnsi="Cambria Math" w:cs="Arial"/>
                  <w:sz w:val="24"/>
                  <w:szCs w:val="24"/>
                  <w:vertAlign w:val="subscript"/>
                </w:rPr>
                <m:t>ω</m:t>
              </m:r>
            </m:e>
            <m:sub>
              <m:r>
                <w:rPr>
                  <w:rFonts w:ascii="Cambria Math" w:hAnsi="Cambria Math" w:cs="Arial"/>
                  <w:sz w:val="24"/>
                  <w:szCs w:val="24"/>
                  <w:vertAlign w:val="subscript"/>
                </w:rPr>
                <m:t>i</m:t>
              </m:r>
            </m:sub>
          </m:sSub>
          <m:r>
            <w:rPr>
              <w:rFonts w:ascii="Cambria Math" w:hAnsi="Cambria Math" w:cs="Arial"/>
              <w:sz w:val="24"/>
              <w:szCs w:val="24"/>
              <w:vertAlign w:val="subscript"/>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ψ</m:t>
                  </m:r>
                </m:e>
                <m:sub>
                  <m:r>
                    <w:rPr>
                      <w:rFonts w:ascii="Cambria Math" w:hAnsi="Cambria Math" w:cs="Arial"/>
                      <w:sz w:val="24"/>
                      <w:szCs w:val="24"/>
                    </w:rPr>
                    <m:t>i</m:t>
                  </m:r>
                </m:sub>
              </m:sSub>
            </m:num>
            <m:den>
              <m:nary>
                <m:naryPr>
                  <m:chr m:val="∑"/>
                  <m:limLoc m:val="undOvr"/>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ψ</m:t>
                      </m:r>
                    </m:e>
                    <m:sub>
                      <m:r>
                        <w:rPr>
                          <w:rFonts w:ascii="Cambria Math" w:hAnsi="Cambria Math" w:cs="Arial"/>
                          <w:sz w:val="24"/>
                          <w:szCs w:val="24"/>
                        </w:rPr>
                        <m:t>i</m:t>
                      </m:r>
                    </m:sub>
                  </m:sSub>
                </m:e>
              </m:nary>
            </m:den>
          </m:f>
          <m:r>
            <w:rPr>
              <w:rFonts w:ascii="Cambria Math" w:hAnsi="Cambria Math" w:cs="Arial"/>
              <w:sz w:val="24"/>
              <w:szCs w:val="24"/>
            </w:rPr>
            <m:t>×100%</m:t>
          </m:r>
        </m:oMath>
      </m:oMathPara>
    </w:p>
    <w:p w:rsidR="006A6676" w:rsidRPr="004014A3" w:rsidRDefault="006A6676" w:rsidP="00C62D24">
      <w:pPr>
        <w:jc w:val="both"/>
        <w:rPr>
          <w:rFonts w:ascii="Arial" w:hAnsi="Arial" w:cs="Arial"/>
          <w:vertAlign w:val="subscript"/>
        </w:rPr>
      </w:pPr>
    </w:p>
    <w:p w:rsidR="00C62D24" w:rsidRPr="004014A3" w:rsidRDefault="00C62D24" w:rsidP="00C62D24">
      <w:pPr>
        <w:jc w:val="both"/>
        <w:rPr>
          <w:rFonts w:ascii="Arial" w:hAnsi="Arial" w:cs="Arial"/>
        </w:rPr>
      </w:pPr>
      <w:r w:rsidRPr="004014A3">
        <w:rPr>
          <w:rFonts w:ascii="Arial" w:hAnsi="Arial" w:cs="Arial"/>
        </w:rPr>
        <w:t xml:space="preserve">Where:  </w:t>
      </w:r>
      <m:oMath>
        <m:sSub>
          <m:sSubPr>
            <m:ctrlPr>
              <w:rPr>
                <w:rFonts w:ascii="Cambria Math" w:hAnsi="Cambria Math" w:cs="Arial"/>
                <w:i/>
                <w:sz w:val="24"/>
                <w:szCs w:val="24"/>
              </w:rPr>
            </m:ctrlPr>
          </m:sSubPr>
          <m:e>
            <m:r>
              <w:rPr>
                <w:rFonts w:ascii="Cambria Math" w:hAnsi="Cambria Math" w:cs="Arial"/>
                <w:sz w:val="24"/>
                <w:szCs w:val="24"/>
              </w:rPr>
              <m:t>ψ</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im</m:t>
                </m:r>
              </m:sub>
            </m:sSub>
            <m:sSub>
              <m:sSubPr>
                <m:ctrlPr>
                  <w:rPr>
                    <w:rFonts w:ascii="Cambria Math" w:hAnsi="Cambria Math" w:cs="Arial"/>
                    <w:i/>
                    <w:sz w:val="24"/>
                    <w:szCs w:val="24"/>
                  </w:rPr>
                </m:ctrlPr>
              </m:sSubPr>
              <m:e>
                <m:r>
                  <w:rPr>
                    <w:rFonts w:ascii="Cambria Math" w:hAnsi="Cambria Math" w:cs="Arial"/>
                    <w:sz w:val="24"/>
                    <w:szCs w:val="24"/>
                  </w:rPr>
                  <m:t>ϕ</m:t>
                </m:r>
              </m:e>
              <m:sub>
                <m:r>
                  <w:rPr>
                    <w:rFonts w:ascii="Cambria Math" w:hAnsi="Cambria Math" w:cs="Arial"/>
                    <w:sz w:val="24"/>
                    <w:szCs w:val="24"/>
                  </w:rPr>
                  <m:t>i</m:t>
                </m:r>
              </m:sub>
            </m:sSub>
          </m:num>
          <m:den>
            <m:r>
              <w:rPr>
                <w:rFonts w:ascii="Cambria Math" w:hAnsi="Cambria Math" w:cs="Arial"/>
                <w:sz w:val="24"/>
                <w:szCs w:val="24"/>
              </w:rPr>
              <m:t>1/n</m:t>
            </m:r>
            <m:nary>
              <m:naryPr>
                <m:chr m:val="∑"/>
                <m:limLoc m:val="undOvr"/>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im</m:t>
                    </m:r>
                  </m:sub>
                </m:sSub>
              </m:e>
            </m:nary>
          </m:den>
        </m:f>
        <m:r>
          <w:rPr>
            <w:rFonts w:ascii="Cambria Math" w:hAnsi="Cambria Math" w:cs="Arial"/>
            <w:sz w:val="24"/>
            <w:szCs w:val="24"/>
          </w:rPr>
          <m:t xml:space="preserve"> </m:t>
        </m:r>
      </m:oMath>
      <w:r w:rsidRPr="004014A3">
        <w:rPr>
          <w:rFonts w:ascii="Arial" w:hAnsi="Arial" w:cs="Arial"/>
        </w:rPr>
        <w:t xml:space="preserve">  </w:t>
      </w:r>
      <w:r w:rsidR="006A6676" w:rsidRPr="004014A3">
        <w:rPr>
          <w:rFonts w:ascii="Arial" w:hAnsi="Arial" w:cs="Arial"/>
        </w:rPr>
        <w:t xml:space="preserve"> a</w:t>
      </w:r>
      <w:r w:rsidRPr="004014A3">
        <w:rPr>
          <w:rFonts w:ascii="Arial" w:hAnsi="Arial" w:cs="Arial"/>
        </w:rPr>
        <w:t xml:space="preserve">nd </w:t>
      </w:r>
      <m:oMath>
        <m:sSub>
          <m:sSubPr>
            <m:ctrlPr>
              <w:rPr>
                <w:rFonts w:ascii="Cambria Math" w:hAnsi="Cambria Math" w:cs="Arial"/>
                <w:i/>
                <w:sz w:val="24"/>
                <w:szCs w:val="24"/>
              </w:rPr>
            </m:ctrlPr>
          </m:sSubPr>
          <m:e>
            <m:r>
              <w:rPr>
                <w:rFonts w:ascii="Cambria Math" w:hAnsi="Cambria Math" w:cs="Arial"/>
                <w:sz w:val="24"/>
                <w:szCs w:val="24"/>
              </w:rPr>
              <m:t>ϕ</m:t>
            </m:r>
          </m:e>
          <m:sub>
            <m:r>
              <w:rPr>
                <w:rFonts w:ascii="Cambria Math" w:hAnsi="Cambria Math" w:cs="Arial"/>
                <w:sz w:val="24"/>
                <w:szCs w:val="24"/>
              </w:rPr>
              <m:t>i</m:t>
            </m:r>
          </m:sub>
        </m:sSub>
      </m:oMath>
      <w:r w:rsidRPr="004014A3">
        <w:rPr>
          <w:rFonts w:ascii="Arial" w:hAnsi="Arial" w:cs="Arial"/>
        </w:rPr>
        <w:t xml:space="preserve"> is as in Model 3</w:t>
      </w:r>
    </w:p>
    <w:p w:rsidR="006A6676" w:rsidRPr="004014A3" w:rsidRDefault="006A6676" w:rsidP="00C62D24">
      <w:pPr>
        <w:jc w:val="both"/>
        <w:rPr>
          <w:rFonts w:ascii="Arial" w:hAnsi="Arial" w:cs="Arial"/>
        </w:rPr>
      </w:pPr>
    </w:p>
    <w:p w:rsidR="0077153C" w:rsidRPr="004014A3" w:rsidRDefault="0077153C" w:rsidP="00EF47F9">
      <w:pPr>
        <w:pStyle w:val="Body"/>
        <w:spacing w:after="0"/>
        <w:rPr>
          <w:rFonts w:ascii="Arial" w:hAnsi="Arial" w:cs="Arial"/>
        </w:rPr>
      </w:pPr>
      <w:r w:rsidRPr="004014A3">
        <w:rPr>
          <w:rFonts w:ascii="Arial" w:hAnsi="Arial" w:cs="Arial"/>
          <w:b/>
          <w:caps/>
          <w:sz w:val="22"/>
        </w:rPr>
        <w:t xml:space="preserve">2.2 </w:t>
      </w:r>
      <w:r w:rsidRPr="004014A3">
        <w:rPr>
          <w:rFonts w:ascii="Arial" w:hAnsi="Arial" w:cs="Arial"/>
          <w:b/>
          <w:sz w:val="22"/>
        </w:rPr>
        <w:t>Model Application and Evaluation</w:t>
      </w:r>
      <w:r w:rsidRPr="004014A3">
        <w:rPr>
          <w:rFonts w:ascii="Arial" w:hAnsi="Arial" w:cs="Arial"/>
        </w:rPr>
        <w:t xml:space="preserve">  </w:t>
      </w:r>
    </w:p>
    <w:p w:rsidR="0077153C" w:rsidRPr="004014A3" w:rsidRDefault="0077153C" w:rsidP="0077153C">
      <w:pPr>
        <w:pStyle w:val="Body"/>
        <w:spacing w:after="0"/>
        <w:rPr>
          <w:rFonts w:ascii="Arial" w:hAnsi="Arial" w:cs="Arial"/>
        </w:rPr>
      </w:pPr>
    </w:p>
    <w:p w:rsidR="005B4B4E" w:rsidRPr="004014A3" w:rsidRDefault="005B4B4E" w:rsidP="005B4B4E">
      <w:pPr>
        <w:pStyle w:val="Body"/>
        <w:spacing w:after="0"/>
        <w:rPr>
          <w:rFonts w:ascii="Arial" w:hAnsi="Arial" w:cs="Arial"/>
        </w:rPr>
      </w:pPr>
      <w:r w:rsidRPr="004014A3">
        <w:rPr>
          <w:rFonts w:ascii="Arial" w:hAnsi="Arial" w:cs="Arial"/>
        </w:rPr>
        <w:t xml:space="preserve">We apply the </w:t>
      </w:r>
      <w:r w:rsidR="00264D77">
        <w:rPr>
          <w:rFonts w:ascii="Arial" w:hAnsi="Arial" w:cs="Arial"/>
        </w:rPr>
        <w:t>4</w:t>
      </w:r>
      <w:r w:rsidRPr="004014A3">
        <w:rPr>
          <w:rFonts w:ascii="Arial" w:hAnsi="Arial" w:cs="Arial"/>
        </w:rPr>
        <w:t xml:space="preserve"> models outlined above to 78 weeks of stock returns from the ZSE. We initially assume the following rebalancing strategies to test for the better strategy for further model testing:</w:t>
      </w:r>
    </w:p>
    <w:p w:rsidR="005B4B4E" w:rsidRPr="004014A3" w:rsidRDefault="005B4B4E" w:rsidP="005B4B4E">
      <w:pPr>
        <w:pStyle w:val="Body"/>
        <w:numPr>
          <w:ilvl w:val="0"/>
          <w:numId w:val="32"/>
        </w:numPr>
        <w:spacing w:after="0"/>
        <w:rPr>
          <w:rFonts w:ascii="Arial" w:hAnsi="Arial" w:cs="Arial"/>
        </w:rPr>
      </w:pPr>
      <w:r w:rsidRPr="004014A3">
        <w:rPr>
          <w:rFonts w:ascii="Arial" w:hAnsi="Arial" w:cs="Arial"/>
        </w:rPr>
        <w:t>Static Tracking Strategy</w:t>
      </w:r>
    </w:p>
    <w:p w:rsidR="005B4B4E" w:rsidRPr="004014A3" w:rsidRDefault="005B4B4E" w:rsidP="005B4B4E">
      <w:pPr>
        <w:pStyle w:val="Body"/>
        <w:spacing w:after="0"/>
        <w:rPr>
          <w:rFonts w:ascii="Arial" w:hAnsi="Arial" w:cs="Arial"/>
        </w:rPr>
      </w:pPr>
      <w:r w:rsidRPr="004014A3">
        <w:rPr>
          <w:rFonts w:ascii="Arial" w:hAnsi="Arial" w:cs="Arial"/>
        </w:rPr>
        <w:t>Under this strategy, we set up optimal portfolios using ex post returns for the entire 78 weeks and keep the positions for the whole period.</w:t>
      </w:r>
    </w:p>
    <w:p w:rsidR="005B4B4E" w:rsidRPr="004014A3" w:rsidRDefault="005B4B4E" w:rsidP="005B4B4E">
      <w:pPr>
        <w:pStyle w:val="Body"/>
        <w:numPr>
          <w:ilvl w:val="0"/>
          <w:numId w:val="32"/>
        </w:numPr>
        <w:spacing w:after="0"/>
        <w:rPr>
          <w:rFonts w:ascii="Arial" w:hAnsi="Arial" w:cs="Arial"/>
        </w:rPr>
      </w:pPr>
      <w:r w:rsidRPr="004014A3">
        <w:rPr>
          <w:rFonts w:ascii="Arial" w:hAnsi="Arial" w:cs="Arial"/>
        </w:rPr>
        <w:t>Dynamic Tracking Strategy</w:t>
      </w:r>
    </w:p>
    <w:p w:rsidR="005B4B4E" w:rsidRPr="004014A3" w:rsidRDefault="005B4B4E" w:rsidP="005B4B4E">
      <w:pPr>
        <w:pStyle w:val="Body"/>
        <w:spacing w:after="0"/>
        <w:rPr>
          <w:rFonts w:ascii="Arial" w:hAnsi="Arial" w:cs="Arial"/>
        </w:rPr>
      </w:pPr>
      <w:r w:rsidRPr="004014A3">
        <w:rPr>
          <w:rFonts w:ascii="Arial" w:hAnsi="Arial" w:cs="Arial"/>
        </w:rPr>
        <w:t xml:space="preserve">This strategy involves setting up a portfolio using ex post returns for the first 26 weeks and keeping the positions for the next 26 weeks before </w:t>
      </w:r>
      <w:r w:rsidR="002274D5" w:rsidRPr="004014A3">
        <w:rPr>
          <w:rFonts w:ascii="Arial" w:hAnsi="Arial" w:cs="Arial"/>
        </w:rPr>
        <w:t>rebalancing. The</w:t>
      </w:r>
      <w:r w:rsidRPr="004014A3">
        <w:rPr>
          <w:rFonts w:ascii="Arial" w:hAnsi="Arial" w:cs="Arial"/>
        </w:rPr>
        <w:t xml:space="preserve"> 26 week rebalancing is considered equivalent to 6 months and is chosen based on the conclusion by </w:t>
      </w:r>
      <w:r w:rsidR="00562821" w:rsidRPr="002274D5">
        <w:rPr>
          <w:rFonts w:ascii="Arial" w:hAnsi="Arial" w:cs="Arial"/>
          <w:highlight w:val="yellow"/>
        </w:rPr>
        <w:t>[20]</w:t>
      </w:r>
      <w:r w:rsidRPr="004014A3">
        <w:rPr>
          <w:rFonts w:ascii="Arial" w:hAnsi="Arial" w:cs="Arial"/>
        </w:rPr>
        <w:t xml:space="preserve"> that for costs of about 2%, rebalancing every six months produces the best results for emerging markets compared to alternative rebalancing schemes. We the</w:t>
      </w:r>
      <w:r w:rsidR="004C3E07">
        <w:rPr>
          <w:rFonts w:ascii="Arial" w:hAnsi="Arial" w:cs="Arial"/>
        </w:rPr>
        <w:t>n</w:t>
      </w:r>
      <w:r w:rsidRPr="004014A3">
        <w:rPr>
          <w:rFonts w:ascii="Arial" w:hAnsi="Arial" w:cs="Arial"/>
        </w:rPr>
        <w:t xml:space="preserve"> apply the optimal weights under each model to </w:t>
      </w:r>
      <w:r w:rsidR="004C3E07">
        <w:rPr>
          <w:rFonts w:ascii="Arial" w:hAnsi="Arial" w:cs="Arial"/>
        </w:rPr>
        <w:t xml:space="preserve">the </w:t>
      </w:r>
      <w:r w:rsidRPr="004014A3">
        <w:rPr>
          <w:rFonts w:ascii="Arial" w:hAnsi="Arial" w:cs="Arial"/>
        </w:rPr>
        <w:t xml:space="preserve">realized stock returns to generate a time series of portfolio returns over the entire 78 week period. While the core analysis is based on weekly data, monthly data are also derived from the weekly data to facilitate a parallel analysis to determine the time-consistency of the model results. Monthly data have been vastly used in previous empirical research on the subject. Moreso, monthly data tend to be more relevant from a practical fund management perspective, as funds are often assessed on a monthly basis on the short end of the internal evaluation spectrum. </w:t>
      </w:r>
    </w:p>
    <w:p w:rsidR="001F19CF" w:rsidRPr="004014A3" w:rsidRDefault="001F19CF" w:rsidP="005B4B4E">
      <w:pPr>
        <w:pStyle w:val="Body"/>
        <w:spacing w:after="0"/>
        <w:rPr>
          <w:rFonts w:ascii="Arial" w:hAnsi="Arial" w:cs="Arial"/>
        </w:rPr>
      </w:pPr>
    </w:p>
    <w:p w:rsidR="001F19CF" w:rsidRPr="004014A3" w:rsidRDefault="001F19CF" w:rsidP="001F19CF">
      <w:pPr>
        <w:pStyle w:val="Body"/>
        <w:spacing w:after="0"/>
        <w:rPr>
          <w:rFonts w:ascii="Arial" w:hAnsi="Arial" w:cs="Arial"/>
          <w:b/>
          <w:u w:val="single"/>
        </w:rPr>
      </w:pPr>
      <w:r w:rsidRPr="004014A3">
        <w:rPr>
          <w:rFonts w:ascii="Arial" w:hAnsi="Arial" w:cs="Arial"/>
          <w:b/>
          <w:u w:val="single"/>
        </w:rPr>
        <w:t xml:space="preserve">2.2.1 </w:t>
      </w:r>
      <w:r w:rsidR="00D64BFB" w:rsidRPr="004014A3">
        <w:rPr>
          <w:rFonts w:ascii="Arial" w:hAnsi="Arial" w:cs="Arial"/>
          <w:b/>
          <w:u w:val="single"/>
        </w:rPr>
        <w:t>Tracking Measures</w:t>
      </w:r>
    </w:p>
    <w:p w:rsidR="001F19CF" w:rsidRPr="004014A3" w:rsidRDefault="001F19CF" w:rsidP="001F19CF">
      <w:pPr>
        <w:pStyle w:val="Body"/>
        <w:spacing w:after="0"/>
        <w:rPr>
          <w:rFonts w:ascii="Arial" w:hAnsi="Arial" w:cs="Arial"/>
          <w:b/>
          <w:u w:val="single"/>
        </w:rPr>
      </w:pPr>
    </w:p>
    <w:p w:rsidR="009908E7" w:rsidRPr="004014A3" w:rsidRDefault="009908E7" w:rsidP="009908E7">
      <w:pPr>
        <w:spacing w:after="200"/>
        <w:jc w:val="both"/>
        <w:rPr>
          <w:rFonts w:ascii="Arial" w:eastAsia="SimSun" w:hAnsi="Arial" w:cs="Arial"/>
          <w:lang w:eastAsia="zh-CN"/>
        </w:rPr>
      </w:pPr>
      <w:r w:rsidRPr="004014A3">
        <w:rPr>
          <w:rFonts w:ascii="Arial" w:eastAsia="SimSun" w:hAnsi="Arial" w:cs="Arial"/>
          <w:lang w:eastAsia="zh-CN"/>
        </w:rPr>
        <w:t xml:space="preserve">We compute various tracking measures to facilitate a multi-dimensional tracking error analysis to take into account the relative merits of each measure as expounded in the vast index tracking literature. The following tracking measures are calculated for all the </w:t>
      </w:r>
      <w:r w:rsidR="00264D77">
        <w:rPr>
          <w:rFonts w:ascii="Arial" w:eastAsia="SimSun" w:hAnsi="Arial" w:cs="Arial"/>
          <w:lang w:eastAsia="zh-CN"/>
        </w:rPr>
        <w:t>4</w:t>
      </w:r>
      <w:r w:rsidRPr="004014A3">
        <w:rPr>
          <w:rFonts w:ascii="Arial" w:eastAsia="SimSun" w:hAnsi="Arial" w:cs="Arial"/>
          <w:lang w:eastAsia="zh-CN"/>
        </w:rPr>
        <w:t xml:space="preserve"> portfolios under both the dynamic and static strategies:</w:t>
      </w:r>
    </w:p>
    <w:p w:rsidR="009908E7" w:rsidRPr="004014A3" w:rsidRDefault="009908E7" w:rsidP="009908E7">
      <w:pPr>
        <w:numPr>
          <w:ilvl w:val="0"/>
          <w:numId w:val="33"/>
        </w:numPr>
        <w:spacing w:after="200" w:line="276" w:lineRule="auto"/>
        <w:contextualSpacing/>
        <w:jc w:val="both"/>
        <w:rPr>
          <w:rFonts w:ascii="Arial" w:eastAsia="SimSun" w:hAnsi="Arial" w:cs="Arial"/>
          <w:lang w:eastAsia="zh-CN"/>
        </w:rPr>
      </w:pPr>
      <w:r w:rsidRPr="004014A3">
        <w:rPr>
          <w:rFonts w:ascii="Arial" w:eastAsia="SimSun" w:hAnsi="Arial" w:cs="Arial"/>
          <w:lang w:eastAsia="zh-CN"/>
        </w:rPr>
        <w:t>Correlation coefficient</w:t>
      </w:r>
    </w:p>
    <w:p w:rsidR="009908E7" w:rsidRPr="004014A3" w:rsidRDefault="009908E7" w:rsidP="009908E7">
      <w:pPr>
        <w:numPr>
          <w:ilvl w:val="0"/>
          <w:numId w:val="33"/>
        </w:numPr>
        <w:spacing w:after="200" w:line="276" w:lineRule="auto"/>
        <w:contextualSpacing/>
        <w:jc w:val="both"/>
        <w:rPr>
          <w:rFonts w:ascii="Arial" w:eastAsia="SimSun" w:hAnsi="Arial" w:cs="Arial"/>
          <w:lang w:eastAsia="zh-CN"/>
        </w:rPr>
      </w:pPr>
      <w:r w:rsidRPr="004014A3">
        <w:rPr>
          <w:rFonts w:ascii="Arial" w:eastAsia="SimSun" w:hAnsi="Arial" w:cs="Arial"/>
          <w:lang w:eastAsia="zh-CN"/>
        </w:rPr>
        <w:t>Mean Absolute Deviation</w:t>
      </w:r>
    </w:p>
    <w:p w:rsidR="009908E7" w:rsidRPr="004014A3" w:rsidRDefault="009908E7" w:rsidP="009908E7">
      <w:pPr>
        <w:numPr>
          <w:ilvl w:val="0"/>
          <w:numId w:val="33"/>
        </w:numPr>
        <w:spacing w:line="276" w:lineRule="auto"/>
        <w:contextualSpacing/>
        <w:jc w:val="both"/>
        <w:rPr>
          <w:rFonts w:ascii="Arial" w:eastAsia="SimSun" w:hAnsi="Arial" w:cs="Arial"/>
          <w:lang w:eastAsia="zh-CN"/>
        </w:rPr>
      </w:pPr>
      <w:r w:rsidRPr="004014A3">
        <w:rPr>
          <w:rFonts w:ascii="Arial" w:eastAsia="SimSun" w:hAnsi="Arial" w:cs="Arial"/>
          <w:lang w:eastAsia="zh-CN"/>
        </w:rPr>
        <w:t xml:space="preserve">Standard deviation of the difference between portfolio returns and index returns </w:t>
      </w:r>
      <m:oMath>
        <m:r>
          <w:rPr>
            <w:rFonts w:ascii="Cambria Math" w:hAnsi="Cambria Math" w:cs="Arial"/>
            <w:sz w:val="24"/>
            <w:szCs w:val="24"/>
          </w:rPr>
          <m:t>σ</m:t>
        </m:r>
        <m:d>
          <m:dPr>
            <m:ctrlPr>
              <w:rPr>
                <w:rFonts w:ascii="Cambria Math" w:eastAsia="SimSun" w:hAnsi="Cambria Math" w:cs="Arial"/>
                <w:i/>
                <w:sz w:val="24"/>
                <w:szCs w:val="24"/>
                <w:lang w:eastAsia="zh-CN"/>
              </w:rPr>
            </m:ctrlPr>
          </m:dPr>
          <m:e>
            <m:sSub>
              <m:sSubPr>
                <m:ctrlPr>
                  <w:rPr>
                    <w:rFonts w:ascii="Cambria Math" w:eastAsia="SimSun" w:hAnsi="Cambria Math" w:cs="Arial"/>
                    <w:i/>
                    <w:sz w:val="24"/>
                    <w:szCs w:val="24"/>
                    <w:lang w:eastAsia="zh-CN"/>
                  </w:rPr>
                </m:ctrlPr>
              </m:sSubPr>
              <m:e>
                <m:r>
                  <w:rPr>
                    <w:rFonts w:ascii="Cambria Math" w:hAnsi="Cambria Math" w:cs="Arial"/>
                    <w:sz w:val="24"/>
                    <w:szCs w:val="24"/>
                  </w:rPr>
                  <m:t>R</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eastAsia="SimSun" w:hAnsi="Cambria Math" w:cs="Arial"/>
                    <w:i/>
                    <w:sz w:val="24"/>
                    <w:szCs w:val="24"/>
                    <w:lang w:eastAsia="zh-CN"/>
                  </w:rPr>
                </m:ctrlPr>
              </m:sSubPr>
              <m:e>
                <m:r>
                  <w:rPr>
                    <w:rFonts w:ascii="Cambria Math" w:hAnsi="Cambria Math" w:cs="Arial"/>
                    <w:sz w:val="24"/>
                    <w:szCs w:val="24"/>
                  </w:rPr>
                  <m:t>R</m:t>
                </m:r>
              </m:e>
              <m:sub>
                <m:r>
                  <w:rPr>
                    <w:rFonts w:ascii="Cambria Math" w:hAnsi="Cambria Math" w:cs="Arial"/>
                    <w:sz w:val="24"/>
                    <w:szCs w:val="24"/>
                  </w:rPr>
                  <m:t>m</m:t>
                </m:r>
              </m:sub>
            </m:sSub>
          </m:e>
        </m:d>
      </m:oMath>
    </w:p>
    <w:p w:rsidR="009908E7" w:rsidRPr="004014A3" w:rsidRDefault="009908E7" w:rsidP="009908E7">
      <w:pPr>
        <w:numPr>
          <w:ilvl w:val="0"/>
          <w:numId w:val="33"/>
        </w:numPr>
        <w:spacing w:after="200" w:line="276" w:lineRule="auto"/>
        <w:contextualSpacing/>
        <w:jc w:val="both"/>
        <w:rPr>
          <w:rFonts w:ascii="Arial" w:eastAsia="SimSun" w:hAnsi="Arial" w:cs="Arial"/>
          <w:lang w:eastAsia="zh-CN"/>
        </w:rPr>
      </w:pPr>
      <w:r w:rsidRPr="004014A3">
        <w:rPr>
          <w:rFonts w:ascii="Arial" w:eastAsia="SimSun" w:hAnsi="Arial" w:cs="Arial"/>
          <w:lang w:eastAsia="zh-CN"/>
        </w:rPr>
        <w:t xml:space="preserve">Standard deviation of residuals, </w:t>
      </w:r>
      <m:oMath>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p</m:t>
            </m:r>
          </m:sub>
        </m:sSub>
        <m:rad>
          <m:radPr>
            <m:degHide m:val="1"/>
            <m:ctrlPr>
              <w:rPr>
                <w:rFonts w:ascii="Cambria Math" w:eastAsia="SimSun" w:hAnsi="Cambria Math" w:cs="Arial"/>
                <w:i/>
                <w:sz w:val="24"/>
                <w:szCs w:val="24"/>
                <w:lang w:eastAsia="zh-CN"/>
              </w:rPr>
            </m:ctrlPr>
          </m:radPr>
          <m:deg/>
          <m:e>
            <m:d>
              <m:dPr>
                <m:ctrlPr>
                  <w:rPr>
                    <w:rFonts w:ascii="Cambria Math" w:eastAsia="SimSun" w:hAnsi="Cambria Math" w:cs="Arial"/>
                    <w:i/>
                    <w:sz w:val="24"/>
                    <w:szCs w:val="24"/>
                    <w:lang w:eastAsia="zh-CN"/>
                  </w:rPr>
                </m:ctrlPr>
              </m:dPr>
              <m:e>
                <m:r>
                  <w:rPr>
                    <w:rFonts w:ascii="Cambria Math" w:eastAsia="SimSun" w:hAnsi="Cambria Math" w:cs="Arial"/>
                    <w:sz w:val="24"/>
                    <w:szCs w:val="24"/>
                    <w:lang w:eastAsia="zh-CN"/>
                  </w:rPr>
                  <m:t>1-</m:t>
                </m:r>
                <m:sSup>
                  <m:sSupPr>
                    <m:ctrlPr>
                      <w:rPr>
                        <w:rFonts w:ascii="Cambria Math" w:eastAsia="SimSun" w:hAnsi="Cambria Math" w:cs="Arial"/>
                        <w:i/>
                        <w:sz w:val="24"/>
                        <w:szCs w:val="24"/>
                        <w:lang w:eastAsia="zh-CN"/>
                      </w:rPr>
                    </m:ctrlPr>
                  </m:sSupPr>
                  <m:e>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ρ</m:t>
                        </m:r>
                      </m:e>
                      <m:sub>
                        <m:r>
                          <w:rPr>
                            <w:rFonts w:ascii="Cambria Math" w:eastAsia="SimSun" w:hAnsi="Cambria Math" w:cs="Arial"/>
                            <w:sz w:val="24"/>
                            <w:szCs w:val="24"/>
                            <w:lang w:eastAsia="zh-CN"/>
                          </w:rPr>
                          <m:t>im</m:t>
                        </m:r>
                      </m:sub>
                    </m:sSub>
                  </m:e>
                  <m:sup>
                    <m:r>
                      <w:rPr>
                        <w:rFonts w:ascii="Cambria Math" w:eastAsia="SimSun" w:hAnsi="Cambria Math" w:cs="Arial"/>
                        <w:sz w:val="24"/>
                        <w:szCs w:val="24"/>
                        <w:lang w:eastAsia="zh-CN"/>
                      </w:rPr>
                      <m:t>2</m:t>
                    </m:r>
                  </m:sup>
                </m:sSup>
              </m:e>
            </m:d>
          </m:e>
        </m:rad>
      </m:oMath>
    </w:p>
    <w:p w:rsidR="009908E7" w:rsidRPr="004014A3" w:rsidRDefault="009908E7" w:rsidP="009908E7">
      <w:pPr>
        <w:jc w:val="both"/>
        <w:rPr>
          <w:rFonts w:ascii="Arial" w:eastAsia="SimSun" w:hAnsi="Arial" w:cs="Arial"/>
          <w:lang w:eastAsia="zh-CN"/>
        </w:rPr>
      </w:pPr>
      <w:r w:rsidRPr="004014A3">
        <w:rPr>
          <w:rFonts w:ascii="Arial" w:eastAsia="SimSun" w:hAnsi="Arial" w:cs="Arial"/>
          <w:lang w:eastAsia="zh-CN"/>
        </w:rPr>
        <w:t xml:space="preserve">The </w:t>
      </w:r>
      <w:r w:rsidR="00264D77">
        <w:rPr>
          <w:rFonts w:ascii="Arial" w:eastAsia="SimSun" w:hAnsi="Arial" w:cs="Arial"/>
          <w:lang w:eastAsia="zh-CN"/>
        </w:rPr>
        <w:t>4</w:t>
      </w:r>
      <w:r w:rsidRPr="004014A3">
        <w:rPr>
          <w:rFonts w:ascii="Arial" w:eastAsia="SimSun" w:hAnsi="Arial" w:cs="Arial"/>
          <w:lang w:eastAsia="zh-CN"/>
        </w:rPr>
        <w:t xml:space="preserve"> models are evaluated for efficacy based on the above </w:t>
      </w:r>
      <w:r w:rsidR="00264D77">
        <w:rPr>
          <w:rFonts w:ascii="Arial" w:eastAsia="SimSun" w:hAnsi="Arial" w:cs="Arial"/>
          <w:lang w:eastAsia="zh-CN"/>
        </w:rPr>
        <w:t>4</w:t>
      </w:r>
      <w:r w:rsidRPr="004014A3">
        <w:rPr>
          <w:rFonts w:ascii="Arial" w:eastAsia="SimSun" w:hAnsi="Arial" w:cs="Arial"/>
          <w:lang w:eastAsia="zh-CN"/>
        </w:rPr>
        <w:t xml:space="preserve"> tracking measures under the dynamic and static strategies. Apart from assessing the relative tracking efficiencies of the </w:t>
      </w:r>
      <w:r w:rsidR="00264D77">
        <w:rPr>
          <w:rFonts w:ascii="Arial" w:eastAsia="SimSun" w:hAnsi="Arial" w:cs="Arial"/>
          <w:lang w:eastAsia="zh-CN"/>
        </w:rPr>
        <w:t>4</w:t>
      </w:r>
      <w:r w:rsidRPr="004014A3">
        <w:rPr>
          <w:rFonts w:ascii="Arial" w:eastAsia="SimSun" w:hAnsi="Arial" w:cs="Arial"/>
          <w:lang w:eastAsia="zh-CN"/>
        </w:rPr>
        <w:t xml:space="preserve"> models, </w:t>
      </w:r>
      <w:r w:rsidR="00264D77">
        <w:rPr>
          <w:rFonts w:ascii="Arial" w:eastAsia="SimSun" w:hAnsi="Arial" w:cs="Arial"/>
          <w:lang w:eastAsia="zh-CN"/>
        </w:rPr>
        <w:t xml:space="preserve">we also evaluate </w:t>
      </w:r>
      <w:r w:rsidRPr="004014A3">
        <w:rPr>
          <w:rFonts w:ascii="Arial" w:eastAsia="SimSun" w:hAnsi="Arial" w:cs="Arial"/>
          <w:lang w:eastAsia="zh-CN"/>
        </w:rPr>
        <w:t>the dynamic and static tracking strategies</w:t>
      </w:r>
      <w:r w:rsidR="00264D77">
        <w:rPr>
          <w:rFonts w:ascii="Arial" w:eastAsia="SimSun" w:hAnsi="Arial" w:cs="Arial"/>
          <w:lang w:eastAsia="zh-CN"/>
        </w:rPr>
        <w:t>.</w:t>
      </w:r>
      <w:r w:rsidRPr="004014A3">
        <w:rPr>
          <w:rFonts w:ascii="Arial" w:eastAsia="SimSun" w:hAnsi="Arial" w:cs="Arial"/>
          <w:lang w:eastAsia="zh-CN"/>
        </w:rPr>
        <w:t xml:space="preserve"> </w:t>
      </w:r>
    </w:p>
    <w:p w:rsidR="00AF3D0A" w:rsidRPr="004014A3" w:rsidRDefault="00AF3D0A" w:rsidP="00DB6C06">
      <w:pPr>
        <w:pStyle w:val="Body"/>
        <w:spacing w:after="0"/>
        <w:rPr>
          <w:rFonts w:ascii="Arial" w:hAnsi="Arial" w:cs="Arial"/>
          <w:b/>
          <w:u w:val="single"/>
        </w:rPr>
      </w:pPr>
    </w:p>
    <w:p w:rsidR="00DB6C06" w:rsidRPr="004014A3" w:rsidRDefault="00DB6C06" w:rsidP="00DB6C06">
      <w:pPr>
        <w:pStyle w:val="Body"/>
        <w:spacing w:after="0"/>
        <w:rPr>
          <w:rFonts w:ascii="Arial" w:hAnsi="Arial" w:cs="Arial"/>
          <w:b/>
          <w:u w:val="single"/>
        </w:rPr>
      </w:pPr>
      <w:r w:rsidRPr="004014A3">
        <w:rPr>
          <w:rFonts w:ascii="Arial" w:hAnsi="Arial" w:cs="Arial"/>
          <w:b/>
          <w:u w:val="single"/>
        </w:rPr>
        <w:t>2.2.2 Other Portfolio Metrics</w:t>
      </w:r>
    </w:p>
    <w:p w:rsidR="00DB6C06" w:rsidRPr="004014A3" w:rsidRDefault="00DB6C06" w:rsidP="00DB6C06">
      <w:pPr>
        <w:pStyle w:val="Body"/>
        <w:spacing w:after="0"/>
        <w:rPr>
          <w:rFonts w:ascii="Arial" w:hAnsi="Arial" w:cs="Arial"/>
          <w:b/>
          <w:u w:val="single"/>
        </w:rPr>
      </w:pPr>
    </w:p>
    <w:p w:rsidR="00B10AB1" w:rsidRPr="004014A3" w:rsidRDefault="00B10AB1" w:rsidP="00B10AB1">
      <w:pPr>
        <w:jc w:val="both"/>
        <w:rPr>
          <w:rFonts w:ascii="Arial" w:eastAsia="SimSun" w:hAnsi="Arial" w:cs="Arial"/>
          <w:lang w:eastAsia="zh-CN"/>
        </w:rPr>
      </w:pPr>
      <w:r w:rsidRPr="004014A3">
        <w:rPr>
          <w:rFonts w:ascii="Arial" w:eastAsia="SimSun" w:hAnsi="Arial" w:cs="Arial"/>
          <w:lang w:eastAsia="zh-CN"/>
        </w:rPr>
        <w:t xml:space="preserve">In addition to the </w:t>
      </w:r>
      <w:r w:rsidR="006D77E8">
        <w:rPr>
          <w:rFonts w:ascii="Arial" w:eastAsia="SimSun" w:hAnsi="Arial" w:cs="Arial"/>
          <w:lang w:eastAsia="zh-CN"/>
        </w:rPr>
        <w:t>4</w:t>
      </w:r>
      <w:r w:rsidRPr="004014A3">
        <w:rPr>
          <w:rFonts w:ascii="Arial" w:eastAsia="SimSun" w:hAnsi="Arial" w:cs="Arial"/>
          <w:lang w:eastAsia="zh-CN"/>
        </w:rPr>
        <w:t xml:space="preserve"> tracking measures above, </w:t>
      </w:r>
      <w:r w:rsidR="006D77E8">
        <w:rPr>
          <w:rFonts w:ascii="Arial" w:eastAsia="SimSun" w:hAnsi="Arial" w:cs="Arial"/>
          <w:lang w:eastAsia="zh-CN"/>
        </w:rPr>
        <w:t xml:space="preserve">we compute </w:t>
      </w:r>
      <w:r w:rsidRPr="004014A3">
        <w:rPr>
          <w:rFonts w:ascii="Arial" w:eastAsia="SimSun" w:hAnsi="Arial" w:cs="Arial"/>
          <w:lang w:eastAsia="zh-CN"/>
        </w:rPr>
        <w:t xml:space="preserve">various risk and return metrics to deepen the evaluation. The first of the additional statistics is skewness of portfolio return distributions. </w:t>
      </w:r>
      <w:r w:rsidR="00E813C6" w:rsidRPr="006B359C">
        <w:rPr>
          <w:rFonts w:ascii="Arial" w:eastAsia="SimSun" w:hAnsi="Arial" w:cs="Arial"/>
          <w:highlight w:val="yellow"/>
          <w:lang w:eastAsia="zh-CN"/>
        </w:rPr>
        <w:t xml:space="preserve">This </w:t>
      </w:r>
      <w:r w:rsidR="005D026F" w:rsidRPr="006B359C">
        <w:rPr>
          <w:rFonts w:ascii="Arial" w:eastAsia="SimSun" w:hAnsi="Arial" w:cs="Arial"/>
          <w:highlight w:val="yellow"/>
          <w:lang w:eastAsia="zh-CN"/>
        </w:rPr>
        <w:t xml:space="preserve">addition </w:t>
      </w:r>
      <w:r w:rsidR="00E813C6" w:rsidRPr="006B359C">
        <w:rPr>
          <w:rFonts w:ascii="Arial" w:eastAsia="SimSun" w:hAnsi="Arial" w:cs="Arial"/>
          <w:highlight w:val="yellow"/>
          <w:lang w:eastAsia="zh-CN"/>
        </w:rPr>
        <w:t xml:space="preserve">is inspired by </w:t>
      </w:r>
      <w:r w:rsidR="005D026F" w:rsidRPr="006B359C">
        <w:rPr>
          <w:rFonts w:ascii="Arial" w:eastAsia="SimSun" w:hAnsi="Arial" w:cs="Arial"/>
          <w:highlight w:val="yellow"/>
          <w:lang w:eastAsia="zh-CN"/>
        </w:rPr>
        <w:t>grow</w:t>
      </w:r>
      <w:r w:rsidR="00E813C6" w:rsidRPr="006B359C">
        <w:rPr>
          <w:rFonts w:ascii="Arial" w:eastAsia="SimSun" w:hAnsi="Arial" w:cs="Arial"/>
          <w:highlight w:val="yellow"/>
          <w:lang w:eastAsia="zh-CN"/>
        </w:rPr>
        <w:t xml:space="preserve">ing evidence showing that </w:t>
      </w:r>
      <w:r w:rsidR="005D026F" w:rsidRPr="006B359C">
        <w:rPr>
          <w:rFonts w:ascii="Arial" w:eastAsia="SimSun" w:hAnsi="Arial" w:cs="Arial"/>
          <w:highlight w:val="yellow"/>
          <w:lang w:eastAsia="zh-CN"/>
        </w:rPr>
        <w:t xml:space="preserve">investors exhibit positive skewness </w:t>
      </w:r>
      <w:r w:rsidR="00562821" w:rsidRPr="006B359C">
        <w:rPr>
          <w:rFonts w:ascii="Arial" w:eastAsia="SimSun" w:hAnsi="Arial" w:cs="Arial"/>
          <w:highlight w:val="yellow"/>
          <w:lang w:eastAsia="zh-CN"/>
        </w:rPr>
        <w:t>[27]</w:t>
      </w:r>
      <w:r w:rsidR="005D026F" w:rsidRPr="004014A3">
        <w:rPr>
          <w:rFonts w:ascii="Arial" w:eastAsia="SimSun" w:hAnsi="Arial" w:cs="Arial"/>
          <w:lang w:eastAsia="zh-CN"/>
        </w:rPr>
        <w:t>.</w:t>
      </w:r>
      <w:r w:rsidRPr="004014A3">
        <w:rPr>
          <w:rFonts w:ascii="Arial" w:eastAsia="SimSun" w:hAnsi="Arial" w:cs="Arial"/>
          <w:lang w:eastAsia="zh-CN"/>
        </w:rPr>
        <w:t xml:space="preserve"> All else constant, these investors should prefer portfolios with a larger probability of very large payoffs. </w:t>
      </w:r>
    </w:p>
    <w:p w:rsidR="006A6676" w:rsidRPr="004014A3" w:rsidRDefault="006A6676" w:rsidP="00B10AB1">
      <w:pPr>
        <w:jc w:val="both"/>
        <w:rPr>
          <w:rFonts w:ascii="Arial" w:eastAsia="SimSun" w:hAnsi="Arial" w:cs="Arial"/>
          <w:lang w:eastAsia="zh-CN"/>
        </w:rPr>
      </w:pPr>
    </w:p>
    <w:p w:rsidR="00B10AB1" w:rsidRPr="004014A3" w:rsidRDefault="00B10AB1" w:rsidP="00B10AB1">
      <w:pPr>
        <w:jc w:val="both"/>
        <w:rPr>
          <w:rFonts w:ascii="Arial" w:eastAsia="SimSun" w:hAnsi="Arial" w:cs="Arial"/>
          <w:color w:val="000000"/>
          <w:lang w:eastAsia="zh-CN"/>
        </w:rPr>
      </w:pPr>
      <w:r w:rsidRPr="004014A3">
        <w:rPr>
          <w:rFonts w:ascii="Arial" w:eastAsia="SimSun" w:hAnsi="Arial" w:cs="Arial"/>
          <w:lang w:eastAsia="zh-CN"/>
        </w:rPr>
        <w:t xml:space="preserve">In order to further study the nature of the portfolios constructed using the </w:t>
      </w:r>
      <w:r w:rsidR="006D77E8">
        <w:rPr>
          <w:rFonts w:ascii="Arial" w:eastAsia="SimSun" w:hAnsi="Arial" w:cs="Arial"/>
          <w:lang w:eastAsia="zh-CN"/>
        </w:rPr>
        <w:t>4</w:t>
      </w:r>
      <w:r w:rsidRPr="004014A3">
        <w:rPr>
          <w:rFonts w:ascii="Arial" w:eastAsia="SimSun" w:hAnsi="Arial" w:cs="Arial"/>
          <w:lang w:eastAsia="zh-CN"/>
        </w:rPr>
        <w:t xml:space="preserve"> models, we also compute portfolio Active Share measures as developed by</w:t>
      </w:r>
      <w:r w:rsidR="00562821" w:rsidRPr="004014A3">
        <w:rPr>
          <w:rFonts w:ascii="Arial" w:eastAsia="SimSun" w:hAnsi="Arial" w:cs="Arial"/>
          <w:lang w:eastAsia="zh-CN"/>
        </w:rPr>
        <w:t xml:space="preserve"> </w:t>
      </w:r>
      <w:r w:rsidR="00562821" w:rsidRPr="006B359C">
        <w:rPr>
          <w:rFonts w:ascii="Arial" w:eastAsia="SimSun" w:hAnsi="Arial" w:cs="Arial"/>
          <w:highlight w:val="yellow"/>
          <w:lang w:eastAsia="zh-CN"/>
        </w:rPr>
        <w:t>[28]</w:t>
      </w:r>
      <w:r w:rsidRPr="004014A3">
        <w:rPr>
          <w:rFonts w:ascii="Arial" w:eastAsia="SimSun" w:hAnsi="Arial" w:cs="Arial"/>
          <w:color w:val="000000"/>
          <w:lang w:eastAsia="zh-CN"/>
        </w:rPr>
        <w:t>. Further to studying the extent of active management inherent in the tracking error models, we find it also interesting to evaluate the relationship between Active Share and tracking error by calculating the correlation coefficient between Active Share and the tracking error.</w:t>
      </w:r>
    </w:p>
    <w:p w:rsidR="006A6676" w:rsidRPr="004014A3" w:rsidRDefault="006A6676" w:rsidP="00B10AB1">
      <w:pPr>
        <w:jc w:val="both"/>
        <w:rPr>
          <w:rFonts w:ascii="Arial" w:eastAsia="SimSun" w:hAnsi="Arial" w:cs="Arial"/>
          <w:lang w:eastAsia="zh-CN"/>
        </w:rPr>
      </w:pPr>
    </w:p>
    <w:p w:rsidR="00B10AB1" w:rsidRPr="004014A3" w:rsidRDefault="00B10AB1" w:rsidP="00B10AB1">
      <w:pPr>
        <w:jc w:val="both"/>
        <w:rPr>
          <w:rFonts w:ascii="Arial" w:eastAsia="SimSun" w:hAnsi="Arial" w:cs="Arial"/>
          <w:lang w:eastAsia="zh-CN"/>
        </w:rPr>
      </w:pPr>
      <w:r w:rsidRPr="004014A3">
        <w:rPr>
          <w:rFonts w:ascii="Arial" w:eastAsia="SimSun" w:hAnsi="Arial" w:cs="Arial"/>
          <w:lang w:eastAsia="zh-CN"/>
        </w:rPr>
        <w:t xml:space="preserve">Despite the caution of </w:t>
      </w:r>
      <w:r w:rsidR="00562821" w:rsidRPr="006B359C">
        <w:rPr>
          <w:rFonts w:ascii="Arial" w:eastAsia="SimSun" w:hAnsi="Arial" w:cs="Arial"/>
          <w:highlight w:val="yellow"/>
          <w:lang w:eastAsia="zh-CN"/>
        </w:rPr>
        <w:t>[18]</w:t>
      </w:r>
      <w:r w:rsidRPr="004014A3">
        <w:rPr>
          <w:rFonts w:ascii="Arial" w:eastAsia="SimSun" w:hAnsi="Arial" w:cs="Arial"/>
          <w:lang w:eastAsia="zh-CN"/>
        </w:rPr>
        <w:t xml:space="preserve"> regarding the efficacy of the information ratio (IR) in evaluating active manager performance, we include the IR in the study to provide an indication of the extent to which the various tracking portfolios are able to generate adequate excess returns to compensate for any unsystematic risk retained. There is also literature that suggests that the ratio tends to </w:t>
      </w:r>
      <w:r w:rsidR="007743CA" w:rsidRPr="004014A3">
        <w:rPr>
          <w:rFonts w:ascii="Arial" w:eastAsia="SimSun" w:hAnsi="Arial" w:cs="Arial"/>
          <w:lang w:eastAsia="zh-CN"/>
        </w:rPr>
        <w:t>favor</w:t>
      </w:r>
      <w:r w:rsidRPr="004014A3">
        <w:rPr>
          <w:rFonts w:ascii="Arial" w:eastAsia="SimSun" w:hAnsi="Arial" w:cs="Arial"/>
          <w:lang w:eastAsia="zh-CN"/>
        </w:rPr>
        <w:t xml:space="preserve"> managers whose portfolios have larger numbers </w:t>
      </w:r>
      <w:r w:rsidR="00562821" w:rsidRPr="006B359C">
        <w:rPr>
          <w:rFonts w:ascii="Arial" w:eastAsia="SimSun" w:hAnsi="Arial" w:cs="Arial"/>
          <w:highlight w:val="yellow"/>
          <w:lang w:eastAsia="zh-CN"/>
        </w:rPr>
        <w:t>[19]</w:t>
      </w:r>
      <w:r w:rsidRPr="006B359C">
        <w:rPr>
          <w:rFonts w:ascii="Arial" w:eastAsia="SimSun" w:hAnsi="Arial" w:cs="Arial"/>
          <w:highlight w:val="yellow"/>
          <w:lang w:eastAsia="zh-CN"/>
        </w:rPr>
        <w:t>,</w:t>
      </w:r>
      <w:r w:rsidRPr="004014A3">
        <w:rPr>
          <w:rFonts w:ascii="Arial" w:eastAsia="SimSun" w:hAnsi="Arial" w:cs="Arial"/>
          <w:lang w:eastAsia="zh-CN"/>
        </w:rPr>
        <w:t xml:space="preserve"> and this further necessitates the inclusion of the ratio to test the validity of the claim. </w:t>
      </w:r>
    </w:p>
    <w:p w:rsidR="006A6676" w:rsidRPr="004014A3" w:rsidRDefault="006A6676" w:rsidP="00B10AB1">
      <w:pPr>
        <w:jc w:val="both"/>
        <w:rPr>
          <w:rFonts w:ascii="Arial" w:eastAsia="SimSun" w:hAnsi="Arial" w:cs="Arial"/>
          <w:lang w:eastAsia="zh-CN"/>
        </w:rPr>
      </w:pPr>
    </w:p>
    <w:p w:rsidR="00B10AB1" w:rsidRPr="004014A3" w:rsidRDefault="00562821" w:rsidP="00B10AB1">
      <w:pPr>
        <w:jc w:val="both"/>
        <w:rPr>
          <w:rFonts w:ascii="Arial" w:eastAsia="SimSun" w:hAnsi="Arial" w:cs="Arial"/>
          <w:lang w:eastAsia="zh-CN"/>
        </w:rPr>
      </w:pPr>
      <w:r w:rsidRPr="006B359C">
        <w:rPr>
          <w:rFonts w:ascii="Arial" w:eastAsia="SimSun" w:hAnsi="Arial" w:cs="Arial"/>
          <w:highlight w:val="yellow"/>
          <w:lang w:eastAsia="zh-CN"/>
        </w:rPr>
        <w:t>[22]</w:t>
      </w:r>
      <w:r w:rsidR="00B10AB1" w:rsidRPr="004014A3">
        <w:rPr>
          <w:rFonts w:ascii="Arial" w:eastAsia="SimSun" w:hAnsi="Arial" w:cs="Arial"/>
          <w:lang w:eastAsia="zh-CN"/>
        </w:rPr>
        <w:t xml:space="preserve"> show that there is a direct relationship between the ratio</w:t>
      </w:r>
      <w:r w:rsidR="00C62D24" w:rsidRPr="004014A3">
        <w:rPr>
          <w:rFonts w:ascii="Arial" w:eastAsia="SimSun" w:hAnsi="Arial" w:cs="Arial"/>
          <w:lang w:eastAsia="zh-CN"/>
        </w:rPr>
        <w:t>s</w:t>
      </w:r>
      <w:r w:rsidR="00B10AB1" w:rsidRPr="004014A3">
        <w:rPr>
          <w:rFonts w:ascii="Arial" w:eastAsia="SimSun" w:hAnsi="Arial" w:cs="Arial"/>
          <w:lang w:eastAsia="zh-CN"/>
        </w:rPr>
        <w:t xml:space="preserve"> of market beta to idiosyncratic risk </w:t>
      </w:r>
      <m:oMath>
        <m:d>
          <m:dPr>
            <m:ctrlPr>
              <w:rPr>
                <w:rFonts w:ascii="Cambria Math" w:eastAsia="SimSun" w:hAnsi="Cambria Math" w:cs="Arial"/>
                <w:i/>
                <w:sz w:val="24"/>
                <w:szCs w:val="24"/>
                <w:lang w:eastAsia="zh-CN"/>
              </w:rPr>
            </m:ctrlPr>
          </m:dPr>
          <m:e>
            <m:r>
              <w:rPr>
                <w:rFonts w:ascii="Cambria Math" w:hAnsi="Cambria Math" w:cs="Arial"/>
                <w:sz w:val="24"/>
                <w:szCs w:val="24"/>
              </w:rPr>
              <m:t>i.e.</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εi</m:t>
                    </m:r>
                  </m:sub>
                </m:sSub>
              </m:den>
            </m:f>
          </m:e>
        </m:d>
      </m:oMath>
      <w:r w:rsidR="00C62D24" w:rsidRPr="004014A3">
        <w:rPr>
          <w:rFonts w:ascii="Arial" w:eastAsia="SimSun" w:hAnsi="Arial" w:cs="Arial"/>
          <w:lang w:eastAsia="zh-CN"/>
        </w:rPr>
        <w:t xml:space="preserve"> </w:t>
      </w:r>
      <w:r w:rsidR="00B10AB1" w:rsidRPr="004014A3">
        <w:rPr>
          <w:rFonts w:ascii="Arial" w:eastAsia="SimSun" w:hAnsi="Arial" w:cs="Arial"/>
          <w:lang w:eastAsia="zh-CN"/>
        </w:rPr>
        <w:t>of the stocks constitut</w:t>
      </w:r>
      <w:r w:rsidR="00C62D24" w:rsidRPr="004014A3">
        <w:rPr>
          <w:rFonts w:ascii="Arial" w:eastAsia="SimSun" w:hAnsi="Arial" w:cs="Arial"/>
          <w:lang w:eastAsia="zh-CN"/>
        </w:rPr>
        <w:t>ing</w:t>
      </w:r>
      <w:r w:rsidR="00B10AB1" w:rsidRPr="004014A3">
        <w:rPr>
          <w:rFonts w:ascii="Arial" w:eastAsia="SimSun" w:hAnsi="Arial" w:cs="Arial"/>
          <w:lang w:eastAsia="zh-CN"/>
        </w:rPr>
        <w:t xml:space="preserve"> a tracking portfolio and the tracking efficiency of that portfolio. As a result, </w:t>
      </w:r>
      <w:r w:rsidR="006D77E8">
        <w:rPr>
          <w:rFonts w:ascii="Arial" w:eastAsia="SimSun" w:hAnsi="Arial" w:cs="Arial"/>
          <w:lang w:eastAsia="zh-CN"/>
        </w:rPr>
        <w:t>we also compute this</w:t>
      </w:r>
      <w:r w:rsidR="00B10AB1" w:rsidRPr="004014A3">
        <w:rPr>
          <w:rFonts w:ascii="Arial" w:eastAsia="SimSun" w:hAnsi="Arial" w:cs="Arial"/>
          <w:lang w:eastAsia="zh-CN"/>
        </w:rPr>
        <w:t xml:space="preserve"> ratio in order to provide insight into the tracking potential of the various test </w:t>
      </w:r>
      <w:r w:rsidR="006B359C" w:rsidRPr="004014A3">
        <w:rPr>
          <w:rFonts w:ascii="Arial" w:eastAsia="SimSun" w:hAnsi="Arial" w:cs="Arial"/>
          <w:lang w:eastAsia="zh-CN"/>
        </w:rPr>
        <w:t>portfolios. The</w:t>
      </w:r>
      <w:r w:rsidR="00B10AB1" w:rsidRPr="004014A3">
        <w:rPr>
          <w:rFonts w:ascii="Arial" w:eastAsia="SimSun" w:hAnsi="Arial" w:cs="Arial"/>
          <w:lang w:eastAsia="zh-CN"/>
        </w:rPr>
        <w:t xml:space="preserve"> final measure </w:t>
      </w:r>
      <w:r w:rsidR="006D77E8">
        <w:rPr>
          <w:rFonts w:ascii="Arial" w:eastAsia="SimSun" w:hAnsi="Arial" w:cs="Arial"/>
          <w:lang w:eastAsia="zh-CN"/>
        </w:rPr>
        <w:t xml:space="preserve">we </w:t>
      </w:r>
      <w:r w:rsidR="00B10AB1" w:rsidRPr="004014A3">
        <w:rPr>
          <w:rFonts w:ascii="Arial" w:eastAsia="SimSun" w:hAnsi="Arial" w:cs="Arial"/>
          <w:lang w:eastAsia="zh-CN"/>
        </w:rPr>
        <w:t>compute is the Risk-Adjusted Excess Return (</w:t>
      </w:r>
      <w:r w:rsidR="00B10AB1" w:rsidRPr="006B359C">
        <w:rPr>
          <w:rFonts w:ascii="Arial" w:eastAsia="SimSun" w:hAnsi="Arial" w:cs="Arial"/>
          <w:highlight w:val="yellow"/>
          <w:lang w:eastAsia="zh-CN"/>
        </w:rPr>
        <w:t>RAER</w:t>
      </w:r>
      <w:r w:rsidR="00B10AB1" w:rsidRPr="004014A3">
        <w:rPr>
          <w:rFonts w:ascii="Arial" w:eastAsia="SimSun" w:hAnsi="Arial" w:cs="Arial"/>
          <w:lang w:eastAsia="zh-CN"/>
        </w:rPr>
        <w:t>) for all the portfolios. It is calculated as:</w:t>
      </w:r>
    </w:p>
    <w:p w:rsidR="006B359C" w:rsidRPr="00D52AA7" w:rsidRDefault="00D52AA7" w:rsidP="006B359C">
      <w:pPr>
        <w:jc w:val="both"/>
        <w:rPr>
          <w:rFonts w:ascii="Arial" w:eastAsia="SimSun" w:hAnsi="Arial" w:cs="Arial"/>
        </w:rPr>
      </w:pPr>
      <m:oMathPara>
        <m:oMathParaPr>
          <m:jc m:val="left"/>
        </m:oMathParaPr>
        <m:oMath>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RAER=R</m:t>
              </m:r>
            </m:e>
            <m:sub>
              <m:r>
                <w:rPr>
                  <w:rFonts w:ascii="Cambria Math" w:eastAsia="SimSun" w:hAnsi="Cambria Math" w:cs="Arial"/>
                  <w:sz w:val="24"/>
                  <w:szCs w:val="24"/>
                  <w:lang w:eastAsia="zh-CN"/>
                </w:rPr>
                <m:t>f</m:t>
              </m:r>
            </m:sub>
          </m:sSub>
          <m:r>
            <w:rPr>
              <w:rFonts w:ascii="Cambria Math" w:eastAsia="SimSun" w:hAnsi="Cambria Math" w:cs="Arial"/>
              <w:sz w:val="24"/>
              <w:szCs w:val="24"/>
              <w:lang w:eastAsia="zh-CN"/>
            </w:rPr>
            <m:t>+</m:t>
          </m:r>
          <m:d>
            <m:dPr>
              <m:ctrlPr>
                <w:rPr>
                  <w:rFonts w:ascii="Cambria Math" w:eastAsia="SimSun" w:hAnsi="Cambria Math" w:cs="Arial"/>
                  <w:i/>
                  <w:sz w:val="24"/>
                  <w:szCs w:val="24"/>
                  <w:lang w:eastAsia="zh-CN"/>
                </w:rPr>
              </m:ctrlPr>
            </m:dPr>
            <m:e>
              <m:sSub>
                <m:sSubPr>
                  <m:ctrlPr>
                    <w:rPr>
                      <w:rFonts w:ascii="Cambria Math" w:eastAsia="SimSun" w:hAnsi="Cambria Math" w:cs="Arial"/>
                      <w:i/>
                      <w:sz w:val="24"/>
                      <w:szCs w:val="24"/>
                      <w:lang w:eastAsia="zh-CN"/>
                    </w:rPr>
                  </m:ctrlPr>
                </m:sSubPr>
                <m:e>
                  <m:acc>
                    <m:accPr>
                      <m:chr m:val="̅"/>
                      <m:ctrlPr>
                        <w:rPr>
                          <w:rFonts w:ascii="Cambria Math" w:eastAsia="SimSun" w:hAnsi="Cambria Math" w:cs="Arial"/>
                          <w:i/>
                          <w:sz w:val="24"/>
                          <w:szCs w:val="24"/>
                          <w:lang w:eastAsia="zh-CN"/>
                        </w:rPr>
                      </m:ctrlPr>
                    </m:accPr>
                    <m:e>
                      <m:r>
                        <w:rPr>
                          <w:rFonts w:ascii="Cambria Math" w:eastAsia="SimSun" w:hAnsi="Cambria Math" w:cs="Arial"/>
                          <w:sz w:val="24"/>
                          <w:szCs w:val="24"/>
                          <w:lang w:eastAsia="zh-CN"/>
                        </w:rPr>
                        <m:t>R</m:t>
                      </m:r>
                    </m:e>
                  </m:acc>
                </m:e>
                <m:sub>
                  <m:r>
                    <w:rPr>
                      <w:rFonts w:ascii="Cambria Math" w:eastAsia="SimSun" w:hAnsi="Cambria Math" w:cs="Arial"/>
                      <w:sz w:val="24"/>
                      <w:szCs w:val="24"/>
                      <w:lang w:eastAsia="zh-CN"/>
                    </w:rPr>
                    <m:t>p</m:t>
                  </m:r>
                </m:sub>
              </m:sSub>
              <m:r>
                <w:rPr>
                  <w:rFonts w:ascii="Cambria Math" w:eastAsia="SimSun" w:hAnsi="Cambria Math" w:cs="Arial"/>
                  <w:sz w:val="24"/>
                  <w:szCs w:val="24"/>
                  <w:lang w:eastAsia="zh-CN"/>
                </w:rPr>
                <m:t>-</m:t>
              </m:r>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R</m:t>
                  </m:r>
                </m:e>
                <m:sub>
                  <m:r>
                    <w:rPr>
                      <w:rFonts w:ascii="Cambria Math" w:eastAsia="SimSun" w:hAnsi="Cambria Math" w:cs="Arial"/>
                      <w:sz w:val="24"/>
                      <w:szCs w:val="24"/>
                      <w:lang w:eastAsia="zh-CN"/>
                    </w:rPr>
                    <m:t>f</m:t>
                  </m:r>
                </m:sub>
              </m:sSub>
            </m:e>
          </m:d>
          <m:sSup>
            <m:sSupPr>
              <m:ctrlPr>
                <w:rPr>
                  <w:rFonts w:ascii="Cambria Math" w:eastAsia="SimSun" w:hAnsi="Cambria Math" w:cs="Arial"/>
                  <w:i/>
                  <w:sz w:val="24"/>
                  <w:szCs w:val="24"/>
                  <w:lang w:eastAsia="zh-CN"/>
                </w:rPr>
              </m:ctrlPr>
            </m:sSupPr>
            <m:e>
              <m:d>
                <m:dPr>
                  <m:ctrlPr>
                    <w:rPr>
                      <w:rFonts w:ascii="Cambria Math" w:eastAsia="SimSun" w:hAnsi="Cambria Math" w:cs="Arial"/>
                      <w:i/>
                      <w:sz w:val="24"/>
                      <w:szCs w:val="24"/>
                      <w:lang w:eastAsia="zh-CN"/>
                    </w:rPr>
                  </m:ctrlPr>
                </m:dPr>
                <m:e>
                  <m:f>
                    <m:fPr>
                      <m:type m:val="skw"/>
                      <m:ctrlPr>
                        <w:rPr>
                          <w:rFonts w:ascii="Cambria Math" w:eastAsia="SimSun" w:hAnsi="Cambria Math" w:cs="Arial"/>
                          <w:i/>
                          <w:sz w:val="24"/>
                          <w:szCs w:val="24"/>
                          <w:lang w:eastAsia="zh-CN"/>
                        </w:rPr>
                      </m:ctrlPr>
                    </m:fPr>
                    <m:num>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p</m:t>
                          </m:r>
                        </m:sub>
                      </m:sSub>
                    </m:num>
                    <m:den>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σ</m:t>
                          </m:r>
                        </m:e>
                        <m:sub>
                          <m:r>
                            <w:rPr>
                              <w:rFonts w:ascii="Cambria Math" w:eastAsia="SimSun" w:hAnsi="Cambria Math" w:cs="Arial"/>
                              <w:sz w:val="24"/>
                              <w:szCs w:val="24"/>
                              <w:lang w:eastAsia="zh-CN"/>
                            </w:rPr>
                            <m:t>B</m:t>
                          </m:r>
                        </m:sub>
                      </m:sSub>
                    </m:den>
                  </m:f>
                </m:e>
              </m:d>
            </m:e>
            <m:sup>
              <m:r>
                <w:rPr>
                  <w:rFonts w:ascii="Cambria Math" w:eastAsia="SimSun" w:hAnsi="Cambria Math" w:cs="Arial"/>
                  <w:sz w:val="24"/>
                  <w:szCs w:val="24"/>
                  <w:lang w:eastAsia="zh-CN"/>
                </w:rPr>
                <m:t>-1</m:t>
              </m:r>
            </m:sup>
          </m:sSup>
          <m:r>
            <w:rPr>
              <w:rFonts w:ascii="Cambria Math" w:eastAsia="SimSun" w:hAnsi="Cambria Math" w:cs="Arial"/>
              <w:sz w:val="24"/>
              <w:szCs w:val="24"/>
              <w:lang w:eastAsia="zh-CN"/>
            </w:rPr>
            <m:t>-</m:t>
          </m:r>
          <m:sSub>
            <m:sSubPr>
              <m:ctrlPr>
                <w:rPr>
                  <w:rFonts w:ascii="Cambria Math" w:eastAsia="SimSun" w:hAnsi="Cambria Math" w:cs="Arial"/>
                  <w:i/>
                  <w:sz w:val="24"/>
                  <w:szCs w:val="24"/>
                  <w:lang w:eastAsia="zh-CN"/>
                </w:rPr>
              </m:ctrlPr>
            </m:sSubPr>
            <m:e>
              <m:acc>
                <m:accPr>
                  <m:chr m:val="̅"/>
                  <m:ctrlPr>
                    <w:rPr>
                      <w:rFonts w:ascii="Cambria Math" w:eastAsia="SimSun" w:hAnsi="Cambria Math" w:cs="Arial"/>
                      <w:i/>
                      <w:sz w:val="24"/>
                      <w:szCs w:val="24"/>
                      <w:lang w:eastAsia="zh-CN"/>
                    </w:rPr>
                  </m:ctrlPr>
                </m:accPr>
                <m:e>
                  <m:r>
                    <w:rPr>
                      <w:rFonts w:ascii="Cambria Math" w:eastAsia="SimSun" w:hAnsi="Cambria Math" w:cs="Arial"/>
                      <w:sz w:val="24"/>
                      <w:szCs w:val="24"/>
                      <w:lang w:eastAsia="zh-CN"/>
                    </w:rPr>
                    <m:t>R</m:t>
                  </m:r>
                </m:e>
              </m:acc>
            </m:e>
            <m:sub>
              <m:r>
                <w:rPr>
                  <w:rFonts w:ascii="Cambria Math" w:eastAsia="SimSun" w:hAnsi="Cambria Math" w:cs="Arial"/>
                  <w:sz w:val="24"/>
                  <w:szCs w:val="24"/>
                  <w:lang w:eastAsia="zh-CN"/>
                </w:rPr>
                <m:t>B</m:t>
              </m:r>
            </m:sub>
          </m:sSub>
        </m:oMath>
      </m:oMathPara>
    </w:p>
    <w:p w:rsidR="00C62D24" w:rsidRPr="004014A3" w:rsidRDefault="00C62D24" w:rsidP="00C62D24">
      <w:pPr>
        <w:jc w:val="both"/>
        <w:rPr>
          <w:rFonts w:ascii="Arial" w:hAnsi="Arial" w:cs="Arial"/>
        </w:rPr>
      </w:pPr>
      <w:r w:rsidRPr="004014A3">
        <w:rPr>
          <w:rFonts w:ascii="Arial" w:hAnsi="Arial" w:cs="Arial"/>
        </w:rPr>
        <w:t xml:space="preserve">Where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oMath>
      <w:r w:rsidRPr="004014A3">
        <w:rPr>
          <w:rFonts w:ascii="Arial" w:hAnsi="Arial" w:cs="Arial"/>
        </w:rPr>
        <w:t>= Risk free rate of return</w:t>
      </w:r>
    </w:p>
    <w:p w:rsidR="00C62D24" w:rsidRPr="004014A3" w:rsidRDefault="00C62D24" w:rsidP="00C62D24">
      <w:pPr>
        <w:jc w:val="both"/>
        <w:rPr>
          <w:rFonts w:ascii="Arial" w:hAnsi="Arial" w:cs="Arial"/>
        </w:rPr>
      </w:pPr>
      <w:r w:rsidRPr="004014A3">
        <w:rPr>
          <w:rFonts w:ascii="Arial" w:hAnsi="Arial" w:cs="Arial"/>
        </w:rPr>
        <w:tab/>
      </w:r>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p</m:t>
            </m:r>
          </m:sub>
        </m:sSub>
      </m:oMath>
      <w:r w:rsidRPr="004014A3">
        <w:rPr>
          <w:rFonts w:ascii="Arial" w:hAnsi="Arial" w:cs="Arial"/>
        </w:rPr>
        <w:t>=Average portfolio return</w:t>
      </w:r>
    </w:p>
    <w:p w:rsidR="00C62D24" w:rsidRPr="004014A3" w:rsidRDefault="00C62D24" w:rsidP="00C62D24">
      <w:pPr>
        <w:jc w:val="both"/>
        <w:rPr>
          <w:rFonts w:ascii="Arial" w:hAnsi="Arial" w:cs="Arial"/>
        </w:rPr>
      </w:pPr>
      <w:r w:rsidRPr="004014A3">
        <w:rPr>
          <w:rFonts w:ascii="Arial" w:hAnsi="Arial" w:cs="Arial"/>
        </w:rPr>
        <w:tab/>
      </w:r>
      <m:oMath>
        <m:f>
          <m:fPr>
            <m:type m:val="skw"/>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p</m:t>
                </m:r>
              </m:sub>
            </m:sSub>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B</m:t>
                </m:r>
              </m:sub>
            </m:sSub>
          </m:den>
        </m:f>
      </m:oMath>
      <w:r w:rsidRPr="004014A3">
        <w:rPr>
          <w:rFonts w:ascii="Arial" w:hAnsi="Arial" w:cs="Arial"/>
        </w:rPr>
        <w:t>= Ratio of portfolio returns variability relative to the benchmark</w:t>
      </w:r>
    </w:p>
    <w:p w:rsidR="00C62D24" w:rsidRDefault="00C62D24" w:rsidP="00C62D24">
      <w:pPr>
        <w:jc w:val="both"/>
        <w:rPr>
          <w:rFonts w:ascii="Arial" w:hAnsi="Arial" w:cs="Arial"/>
        </w:rPr>
      </w:pPr>
      <w:r w:rsidRPr="004014A3">
        <w:rPr>
          <w:rFonts w:ascii="Arial" w:hAnsi="Arial" w:cs="Arial"/>
        </w:rPr>
        <w:tab/>
      </w:r>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B</m:t>
            </m:r>
          </m:sub>
        </m:sSub>
      </m:oMath>
      <w:r w:rsidRPr="004014A3">
        <w:rPr>
          <w:rFonts w:ascii="Arial" w:hAnsi="Arial" w:cs="Arial"/>
        </w:rPr>
        <w:t>= Average benchmark return</w:t>
      </w:r>
    </w:p>
    <w:p w:rsidR="006D77E8" w:rsidRDefault="006D77E8" w:rsidP="00C62D24">
      <w:pPr>
        <w:jc w:val="both"/>
        <w:rPr>
          <w:rFonts w:ascii="Arial" w:hAnsi="Arial" w:cs="Arial"/>
        </w:rPr>
      </w:pPr>
    </w:p>
    <w:p w:rsidR="00B10AB1" w:rsidRPr="004014A3" w:rsidRDefault="00B10AB1" w:rsidP="00B10AB1">
      <w:pPr>
        <w:jc w:val="both"/>
        <w:rPr>
          <w:rFonts w:ascii="Arial" w:eastAsia="SimSun" w:hAnsi="Arial" w:cs="Arial"/>
          <w:lang w:eastAsia="zh-CN"/>
        </w:rPr>
      </w:pPr>
      <w:r w:rsidRPr="004014A3">
        <w:rPr>
          <w:rFonts w:ascii="Arial" w:eastAsia="SimSun" w:hAnsi="Arial" w:cs="Arial"/>
          <w:lang w:eastAsia="zh-CN"/>
        </w:rPr>
        <w:t>This measure was used by</w:t>
      </w:r>
      <w:r w:rsidR="00562821" w:rsidRPr="004014A3">
        <w:rPr>
          <w:rFonts w:ascii="Arial" w:eastAsia="SimSun" w:hAnsi="Arial" w:cs="Arial"/>
          <w:lang w:eastAsia="zh-CN"/>
        </w:rPr>
        <w:t xml:space="preserve"> </w:t>
      </w:r>
      <w:r w:rsidR="00562821" w:rsidRPr="006B359C">
        <w:rPr>
          <w:rFonts w:ascii="Arial" w:eastAsia="SimSun" w:hAnsi="Arial" w:cs="Arial"/>
          <w:highlight w:val="yellow"/>
          <w:lang w:eastAsia="zh-CN"/>
        </w:rPr>
        <w:t>[18]</w:t>
      </w:r>
      <w:r w:rsidRPr="004014A3">
        <w:rPr>
          <w:rFonts w:ascii="Arial" w:eastAsia="SimSun" w:hAnsi="Arial" w:cs="Arial"/>
          <w:lang w:eastAsia="zh-CN"/>
        </w:rPr>
        <w:t xml:space="preserve"> to adjust portfolio excess returns to account for the additional total risk associated with the pursuit of excess returns by enhanced index funds. The measure provides additional information that may not be deciphered from the portfolio IR. It is worth noting that the whole study is based on the assumption that the United States dollar (US dollar) is the predominant currency of tender in Zimbabwe. Consequently, the risk-free rate used for the above computations is assumed to be on US dollar terms. While there are sovereign risk issues to consider, a risk free rate of 5% per annum is assumed for purposes of this study.</w:t>
      </w:r>
    </w:p>
    <w:p w:rsidR="006A6676" w:rsidRPr="004014A3" w:rsidRDefault="006A6676" w:rsidP="00EF47F9">
      <w:pPr>
        <w:pStyle w:val="Body"/>
        <w:spacing w:after="0"/>
        <w:rPr>
          <w:rFonts w:ascii="Arial" w:hAnsi="Arial" w:cs="Arial"/>
          <w:b/>
          <w:u w:val="single"/>
        </w:rPr>
      </w:pPr>
    </w:p>
    <w:p w:rsidR="006609C2" w:rsidRPr="004014A3" w:rsidRDefault="006609C2" w:rsidP="00EF47F9">
      <w:pPr>
        <w:pStyle w:val="Body"/>
        <w:spacing w:after="0"/>
        <w:rPr>
          <w:rFonts w:ascii="Arial" w:hAnsi="Arial" w:cs="Arial"/>
          <w:b/>
          <w:u w:val="single"/>
        </w:rPr>
      </w:pPr>
      <w:r w:rsidRPr="004014A3">
        <w:rPr>
          <w:rFonts w:ascii="Arial" w:hAnsi="Arial" w:cs="Arial"/>
          <w:b/>
          <w:u w:val="single"/>
        </w:rPr>
        <w:t xml:space="preserve">2.2.3 </w:t>
      </w:r>
      <w:r w:rsidR="00305694" w:rsidRPr="004014A3">
        <w:rPr>
          <w:rFonts w:ascii="Arial" w:hAnsi="Arial" w:cs="Arial"/>
          <w:b/>
          <w:u w:val="single"/>
        </w:rPr>
        <w:t>Analytical Methods</w:t>
      </w:r>
    </w:p>
    <w:p w:rsidR="006609C2" w:rsidRPr="004014A3" w:rsidRDefault="006609C2" w:rsidP="006609C2">
      <w:pPr>
        <w:pStyle w:val="Body"/>
        <w:spacing w:after="0"/>
        <w:rPr>
          <w:rFonts w:ascii="Arial" w:hAnsi="Arial" w:cs="Arial"/>
          <w:b/>
          <w:u w:val="single"/>
        </w:rPr>
      </w:pPr>
    </w:p>
    <w:p w:rsidR="00A80716" w:rsidRPr="004014A3" w:rsidRDefault="00A80716" w:rsidP="007743CA">
      <w:pPr>
        <w:pStyle w:val="Body"/>
        <w:spacing w:after="0"/>
        <w:rPr>
          <w:rFonts w:ascii="Arial" w:eastAsia="SimSun" w:hAnsi="Arial" w:cs="Arial"/>
          <w:lang w:eastAsia="zh-CN"/>
        </w:rPr>
      </w:pPr>
      <w:r w:rsidRPr="004014A3">
        <w:rPr>
          <w:rFonts w:ascii="Arial" w:eastAsia="SimSun" w:hAnsi="Arial" w:cs="Arial"/>
          <w:lang w:eastAsia="zh-CN"/>
        </w:rPr>
        <w:t xml:space="preserve">The study relies heavily on linear regression and correlation analysis to derive the market model. Apart from evaluating the </w:t>
      </w:r>
      <w:r w:rsidR="006D77E8">
        <w:rPr>
          <w:rFonts w:ascii="Arial" w:eastAsia="SimSun" w:hAnsi="Arial" w:cs="Arial"/>
          <w:lang w:eastAsia="zh-CN"/>
        </w:rPr>
        <w:t>4</w:t>
      </w:r>
      <w:r w:rsidRPr="004014A3">
        <w:rPr>
          <w:rFonts w:ascii="Arial" w:eastAsia="SimSun" w:hAnsi="Arial" w:cs="Arial"/>
          <w:lang w:eastAsia="zh-CN"/>
        </w:rPr>
        <w:t xml:space="preserve"> test portfolios relative to each other in excess return/tracking error space, some correlation analysis is performed between the assessment metrics to decipher any pairing tendencies. The analysis also extends to portfolio value analysis in order to assess the absolute dominance of portfolios in value space on the horizon, a matter that we consider to be of interest to investors. To add rigor to the analysis, an Analysis of Variance (ANOVA) is conducted on portfolio values, returns, and tracking errors to determine the significance of model effects on portfolio value performance, returns, and tracking error respectively. On the theoretical front, we conduct an analysis to ascertain the better of the two variants of the </w:t>
      </w:r>
      <w:r w:rsidR="007F39B2" w:rsidRPr="006B359C">
        <w:rPr>
          <w:rFonts w:ascii="Arial" w:hAnsi="Arial" w:cs="Arial"/>
          <w:bCs/>
          <w:highlight w:val="yellow"/>
        </w:rPr>
        <w:t>E &amp; G</w:t>
      </w:r>
      <w:r w:rsidR="007F39B2" w:rsidRPr="004014A3">
        <w:rPr>
          <w:rFonts w:ascii="Arial" w:hAnsi="Arial" w:cs="Arial"/>
        </w:rPr>
        <w:t xml:space="preserve"> model</w:t>
      </w:r>
      <w:r w:rsidRPr="004014A3">
        <w:rPr>
          <w:rFonts w:ascii="Arial" w:eastAsia="SimSun" w:hAnsi="Arial" w:cs="Arial"/>
          <w:lang w:eastAsia="zh-CN"/>
        </w:rPr>
        <w:t xml:space="preserve">. To this end, we construct a comparative portfolio based on the </w:t>
      </w:r>
      <w:r w:rsidR="007F39B2" w:rsidRPr="006B359C">
        <w:rPr>
          <w:rFonts w:ascii="Arial" w:hAnsi="Arial" w:cs="Arial"/>
          <w:bCs/>
          <w:highlight w:val="yellow"/>
        </w:rPr>
        <w:t>E &amp; G</w:t>
      </w:r>
      <w:r w:rsidR="007F39B2" w:rsidRPr="004014A3">
        <w:rPr>
          <w:rFonts w:ascii="Arial" w:hAnsi="Arial" w:cs="Arial"/>
        </w:rPr>
        <w:t xml:space="preserve"> model</w:t>
      </w:r>
      <w:r w:rsidRPr="004014A3">
        <w:rPr>
          <w:rFonts w:ascii="Arial" w:eastAsia="SimSun" w:hAnsi="Arial" w:cs="Arial"/>
          <w:lang w:eastAsia="zh-CN"/>
        </w:rPr>
        <w:t xml:space="preserve"> and we conclude that the model that results in the best improvement in tracking error from </w:t>
      </w:r>
      <w:r w:rsidR="007F39B2" w:rsidRPr="004014A3">
        <w:rPr>
          <w:rFonts w:ascii="Arial" w:eastAsia="SimSun" w:hAnsi="Arial" w:cs="Arial"/>
          <w:lang w:eastAsia="zh-CN"/>
        </w:rPr>
        <w:t xml:space="preserve">the </w:t>
      </w:r>
      <w:r w:rsidR="007F39B2" w:rsidRPr="006B359C">
        <w:rPr>
          <w:rFonts w:ascii="Arial" w:hAnsi="Arial" w:cs="Arial"/>
          <w:bCs/>
          <w:highlight w:val="yellow"/>
        </w:rPr>
        <w:t>E &amp; G</w:t>
      </w:r>
      <w:r w:rsidR="007F39B2" w:rsidRPr="004014A3">
        <w:rPr>
          <w:rFonts w:ascii="Arial" w:hAnsi="Arial" w:cs="Arial"/>
        </w:rPr>
        <w:t xml:space="preserve"> model </w:t>
      </w:r>
      <w:r w:rsidRPr="004014A3">
        <w:rPr>
          <w:rFonts w:ascii="Arial" w:eastAsia="SimSun" w:hAnsi="Arial" w:cs="Arial"/>
          <w:lang w:eastAsia="zh-CN"/>
        </w:rPr>
        <w:t>is the better version.</w:t>
      </w:r>
    </w:p>
    <w:p w:rsidR="005B4B4E" w:rsidRPr="004014A3" w:rsidRDefault="005B4B4E" w:rsidP="00441B6F">
      <w:pPr>
        <w:pStyle w:val="Body"/>
        <w:spacing w:after="0"/>
        <w:rPr>
          <w:rFonts w:ascii="Arial" w:hAnsi="Arial" w:cs="Arial"/>
        </w:rPr>
      </w:pPr>
    </w:p>
    <w:p w:rsidR="00902823" w:rsidRPr="004014A3" w:rsidRDefault="00000F8F" w:rsidP="00441B6F">
      <w:pPr>
        <w:pStyle w:val="Head1"/>
        <w:spacing w:after="0"/>
        <w:jc w:val="both"/>
        <w:rPr>
          <w:rFonts w:ascii="Arial" w:hAnsi="Arial" w:cs="Arial"/>
        </w:rPr>
      </w:pPr>
      <w:r w:rsidRPr="004014A3">
        <w:rPr>
          <w:rFonts w:ascii="Arial" w:hAnsi="Arial" w:cs="Arial"/>
        </w:rPr>
        <w:t>3</w:t>
      </w:r>
      <w:r w:rsidR="00902823" w:rsidRPr="004014A3">
        <w:rPr>
          <w:rFonts w:ascii="Arial" w:hAnsi="Arial" w:cs="Arial"/>
        </w:rPr>
        <w:t xml:space="preserve">. </w:t>
      </w:r>
      <w:r w:rsidRPr="004014A3">
        <w:rPr>
          <w:rFonts w:ascii="Arial" w:hAnsi="Arial" w:cs="Arial"/>
        </w:rPr>
        <w:t>results and discussion</w:t>
      </w:r>
    </w:p>
    <w:p w:rsidR="00790ADA" w:rsidRPr="004014A3" w:rsidRDefault="00790ADA" w:rsidP="00441B6F">
      <w:pPr>
        <w:pStyle w:val="Head1"/>
        <w:spacing w:after="0"/>
        <w:jc w:val="both"/>
        <w:rPr>
          <w:rFonts w:ascii="Arial" w:hAnsi="Arial" w:cs="Arial"/>
        </w:rPr>
      </w:pPr>
    </w:p>
    <w:p w:rsidR="00D91BF3" w:rsidRPr="004014A3" w:rsidRDefault="00D91BF3" w:rsidP="00D91BF3">
      <w:pPr>
        <w:pStyle w:val="Body"/>
        <w:spacing w:after="0"/>
        <w:rPr>
          <w:rFonts w:ascii="Arial" w:hAnsi="Arial" w:cs="Arial"/>
        </w:rPr>
      </w:pPr>
      <w:r w:rsidRPr="004014A3">
        <w:rPr>
          <w:rFonts w:ascii="Arial" w:hAnsi="Arial" w:cs="Arial"/>
        </w:rPr>
        <w:t xml:space="preserve">Based on linear regression and correlation analysis we come up with the model inputs such as beta values and correlation coefficients. We plot regression residuals of portfolio returns against index returns and show that the regression residuals are homoscedastic, which validates the use of the linear regression model.  </w:t>
      </w:r>
    </w:p>
    <w:p w:rsidR="006A6676" w:rsidRPr="004014A3" w:rsidRDefault="006A6676" w:rsidP="007743CA">
      <w:pPr>
        <w:pStyle w:val="Body"/>
        <w:spacing w:after="0"/>
        <w:rPr>
          <w:rFonts w:ascii="Arial" w:hAnsi="Arial" w:cs="Arial"/>
        </w:rPr>
      </w:pPr>
    </w:p>
    <w:p w:rsidR="00D91BF3" w:rsidRPr="004014A3" w:rsidRDefault="009E7C90" w:rsidP="007743CA">
      <w:pPr>
        <w:pStyle w:val="Body"/>
        <w:spacing w:after="0"/>
        <w:rPr>
          <w:rFonts w:ascii="Arial" w:hAnsi="Arial" w:cs="Arial"/>
        </w:rPr>
      </w:pPr>
      <w:r w:rsidRPr="004014A3">
        <w:rPr>
          <w:rFonts w:ascii="Arial" w:hAnsi="Arial" w:cs="Arial"/>
        </w:rPr>
        <w:t>Table 3</w:t>
      </w:r>
      <w:r w:rsidR="00D91BF3" w:rsidRPr="004014A3">
        <w:rPr>
          <w:rFonts w:ascii="Arial" w:hAnsi="Arial" w:cs="Arial"/>
        </w:rPr>
        <w:t xml:space="preserve">.1 and Table </w:t>
      </w:r>
      <w:r w:rsidRPr="004014A3">
        <w:rPr>
          <w:rFonts w:ascii="Arial" w:hAnsi="Arial" w:cs="Arial"/>
        </w:rPr>
        <w:t>3</w:t>
      </w:r>
      <w:r w:rsidR="00D91BF3" w:rsidRPr="004014A3">
        <w:rPr>
          <w:rFonts w:ascii="Arial" w:hAnsi="Arial" w:cs="Arial"/>
        </w:rPr>
        <w:t>.2 below summarize the results of the models as applied to weekly data and monthly data respectively. The portfolios are numbered according to the model used to construct them so that Port 1 corresponds to Model 1 and so on.</w:t>
      </w:r>
    </w:p>
    <w:p w:rsidR="006A6676" w:rsidRPr="004014A3" w:rsidRDefault="006A6676" w:rsidP="007743CA">
      <w:pPr>
        <w:pStyle w:val="Body"/>
        <w:spacing w:after="0"/>
        <w:rPr>
          <w:rFonts w:ascii="Arial" w:hAnsi="Arial" w:cs="Arial"/>
        </w:rPr>
      </w:pPr>
    </w:p>
    <w:p w:rsidR="006A6676" w:rsidRPr="004014A3" w:rsidRDefault="006A6676" w:rsidP="006A6676">
      <w:pPr>
        <w:pStyle w:val="Body"/>
        <w:spacing w:after="0"/>
        <w:rPr>
          <w:rFonts w:ascii="Arial" w:hAnsi="Arial" w:cs="Arial"/>
        </w:rPr>
      </w:pPr>
      <w:r w:rsidRPr="004014A3">
        <w:rPr>
          <w:rFonts w:ascii="Arial" w:hAnsi="Arial" w:cs="Arial"/>
        </w:rPr>
        <w:t>Portfolio performance is generally evaluated based on two clusters of measures, that is, tracking measures and return/momentum measures.</w:t>
      </w:r>
    </w:p>
    <w:p w:rsidR="006A6676" w:rsidRPr="004014A3" w:rsidRDefault="006A6676" w:rsidP="006A6676">
      <w:pPr>
        <w:pStyle w:val="Body"/>
        <w:spacing w:after="0"/>
        <w:rPr>
          <w:rFonts w:ascii="Arial" w:hAnsi="Arial" w:cs="Arial"/>
        </w:rPr>
      </w:pPr>
    </w:p>
    <w:p w:rsidR="006A6676" w:rsidRPr="004014A3" w:rsidRDefault="00A50CAA" w:rsidP="006A6676">
      <w:pPr>
        <w:pStyle w:val="Body"/>
        <w:spacing w:after="0"/>
        <w:rPr>
          <w:rFonts w:ascii="Arial" w:hAnsi="Arial" w:cs="Arial"/>
          <w:b/>
          <w:sz w:val="22"/>
          <w:szCs w:val="22"/>
        </w:rPr>
      </w:pPr>
      <w:r w:rsidRPr="004014A3">
        <w:rPr>
          <w:rFonts w:ascii="Arial" w:hAnsi="Arial" w:cs="Arial"/>
          <w:b/>
          <w:sz w:val="22"/>
          <w:szCs w:val="22"/>
        </w:rPr>
        <w:t xml:space="preserve">3.1 </w:t>
      </w:r>
      <w:r w:rsidR="006A6676" w:rsidRPr="004014A3">
        <w:rPr>
          <w:rFonts w:ascii="Arial" w:hAnsi="Arial" w:cs="Arial"/>
          <w:b/>
          <w:sz w:val="22"/>
          <w:szCs w:val="22"/>
        </w:rPr>
        <w:t xml:space="preserve">Key to tracking and return metrics </w:t>
      </w:r>
    </w:p>
    <w:p w:rsidR="00A50CAA" w:rsidRPr="004014A3" w:rsidRDefault="00A50CAA" w:rsidP="006A6676">
      <w:pPr>
        <w:pStyle w:val="Body"/>
        <w:spacing w:after="0"/>
        <w:rPr>
          <w:rFonts w:ascii="Arial" w:hAnsi="Arial" w:cs="Arial"/>
          <w:b/>
        </w:rPr>
      </w:pPr>
    </w:p>
    <w:p w:rsidR="00A50CAA" w:rsidRPr="004014A3" w:rsidRDefault="00A50CAA" w:rsidP="006A6676">
      <w:pPr>
        <w:pStyle w:val="Body"/>
        <w:spacing w:after="0"/>
        <w:rPr>
          <w:rFonts w:ascii="Arial" w:hAnsi="Arial" w:cs="Arial"/>
        </w:rPr>
      </w:pPr>
      <w:r w:rsidRPr="004014A3">
        <w:rPr>
          <w:rFonts w:ascii="Arial" w:hAnsi="Arial" w:cs="Arial"/>
        </w:rPr>
        <w:t>The following are the key measures used in the model evaluation exercise:</w:t>
      </w:r>
    </w:p>
    <w:p w:rsidR="00A50CAA" w:rsidRPr="004014A3" w:rsidRDefault="00A50CAA" w:rsidP="006A6676">
      <w:pPr>
        <w:pStyle w:val="Body"/>
        <w:spacing w:after="0"/>
        <w:rPr>
          <w:rFonts w:ascii="Arial" w:hAnsi="Arial" w:cs="Arial"/>
        </w:rPr>
      </w:pPr>
    </w:p>
    <w:p w:rsidR="006A6676" w:rsidRPr="004014A3" w:rsidRDefault="006A6676" w:rsidP="006A6676">
      <w:pPr>
        <w:pStyle w:val="Body"/>
        <w:spacing w:after="0"/>
        <w:rPr>
          <w:rFonts w:ascii="Arial" w:hAnsi="Arial" w:cs="Arial"/>
        </w:rPr>
      </w:pPr>
      <w:r w:rsidRPr="004014A3">
        <w:rPr>
          <w:rFonts w:ascii="Arial" w:hAnsi="Arial" w:cs="Arial"/>
          <w:b/>
        </w:rPr>
        <w:t>ρ</w:t>
      </w:r>
      <w:r w:rsidR="00691C5C" w:rsidRPr="004014A3">
        <w:rPr>
          <w:rFonts w:ascii="Arial" w:hAnsi="Arial" w:cs="Arial"/>
        </w:rPr>
        <w:t xml:space="preserve"> = </w:t>
      </w:r>
      <w:r w:rsidR="005C06B9" w:rsidRPr="004014A3">
        <w:rPr>
          <w:rFonts w:ascii="Arial" w:hAnsi="Arial" w:cs="Arial"/>
        </w:rPr>
        <w:t>c</w:t>
      </w:r>
      <w:r w:rsidRPr="004014A3">
        <w:rPr>
          <w:rFonts w:ascii="Arial" w:hAnsi="Arial" w:cs="Arial"/>
        </w:rPr>
        <w:t>orrelation coefficient</w:t>
      </w:r>
    </w:p>
    <w:p w:rsidR="00A50CAA" w:rsidRPr="004014A3" w:rsidRDefault="00A50CAA" w:rsidP="006A6676">
      <w:pPr>
        <w:pStyle w:val="Body"/>
        <w:spacing w:after="0"/>
        <w:rPr>
          <w:rFonts w:ascii="Arial" w:hAnsi="Arial" w:cs="Arial"/>
        </w:rPr>
      </w:pPr>
      <w:r w:rsidRPr="006B359C">
        <w:rPr>
          <w:rFonts w:ascii="Arial" w:hAnsi="Arial" w:cs="Arial"/>
          <w:b/>
          <w:bCs/>
          <w:highlight w:val="yellow"/>
        </w:rPr>
        <w:t>σ</w:t>
      </w:r>
      <w:r w:rsidRPr="006B359C">
        <w:rPr>
          <w:rFonts w:ascii="Arial" w:hAnsi="Arial" w:cs="Arial"/>
          <w:highlight w:val="yellow"/>
        </w:rPr>
        <w:t xml:space="preserve"> </w:t>
      </w:r>
      <w:r w:rsidR="00691C5C" w:rsidRPr="006B359C">
        <w:rPr>
          <w:rFonts w:ascii="Arial" w:hAnsi="Arial" w:cs="Arial"/>
          <w:highlight w:val="yellow"/>
        </w:rPr>
        <w:t xml:space="preserve">= </w:t>
      </w:r>
      <w:r w:rsidRPr="006B359C">
        <w:rPr>
          <w:rFonts w:ascii="Arial" w:hAnsi="Arial" w:cs="Arial"/>
          <w:highlight w:val="yellow"/>
        </w:rPr>
        <w:t>standard deviation of portfolio returns</w:t>
      </w:r>
    </w:p>
    <w:p w:rsidR="006A6676" w:rsidRPr="004014A3" w:rsidRDefault="006A6676" w:rsidP="006A6676">
      <w:pPr>
        <w:pStyle w:val="Body"/>
        <w:spacing w:after="0"/>
        <w:rPr>
          <w:rFonts w:ascii="Arial" w:hAnsi="Arial" w:cs="Arial"/>
        </w:rPr>
      </w:pPr>
      <w:r w:rsidRPr="00287533">
        <w:rPr>
          <w:rFonts w:ascii="Arial" w:hAnsi="Arial" w:cs="Arial"/>
          <w:b/>
        </w:rPr>
        <w:t>TE</w:t>
      </w:r>
      <w:r w:rsidRPr="00287533">
        <w:rPr>
          <w:rFonts w:ascii="Arial" w:hAnsi="Arial" w:cs="Arial"/>
          <w:b/>
          <w:highlight w:val="yellow"/>
          <w:vertAlign w:val="subscript"/>
        </w:rPr>
        <w:t>1</w:t>
      </w:r>
      <w:r w:rsidR="00691C5C" w:rsidRPr="004014A3">
        <w:rPr>
          <w:rFonts w:ascii="Arial" w:hAnsi="Arial" w:cs="Arial"/>
        </w:rPr>
        <w:t xml:space="preserve">= </w:t>
      </w:r>
      <w:r w:rsidRPr="004014A3">
        <w:rPr>
          <w:rFonts w:ascii="Arial" w:hAnsi="Arial" w:cs="Arial"/>
        </w:rPr>
        <w:t>tracking error measured as the standard deviation of differences between portfolio returns and benchmark returns.</w:t>
      </w:r>
    </w:p>
    <w:p w:rsidR="006A6676" w:rsidRPr="004014A3" w:rsidRDefault="006A6676" w:rsidP="006A6676">
      <w:pPr>
        <w:pStyle w:val="Body"/>
        <w:spacing w:after="0"/>
        <w:rPr>
          <w:rFonts w:ascii="Arial" w:hAnsi="Arial" w:cs="Arial"/>
        </w:rPr>
      </w:pPr>
      <w:r w:rsidRPr="00287533">
        <w:rPr>
          <w:rFonts w:ascii="Arial" w:hAnsi="Arial" w:cs="Arial"/>
          <w:b/>
        </w:rPr>
        <w:t>TE</w:t>
      </w:r>
      <w:r w:rsidRPr="00287533">
        <w:rPr>
          <w:rFonts w:ascii="Arial" w:hAnsi="Arial" w:cs="Arial"/>
          <w:b/>
          <w:highlight w:val="yellow"/>
          <w:vertAlign w:val="subscript"/>
        </w:rPr>
        <w:t>2</w:t>
      </w:r>
      <w:r w:rsidRPr="004014A3">
        <w:rPr>
          <w:rFonts w:ascii="Arial" w:hAnsi="Arial" w:cs="Arial"/>
        </w:rPr>
        <w:t xml:space="preserve"> </w:t>
      </w:r>
      <w:r w:rsidR="00691C5C" w:rsidRPr="004014A3">
        <w:rPr>
          <w:rFonts w:ascii="Arial" w:hAnsi="Arial" w:cs="Arial"/>
        </w:rPr>
        <w:t xml:space="preserve">= </w:t>
      </w:r>
      <w:r w:rsidRPr="004014A3">
        <w:rPr>
          <w:rFonts w:ascii="Arial" w:hAnsi="Arial" w:cs="Arial"/>
        </w:rPr>
        <w:t>tracking error measured as the standard deviation of linear regression residuals of portfolio returns</w:t>
      </w:r>
    </w:p>
    <w:p w:rsidR="006A6676" w:rsidRPr="004014A3" w:rsidRDefault="006A6676" w:rsidP="006A6676">
      <w:pPr>
        <w:pStyle w:val="Body"/>
        <w:spacing w:after="0"/>
        <w:rPr>
          <w:rFonts w:ascii="Arial" w:hAnsi="Arial" w:cs="Arial"/>
        </w:rPr>
      </w:pPr>
      <w:r w:rsidRPr="004014A3">
        <w:rPr>
          <w:rFonts w:ascii="Arial" w:hAnsi="Arial" w:cs="Arial"/>
          <w:b/>
        </w:rPr>
        <w:t>MAD</w:t>
      </w:r>
      <w:r w:rsidR="00691C5C" w:rsidRPr="004014A3">
        <w:rPr>
          <w:rFonts w:ascii="Arial" w:hAnsi="Arial" w:cs="Arial"/>
          <w:b/>
        </w:rPr>
        <w:t xml:space="preserve"> </w:t>
      </w:r>
      <w:r w:rsidR="00691C5C" w:rsidRPr="004014A3">
        <w:rPr>
          <w:rFonts w:ascii="Arial" w:hAnsi="Arial" w:cs="Arial"/>
        </w:rPr>
        <w:t>=</w:t>
      </w:r>
      <w:r w:rsidRPr="004014A3">
        <w:rPr>
          <w:rFonts w:ascii="Arial" w:hAnsi="Arial" w:cs="Arial"/>
        </w:rPr>
        <w:t xml:space="preserve"> mean absolute deviation of portfolio returns from benchmark returns.</w:t>
      </w:r>
    </w:p>
    <w:p w:rsidR="006A6676" w:rsidRPr="004014A3" w:rsidRDefault="006A6676" w:rsidP="006A6676">
      <w:pPr>
        <w:pStyle w:val="Body"/>
        <w:spacing w:after="0"/>
        <w:rPr>
          <w:rFonts w:ascii="Arial" w:hAnsi="Arial" w:cs="Arial"/>
        </w:rPr>
      </w:pPr>
      <w:r w:rsidRPr="004014A3">
        <w:rPr>
          <w:rFonts w:ascii="Arial" w:hAnsi="Arial" w:cs="Arial"/>
          <w:b/>
        </w:rPr>
        <w:t>β</w:t>
      </w:r>
      <w:r w:rsidR="00691C5C" w:rsidRPr="004014A3">
        <w:rPr>
          <w:rFonts w:ascii="Arial" w:hAnsi="Arial" w:cs="Arial"/>
        </w:rPr>
        <w:t xml:space="preserve"> = </w:t>
      </w:r>
      <w:r w:rsidRPr="004014A3">
        <w:rPr>
          <w:rFonts w:ascii="Arial" w:hAnsi="Arial" w:cs="Arial"/>
        </w:rPr>
        <w:t>historical beta coefficient, a measure of market risk</w:t>
      </w:r>
    </w:p>
    <w:p w:rsidR="006A6676" w:rsidRPr="004014A3" w:rsidRDefault="006A6676" w:rsidP="006A6676">
      <w:pPr>
        <w:pStyle w:val="Body"/>
        <w:spacing w:after="0"/>
        <w:rPr>
          <w:rFonts w:ascii="Arial" w:hAnsi="Arial" w:cs="Arial"/>
        </w:rPr>
      </w:pPr>
      <w:r w:rsidRPr="004014A3">
        <w:rPr>
          <w:rFonts w:ascii="Arial" w:hAnsi="Arial" w:cs="Arial"/>
          <w:b/>
        </w:rPr>
        <w:t>A/S</w:t>
      </w:r>
      <w:r w:rsidRPr="004014A3">
        <w:rPr>
          <w:rFonts w:ascii="Arial" w:hAnsi="Arial" w:cs="Arial"/>
        </w:rPr>
        <w:t xml:space="preserve"> </w:t>
      </w:r>
      <w:r w:rsidR="00691C5C" w:rsidRPr="004014A3">
        <w:rPr>
          <w:rFonts w:ascii="Arial" w:hAnsi="Arial" w:cs="Arial"/>
        </w:rPr>
        <w:t xml:space="preserve">= </w:t>
      </w:r>
      <w:r w:rsidRPr="004014A3">
        <w:rPr>
          <w:rFonts w:ascii="Arial" w:hAnsi="Arial" w:cs="Arial"/>
        </w:rPr>
        <w:t>Active Share measure (measures the extent to which a portfolio is actively managed away from the benchmark)</w:t>
      </w:r>
    </w:p>
    <w:p w:rsidR="006A6676" w:rsidRPr="004014A3" w:rsidRDefault="006A6676" w:rsidP="006A6676">
      <w:pPr>
        <w:pStyle w:val="Body"/>
        <w:spacing w:after="0"/>
        <w:rPr>
          <w:rFonts w:ascii="Arial" w:hAnsi="Arial" w:cs="Arial"/>
        </w:rPr>
      </w:pPr>
      <w:r w:rsidRPr="004014A3">
        <w:rPr>
          <w:rFonts w:ascii="Arial" w:hAnsi="Arial" w:cs="Arial"/>
          <w:b/>
        </w:rPr>
        <w:t>SKEW</w:t>
      </w:r>
      <w:r w:rsidRPr="004014A3">
        <w:rPr>
          <w:rFonts w:ascii="Arial" w:hAnsi="Arial" w:cs="Arial"/>
        </w:rPr>
        <w:t xml:space="preserve"> </w:t>
      </w:r>
      <w:r w:rsidR="00691C5C" w:rsidRPr="004014A3">
        <w:rPr>
          <w:rFonts w:ascii="Arial" w:hAnsi="Arial" w:cs="Arial"/>
        </w:rPr>
        <w:t xml:space="preserve">= </w:t>
      </w:r>
      <w:r w:rsidRPr="004014A3">
        <w:rPr>
          <w:rFonts w:ascii="Arial" w:hAnsi="Arial" w:cs="Arial"/>
        </w:rPr>
        <w:t>a measure of the extent to which a distribution is asymmetrical</w:t>
      </w:r>
    </w:p>
    <w:p w:rsidR="006A6676" w:rsidRPr="004014A3" w:rsidRDefault="006A6676" w:rsidP="006A6676">
      <w:pPr>
        <w:pStyle w:val="Body"/>
        <w:spacing w:after="0"/>
        <w:rPr>
          <w:rFonts w:ascii="Arial" w:hAnsi="Arial" w:cs="Arial"/>
        </w:rPr>
      </w:pPr>
      <w:r w:rsidRPr="004014A3">
        <w:rPr>
          <w:rFonts w:ascii="Arial" w:hAnsi="Arial" w:cs="Arial"/>
          <w:b/>
        </w:rPr>
        <w:t>IR</w:t>
      </w:r>
      <w:r w:rsidRPr="004014A3">
        <w:rPr>
          <w:rFonts w:ascii="Arial" w:hAnsi="Arial" w:cs="Arial"/>
        </w:rPr>
        <w:t xml:space="preserve"> </w:t>
      </w:r>
      <w:r w:rsidR="00691C5C" w:rsidRPr="004014A3">
        <w:rPr>
          <w:rFonts w:ascii="Arial" w:hAnsi="Arial" w:cs="Arial"/>
        </w:rPr>
        <w:t xml:space="preserve">= </w:t>
      </w:r>
      <w:r w:rsidRPr="004014A3">
        <w:rPr>
          <w:rFonts w:ascii="Arial" w:hAnsi="Arial" w:cs="Arial"/>
        </w:rPr>
        <w:t>information ratio (ratio of average total tracking error to standard deviation of tracking error (</w:t>
      </w:r>
      <w:r w:rsidRPr="00287533">
        <w:rPr>
          <w:rFonts w:ascii="Arial" w:hAnsi="Arial" w:cs="Arial"/>
        </w:rPr>
        <w:t>TE</w:t>
      </w:r>
      <w:r w:rsidRPr="00287533">
        <w:rPr>
          <w:rFonts w:ascii="Arial" w:hAnsi="Arial" w:cs="Arial"/>
          <w:highlight w:val="yellow"/>
          <w:vertAlign w:val="subscript"/>
        </w:rPr>
        <w:t>1</w:t>
      </w:r>
      <w:r w:rsidRPr="004014A3">
        <w:rPr>
          <w:rFonts w:ascii="Arial" w:hAnsi="Arial" w:cs="Arial"/>
        </w:rPr>
        <w:t>)</w:t>
      </w:r>
    </w:p>
    <w:p w:rsidR="00A50CAA" w:rsidRPr="004014A3" w:rsidRDefault="005C06B9" w:rsidP="006A6676">
      <w:pPr>
        <w:pStyle w:val="Body"/>
        <w:spacing w:after="0"/>
        <w:rPr>
          <w:rFonts w:ascii="Arial" w:hAnsi="Arial" w:cs="Arial"/>
        </w:rPr>
      </w:pPr>
      <w:r w:rsidRPr="006B359C">
        <w:rPr>
          <w:rFonts w:ascii="Arial" w:hAnsi="Arial" w:cs="Arial"/>
          <w:b/>
          <w:highlight w:val="yellow"/>
        </w:rPr>
        <w:t>R</w:t>
      </w:r>
      <w:r w:rsidRPr="006B359C">
        <w:rPr>
          <w:rFonts w:ascii="Arial" w:hAnsi="Arial" w:cs="Arial"/>
          <w:b/>
          <w:highlight w:val="yellow"/>
          <w:vertAlign w:val="superscript"/>
        </w:rPr>
        <w:t>2</w:t>
      </w:r>
      <w:r w:rsidRPr="006B359C">
        <w:rPr>
          <w:rFonts w:ascii="Arial" w:hAnsi="Arial" w:cs="Arial"/>
          <w:b/>
          <w:highlight w:val="yellow"/>
        </w:rPr>
        <w:t xml:space="preserve"> </w:t>
      </w:r>
      <w:r w:rsidR="00691C5C" w:rsidRPr="006B359C">
        <w:rPr>
          <w:rFonts w:ascii="Arial" w:hAnsi="Arial" w:cs="Arial"/>
          <w:highlight w:val="yellow"/>
        </w:rPr>
        <w:t xml:space="preserve">= </w:t>
      </w:r>
      <w:r w:rsidRPr="006B359C">
        <w:rPr>
          <w:rFonts w:ascii="Arial" w:hAnsi="Arial" w:cs="Arial"/>
          <w:highlight w:val="yellow"/>
        </w:rPr>
        <w:t>coefficient of determination, a measure of portfolio diversification</w:t>
      </w:r>
    </w:p>
    <w:p w:rsidR="005C06B9" w:rsidRPr="004014A3" w:rsidRDefault="005C06B9" w:rsidP="006A6676">
      <w:pPr>
        <w:pStyle w:val="Body"/>
        <w:spacing w:after="0"/>
        <w:rPr>
          <w:rFonts w:ascii="Arial" w:hAnsi="Arial" w:cs="Arial"/>
        </w:rPr>
      </w:pPr>
      <w:r w:rsidRPr="006B359C">
        <w:rPr>
          <w:rFonts w:ascii="Arial" w:hAnsi="Arial" w:cs="Arial"/>
          <w:b/>
          <w:bCs/>
          <w:highlight w:val="yellow"/>
        </w:rPr>
        <w:t xml:space="preserve">Ѓ </w:t>
      </w:r>
      <w:r w:rsidR="00691C5C" w:rsidRPr="006B359C">
        <w:rPr>
          <w:rFonts w:ascii="Arial" w:hAnsi="Arial" w:cs="Arial"/>
          <w:bCs/>
          <w:highlight w:val="yellow"/>
        </w:rPr>
        <w:t>=</w:t>
      </w:r>
      <w:r w:rsidRPr="006B359C">
        <w:rPr>
          <w:rFonts w:ascii="Arial" w:hAnsi="Arial" w:cs="Arial"/>
          <w:bCs/>
          <w:highlight w:val="yellow"/>
        </w:rPr>
        <w:t xml:space="preserve"> specific/diversifiable risk in a portfolio</w:t>
      </w:r>
    </w:p>
    <w:p w:rsidR="00A50CAA" w:rsidRPr="004014A3" w:rsidRDefault="006A6676" w:rsidP="006A6676">
      <w:pPr>
        <w:pStyle w:val="Body"/>
        <w:spacing w:after="0"/>
        <w:rPr>
          <w:rFonts w:ascii="Arial" w:hAnsi="Arial" w:cs="Arial"/>
        </w:rPr>
      </w:pPr>
      <w:r w:rsidRPr="006B359C">
        <w:rPr>
          <w:rFonts w:ascii="Arial" w:hAnsi="Arial" w:cs="Arial"/>
          <w:b/>
          <w:highlight w:val="yellow"/>
        </w:rPr>
        <w:t>RAER</w:t>
      </w:r>
      <w:r w:rsidR="00691C5C" w:rsidRPr="004014A3">
        <w:rPr>
          <w:rFonts w:ascii="Arial" w:hAnsi="Arial" w:cs="Arial"/>
          <w:b/>
        </w:rPr>
        <w:t xml:space="preserve"> </w:t>
      </w:r>
      <w:r w:rsidR="00691C5C" w:rsidRPr="004014A3">
        <w:rPr>
          <w:rFonts w:ascii="Arial" w:hAnsi="Arial" w:cs="Arial"/>
        </w:rPr>
        <w:t>= r</w:t>
      </w:r>
      <w:r w:rsidRPr="004014A3">
        <w:rPr>
          <w:rFonts w:ascii="Arial" w:hAnsi="Arial" w:cs="Arial"/>
        </w:rPr>
        <w:t xml:space="preserve">isk-adjusted excess return on a portfolio </w:t>
      </w:r>
    </w:p>
    <w:p w:rsidR="006A6676" w:rsidRPr="004014A3" w:rsidRDefault="00A50CAA" w:rsidP="006A6676">
      <w:pPr>
        <w:pStyle w:val="Body"/>
        <w:spacing w:after="0"/>
        <w:rPr>
          <w:rFonts w:ascii="Arial" w:hAnsi="Arial" w:cs="Arial"/>
        </w:rPr>
      </w:pPr>
      <w:r w:rsidRPr="006B359C">
        <w:rPr>
          <w:rFonts w:ascii="Arial" w:hAnsi="Arial" w:cs="Arial"/>
          <w:b/>
          <w:highlight w:val="yellow"/>
        </w:rPr>
        <w:t>RARR</w:t>
      </w:r>
      <w:r w:rsidR="00691C5C" w:rsidRPr="006B359C">
        <w:rPr>
          <w:rFonts w:ascii="Arial" w:hAnsi="Arial" w:cs="Arial"/>
          <w:highlight w:val="yellow"/>
        </w:rPr>
        <w:t xml:space="preserve"> = r</w:t>
      </w:r>
      <w:r w:rsidRPr="006B359C">
        <w:rPr>
          <w:rFonts w:ascii="Arial" w:hAnsi="Arial" w:cs="Arial"/>
          <w:highlight w:val="yellow"/>
        </w:rPr>
        <w:t>atio of risk-adjusted returns to unadjusted returns</w:t>
      </w:r>
      <w:r w:rsidR="006A6676" w:rsidRPr="004014A3">
        <w:rPr>
          <w:rFonts w:ascii="Arial" w:hAnsi="Arial" w:cs="Arial"/>
        </w:rPr>
        <w:t xml:space="preserve"> </w:t>
      </w:r>
    </w:p>
    <w:p w:rsidR="009A3CAA" w:rsidRDefault="009A3CAA" w:rsidP="009A3CAA">
      <w:pPr>
        <w:pStyle w:val="Body"/>
        <w:spacing w:after="0"/>
        <w:rPr>
          <w:rFonts w:ascii="Arial" w:hAnsi="Arial" w:cs="Arial"/>
        </w:rPr>
      </w:pPr>
    </w:p>
    <w:p w:rsidR="009B48D7" w:rsidRPr="006B359C" w:rsidRDefault="009B48D7" w:rsidP="009A3CAA">
      <w:pPr>
        <w:pStyle w:val="Body"/>
        <w:spacing w:after="0"/>
        <w:rPr>
          <w:rFonts w:ascii="Arial" w:hAnsi="Arial" w:cs="Arial"/>
          <w:b/>
          <w:sz w:val="22"/>
          <w:szCs w:val="22"/>
          <w:highlight w:val="yellow"/>
        </w:rPr>
      </w:pPr>
      <w:r w:rsidRPr="006B359C">
        <w:rPr>
          <w:rFonts w:ascii="Arial" w:hAnsi="Arial" w:cs="Arial"/>
          <w:b/>
          <w:sz w:val="22"/>
          <w:szCs w:val="22"/>
          <w:highlight w:val="yellow"/>
        </w:rPr>
        <w:t>3.2 Portfolio Summaries: Simple Models vs. Semi-optimized Models</w:t>
      </w:r>
    </w:p>
    <w:p w:rsidR="009B48D7" w:rsidRPr="006B359C" w:rsidRDefault="009B48D7" w:rsidP="009A3CAA">
      <w:pPr>
        <w:pStyle w:val="Body"/>
        <w:spacing w:after="0"/>
        <w:rPr>
          <w:rFonts w:ascii="Arial" w:hAnsi="Arial" w:cs="Arial"/>
          <w:highlight w:val="yellow"/>
        </w:rPr>
      </w:pPr>
    </w:p>
    <w:p w:rsidR="009B48D7" w:rsidRPr="006B359C" w:rsidRDefault="009B48D7" w:rsidP="009A3CAA">
      <w:pPr>
        <w:pStyle w:val="Body"/>
        <w:spacing w:after="0"/>
        <w:rPr>
          <w:rFonts w:ascii="Arial" w:hAnsi="Arial" w:cs="Arial"/>
          <w:b/>
          <w:highlight w:val="yellow"/>
          <w:u w:val="single"/>
        </w:rPr>
      </w:pPr>
      <w:r w:rsidRPr="006B359C">
        <w:rPr>
          <w:rFonts w:ascii="Arial" w:hAnsi="Arial" w:cs="Arial"/>
          <w:b/>
          <w:highlight w:val="yellow"/>
          <w:u w:val="single"/>
        </w:rPr>
        <w:t>3.2.1 Weekly returns</w:t>
      </w:r>
    </w:p>
    <w:p w:rsidR="009B48D7" w:rsidRPr="006B359C" w:rsidRDefault="009B48D7" w:rsidP="009A3CAA">
      <w:pPr>
        <w:pStyle w:val="Body"/>
        <w:spacing w:after="0"/>
        <w:rPr>
          <w:rFonts w:ascii="Arial" w:hAnsi="Arial" w:cs="Arial"/>
          <w:b/>
          <w:highlight w:val="yellow"/>
          <w:u w:val="single"/>
        </w:rPr>
      </w:pPr>
    </w:p>
    <w:p w:rsidR="009A3CAA" w:rsidRPr="004014A3" w:rsidRDefault="009B48D7" w:rsidP="009A3CAA">
      <w:pPr>
        <w:pStyle w:val="Body"/>
        <w:spacing w:after="0"/>
        <w:rPr>
          <w:rFonts w:ascii="Arial" w:hAnsi="Arial" w:cs="Arial"/>
        </w:rPr>
      </w:pPr>
      <w:r w:rsidRPr="006B359C">
        <w:rPr>
          <w:rFonts w:ascii="Arial" w:hAnsi="Arial" w:cs="Arial"/>
          <w:highlight w:val="yellow"/>
        </w:rPr>
        <w:t>When we use weekly return data to compare the performance of the 4 portfolios we have created using Models 1-4, we note that portfolio 3 dominates all others based on all but one measure of tracking error (see Table 3.1 below)</w:t>
      </w:r>
      <w:r>
        <w:rPr>
          <w:rFonts w:ascii="Arial" w:hAnsi="Arial" w:cs="Arial"/>
        </w:rPr>
        <w:t xml:space="preserve">. </w:t>
      </w:r>
      <w:r w:rsidR="009A3CAA" w:rsidRPr="004014A3">
        <w:rPr>
          <w:rFonts w:ascii="Arial" w:hAnsi="Arial" w:cs="Arial"/>
        </w:rPr>
        <w:t xml:space="preserve">Portfolio 4 gives the second best tracking performance and the highest correlation with the index, thus the highest R-square. This means that portfolio 4 provides the best diversification, which however comes at a cost in the form of lower return performance by the portfolio. From Table 3.1, portfolio 1 performs better than portfolio 2 based on </w:t>
      </w:r>
      <w:r w:rsidR="009A3CAA" w:rsidRPr="00287533">
        <w:rPr>
          <w:rFonts w:ascii="Arial" w:hAnsi="Arial" w:cs="Arial"/>
        </w:rPr>
        <w:t>TE</w:t>
      </w:r>
      <w:r w:rsidR="009A3CAA" w:rsidRPr="00287533">
        <w:rPr>
          <w:rFonts w:ascii="Arial" w:hAnsi="Arial" w:cs="Arial"/>
          <w:highlight w:val="yellow"/>
          <w:vertAlign w:val="subscript"/>
        </w:rPr>
        <w:t>1</w:t>
      </w:r>
      <w:r w:rsidR="009A3CAA" w:rsidRPr="00287533">
        <w:rPr>
          <w:rFonts w:ascii="Arial" w:hAnsi="Arial" w:cs="Arial"/>
        </w:rPr>
        <w:t>, TE</w:t>
      </w:r>
      <w:r w:rsidR="009A3CAA" w:rsidRPr="00287533">
        <w:rPr>
          <w:rFonts w:ascii="Arial" w:hAnsi="Arial" w:cs="Arial"/>
          <w:highlight w:val="yellow"/>
          <w:vertAlign w:val="subscript"/>
        </w:rPr>
        <w:t>2</w:t>
      </w:r>
      <w:r w:rsidR="009A3CAA" w:rsidRPr="004014A3">
        <w:rPr>
          <w:rFonts w:ascii="Arial" w:hAnsi="Arial" w:cs="Arial"/>
        </w:rPr>
        <w:t xml:space="preserve"> and MAD, but worse in terms of correlation and return measures. </w:t>
      </w:r>
    </w:p>
    <w:p w:rsidR="00D91BF3" w:rsidRPr="004014A3" w:rsidRDefault="00D91BF3" w:rsidP="00D91BF3">
      <w:pPr>
        <w:pStyle w:val="Body"/>
        <w:spacing w:after="0"/>
        <w:rPr>
          <w:rFonts w:ascii="Arial" w:hAnsi="Arial" w:cs="Arial"/>
        </w:rPr>
      </w:pPr>
    </w:p>
    <w:p w:rsidR="00D91BF3" w:rsidRPr="004014A3" w:rsidRDefault="00D91BF3" w:rsidP="009C766F">
      <w:pPr>
        <w:pStyle w:val="Body"/>
        <w:spacing w:after="0"/>
        <w:rPr>
          <w:rFonts w:ascii="Arial" w:hAnsi="Arial" w:cs="Arial"/>
          <w:b/>
          <w:bCs/>
        </w:rPr>
      </w:pPr>
      <w:bookmarkStart w:id="1" w:name="_Toc271540868"/>
      <w:r w:rsidRPr="004014A3">
        <w:rPr>
          <w:rFonts w:ascii="Arial" w:hAnsi="Arial" w:cs="Arial"/>
          <w:b/>
          <w:bCs/>
        </w:rPr>
        <w:t xml:space="preserve">Table </w:t>
      </w:r>
      <w:r w:rsidR="009E7C90" w:rsidRPr="004014A3">
        <w:rPr>
          <w:rFonts w:ascii="Arial" w:hAnsi="Arial" w:cs="Arial"/>
          <w:b/>
          <w:bCs/>
        </w:rPr>
        <w:t>3.</w:t>
      </w:r>
      <w:r w:rsidRPr="004014A3">
        <w:rPr>
          <w:rFonts w:ascii="Arial" w:hAnsi="Arial" w:cs="Arial"/>
          <w:b/>
          <w:bCs/>
        </w:rPr>
        <w:fldChar w:fldCharType="begin"/>
      </w:r>
      <w:r w:rsidRPr="004014A3">
        <w:rPr>
          <w:rFonts w:ascii="Arial" w:hAnsi="Arial" w:cs="Arial"/>
          <w:b/>
          <w:bCs/>
        </w:rPr>
        <w:instrText xml:space="preserve"> SEQ Table \* ARABIC </w:instrText>
      </w:r>
      <w:r w:rsidRPr="004014A3">
        <w:rPr>
          <w:rFonts w:ascii="Arial" w:hAnsi="Arial" w:cs="Arial"/>
          <w:b/>
          <w:bCs/>
        </w:rPr>
        <w:fldChar w:fldCharType="separate"/>
      </w:r>
      <w:r w:rsidR="000F2D75">
        <w:rPr>
          <w:rFonts w:ascii="Arial" w:hAnsi="Arial" w:cs="Arial"/>
          <w:b/>
          <w:bCs/>
          <w:noProof/>
        </w:rPr>
        <w:t>1</w:t>
      </w:r>
      <w:r w:rsidRPr="004014A3">
        <w:rPr>
          <w:rFonts w:ascii="Arial" w:hAnsi="Arial" w:cs="Arial"/>
        </w:rPr>
        <w:fldChar w:fldCharType="end"/>
      </w:r>
      <w:r w:rsidR="00A50CAA" w:rsidRPr="004014A3">
        <w:rPr>
          <w:rFonts w:ascii="Arial" w:hAnsi="Arial" w:cs="Arial"/>
        </w:rPr>
        <w:tab/>
      </w:r>
      <w:r w:rsidRPr="004014A3">
        <w:rPr>
          <w:rFonts w:ascii="Arial" w:hAnsi="Arial" w:cs="Arial"/>
          <w:b/>
          <w:bCs/>
        </w:rPr>
        <w:t>Portfolio Summary-Static Replication-Wkly Returns</w:t>
      </w:r>
      <w:bookmarkEnd w:id="1"/>
    </w:p>
    <w:p w:rsidR="006A6676" w:rsidRPr="004014A3" w:rsidRDefault="006A6676" w:rsidP="009C766F">
      <w:pPr>
        <w:pStyle w:val="Body"/>
        <w:spacing w:after="0"/>
        <w:rPr>
          <w:rFonts w:ascii="Arial" w:hAnsi="Arial" w:cs="Arial"/>
          <w:b/>
          <w:bCs/>
        </w:rPr>
      </w:pPr>
    </w:p>
    <w:tbl>
      <w:tblPr>
        <w:tblW w:w="8205" w:type="dxa"/>
        <w:tblInd w:w="93" w:type="dxa"/>
        <w:tblLook w:val="04A0" w:firstRow="1" w:lastRow="0" w:firstColumn="1" w:lastColumn="0" w:noHBand="0" w:noVBand="1"/>
      </w:tblPr>
      <w:tblGrid>
        <w:gridCol w:w="825"/>
        <w:gridCol w:w="828"/>
        <w:gridCol w:w="792"/>
        <w:gridCol w:w="810"/>
        <w:gridCol w:w="810"/>
        <w:gridCol w:w="810"/>
        <w:gridCol w:w="900"/>
        <w:gridCol w:w="900"/>
        <w:gridCol w:w="720"/>
        <w:gridCol w:w="810"/>
      </w:tblGrid>
      <w:tr w:rsidR="00105E10" w:rsidRPr="004014A3" w:rsidTr="000C0271">
        <w:trPr>
          <w:trHeight w:val="557"/>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 </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4077C3" w:rsidP="009C766F">
            <w:pPr>
              <w:pStyle w:val="Body"/>
              <w:rPr>
                <w:rFonts w:ascii="Arial" w:hAnsi="Arial" w:cs="Arial"/>
                <w:b/>
              </w:rPr>
            </w:pPr>
            <w:r w:rsidRPr="004014A3">
              <w:rPr>
                <w:rFonts w:ascii="Arial" w:hAnsi="Arial" w:cs="Arial"/>
                <w:b/>
              </w:rPr>
              <w:t>ρ</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4077C3" w:rsidP="009C766F">
            <w:pPr>
              <w:pStyle w:val="Body"/>
              <w:rPr>
                <w:rFonts w:ascii="Arial" w:hAnsi="Arial" w:cs="Arial"/>
                <w:b/>
                <w:vertAlign w:val="subscript"/>
              </w:rPr>
            </w:pPr>
            <w:r w:rsidRPr="004014A3">
              <w:rPr>
                <w:rFonts w:ascii="Arial" w:hAnsi="Arial" w:cs="Arial"/>
                <w:b/>
              </w:rPr>
              <w:t>TE</w:t>
            </w:r>
            <w:r w:rsidRPr="006B359C">
              <w:rPr>
                <w:rFonts w:ascii="Arial" w:hAnsi="Arial" w:cs="Arial"/>
                <w:b/>
                <w:highlight w:val="yellow"/>
                <w:vertAlign w:val="subscript"/>
              </w:rPr>
              <w:t>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vertAlign w:val="subscript"/>
              </w:rPr>
            </w:pPr>
            <w:r w:rsidRPr="004014A3">
              <w:rPr>
                <w:rFonts w:ascii="Arial" w:hAnsi="Arial" w:cs="Arial"/>
                <w:b/>
              </w:rPr>
              <w:t>TE</w:t>
            </w:r>
            <w:r w:rsidR="004077C3" w:rsidRPr="006B359C">
              <w:rPr>
                <w:rFonts w:ascii="Arial" w:hAnsi="Arial" w:cs="Arial"/>
                <w:b/>
                <w:highlight w:val="yellow"/>
                <w:vertAlign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MAD</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vertAlign w:val="subscript"/>
              </w:rPr>
            </w:pPr>
            <w:r w:rsidRPr="004014A3">
              <w:rPr>
                <w:rFonts w:ascii="Arial" w:hAnsi="Arial" w:cs="Arial"/>
                <w:b/>
              </w:rPr>
              <w:t>β/TE</w:t>
            </w:r>
            <w:r w:rsidR="004077C3" w:rsidRPr="006B359C">
              <w:rPr>
                <w:rFonts w:ascii="Arial" w:hAnsi="Arial" w:cs="Arial"/>
                <w:b/>
                <w:highlight w:val="yellow"/>
                <w:vertAlign w:val="subscript"/>
              </w:rPr>
              <w:t>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A/S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SKEW</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IR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D91BF3" w:rsidRPr="006B359C" w:rsidRDefault="00D91BF3" w:rsidP="009C766F">
            <w:pPr>
              <w:pStyle w:val="Body"/>
              <w:rPr>
                <w:rFonts w:ascii="Arial" w:hAnsi="Arial" w:cs="Arial"/>
                <w:b/>
                <w:highlight w:val="yellow"/>
                <w:vertAlign w:val="subscript"/>
              </w:rPr>
            </w:pPr>
            <w:r w:rsidRPr="006B359C">
              <w:rPr>
                <w:rFonts w:ascii="Arial" w:hAnsi="Arial" w:cs="Arial"/>
                <w:b/>
                <w:highlight w:val="yellow"/>
              </w:rPr>
              <w:t>RAER</w:t>
            </w:r>
          </w:p>
        </w:tc>
      </w:tr>
      <w:tr w:rsidR="00105E10" w:rsidRPr="004014A3" w:rsidTr="000C0271">
        <w:trPr>
          <w:trHeight w:val="476"/>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Port 1</w:t>
            </w:r>
          </w:p>
        </w:tc>
        <w:tc>
          <w:tcPr>
            <w:tcW w:w="828"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0.8718</w:t>
            </w:r>
          </w:p>
        </w:tc>
        <w:tc>
          <w:tcPr>
            <w:tcW w:w="792"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5.43%</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4.90%</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3.61%</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27.93</w:t>
            </w:r>
          </w:p>
        </w:tc>
        <w:tc>
          <w:tcPr>
            <w:tcW w:w="90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68.62%</w:t>
            </w:r>
          </w:p>
        </w:tc>
        <w:tc>
          <w:tcPr>
            <w:tcW w:w="90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0.47</w:t>
            </w:r>
          </w:p>
        </w:tc>
        <w:tc>
          <w:tcPr>
            <w:tcW w:w="72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0.18</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0.65%</w:t>
            </w:r>
          </w:p>
        </w:tc>
      </w:tr>
      <w:tr w:rsidR="00105E10" w:rsidRPr="004014A3" w:rsidTr="000C0271">
        <w:trPr>
          <w:trHeight w:val="386"/>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Port 2</w:t>
            </w:r>
          </w:p>
        </w:tc>
        <w:tc>
          <w:tcPr>
            <w:tcW w:w="828"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0.8771</w:t>
            </w:r>
          </w:p>
        </w:tc>
        <w:tc>
          <w:tcPr>
            <w:tcW w:w="792"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6.27%</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5.32%</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3.92%</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28.66</w:t>
            </w:r>
          </w:p>
        </w:tc>
        <w:tc>
          <w:tcPr>
            <w:tcW w:w="90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74.76%</w:t>
            </w:r>
          </w:p>
        </w:tc>
        <w:tc>
          <w:tcPr>
            <w:tcW w:w="90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0.05</w:t>
            </w:r>
          </w:p>
        </w:tc>
        <w:tc>
          <w:tcPr>
            <w:tcW w:w="72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0.19</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0.70%</w:t>
            </w:r>
          </w:p>
        </w:tc>
      </w:tr>
      <w:tr w:rsidR="00105E10" w:rsidRPr="004014A3" w:rsidTr="00105E10">
        <w:trPr>
          <w:trHeight w:val="23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Port 3</w:t>
            </w:r>
          </w:p>
        </w:tc>
        <w:tc>
          <w:tcPr>
            <w:tcW w:w="828"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0.8591</w:t>
            </w:r>
          </w:p>
        </w:tc>
        <w:tc>
          <w:tcPr>
            <w:tcW w:w="792"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3.51%</w:t>
            </w:r>
          </w:p>
        </w:tc>
        <w:tc>
          <w:tcPr>
            <w:tcW w:w="810"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3.46%</w:t>
            </w:r>
          </w:p>
        </w:tc>
        <w:tc>
          <w:tcPr>
            <w:tcW w:w="810"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2.41%</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26.33</w:t>
            </w:r>
          </w:p>
        </w:tc>
        <w:tc>
          <w:tcPr>
            <w:tcW w:w="900"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27.36%</w:t>
            </w:r>
          </w:p>
        </w:tc>
        <w:tc>
          <w:tcPr>
            <w:tcW w:w="900"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1.15</w:t>
            </w:r>
          </w:p>
        </w:tc>
        <w:tc>
          <w:tcPr>
            <w:tcW w:w="720"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0.41</w:t>
            </w:r>
          </w:p>
        </w:tc>
        <w:tc>
          <w:tcPr>
            <w:tcW w:w="810"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1.37%</w:t>
            </w:r>
          </w:p>
        </w:tc>
      </w:tr>
      <w:tr w:rsidR="00105E10" w:rsidRPr="004014A3" w:rsidTr="00105E10">
        <w:trPr>
          <w:trHeight w:val="23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Port 4</w:t>
            </w:r>
          </w:p>
        </w:tc>
        <w:tc>
          <w:tcPr>
            <w:tcW w:w="828"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0.8824</w:t>
            </w:r>
          </w:p>
        </w:tc>
        <w:tc>
          <w:tcPr>
            <w:tcW w:w="792"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3.63%</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3.61%</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2.51%</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29.43</w:t>
            </w:r>
          </w:p>
        </w:tc>
        <w:tc>
          <w:tcPr>
            <w:tcW w:w="90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32.12%</w:t>
            </w:r>
          </w:p>
        </w:tc>
        <w:tc>
          <w:tcPr>
            <w:tcW w:w="90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0.64</w:t>
            </w:r>
          </w:p>
        </w:tc>
        <w:tc>
          <w:tcPr>
            <w:tcW w:w="72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0.36</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1.09%</w:t>
            </w:r>
          </w:p>
        </w:tc>
      </w:tr>
    </w:tbl>
    <w:p w:rsidR="00D91BF3" w:rsidRDefault="00D91BF3" w:rsidP="00D91BF3">
      <w:pPr>
        <w:pStyle w:val="Body"/>
        <w:spacing w:after="0"/>
        <w:rPr>
          <w:rFonts w:ascii="Arial" w:hAnsi="Arial" w:cs="Arial"/>
        </w:rPr>
      </w:pPr>
    </w:p>
    <w:p w:rsidR="00D91BF3" w:rsidRPr="004014A3" w:rsidRDefault="00D91BF3" w:rsidP="00EF47F9">
      <w:pPr>
        <w:pStyle w:val="Body"/>
        <w:spacing w:after="0"/>
        <w:rPr>
          <w:rFonts w:ascii="Arial" w:hAnsi="Arial" w:cs="Arial"/>
        </w:rPr>
      </w:pPr>
      <w:r w:rsidRPr="004014A3">
        <w:rPr>
          <w:rFonts w:ascii="Arial" w:hAnsi="Arial" w:cs="Arial"/>
        </w:rPr>
        <w:t xml:space="preserve">It is however interesting to note that while portfolio 3 provides the worst diversification, it is the least active as captured by the Active Share measure (A/S).  This result is counter-intuitive as it would be expected that less active portfolios would provide the best diversification. As expected, the Active Share measure is higher for the adapted semi-optimized models. The general observation is that based on weekly returns, the simple capitalization based models (3 and 4) appear to dominate the optimization models on both tracking error and return performance. Their return distributions are more positively skewed, their information ratios (IR) are higher, and their risk-adjusted excess returns (RAER) are higher.  </w:t>
      </w:r>
    </w:p>
    <w:p w:rsidR="009A3CAA" w:rsidRDefault="009A3CAA" w:rsidP="00EF47F9">
      <w:pPr>
        <w:pStyle w:val="Body"/>
        <w:spacing w:after="0"/>
        <w:rPr>
          <w:rFonts w:ascii="Arial" w:hAnsi="Arial" w:cs="Arial"/>
        </w:rPr>
      </w:pPr>
    </w:p>
    <w:p w:rsidR="003516D4" w:rsidRPr="003516D4" w:rsidRDefault="003516D4" w:rsidP="003516D4">
      <w:pPr>
        <w:pStyle w:val="Body"/>
        <w:spacing w:after="0"/>
        <w:rPr>
          <w:rFonts w:ascii="Arial" w:hAnsi="Arial" w:cs="Arial"/>
          <w:b/>
          <w:u w:val="single"/>
        </w:rPr>
      </w:pPr>
      <w:r w:rsidRPr="006B359C">
        <w:rPr>
          <w:rFonts w:ascii="Arial" w:hAnsi="Arial" w:cs="Arial"/>
          <w:b/>
          <w:highlight w:val="yellow"/>
          <w:u w:val="single"/>
        </w:rPr>
        <w:t>3.2.2 Monthly returns</w:t>
      </w:r>
    </w:p>
    <w:p w:rsidR="003516D4" w:rsidRPr="004014A3" w:rsidRDefault="003516D4" w:rsidP="00EF47F9">
      <w:pPr>
        <w:pStyle w:val="Body"/>
        <w:spacing w:after="0"/>
        <w:rPr>
          <w:rFonts w:ascii="Arial" w:hAnsi="Arial" w:cs="Arial"/>
        </w:rPr>
      </w:pPr>
    </w:p>
    <w:p w:rsidR="00DA42C6" w:rsidRDefault="003516D4" w:rsidP="00DA42C6">
      <w:pPr>
        <w:pStyle w:val="Body"/>
        <w:spacing w:after="0"/>
        <w:rPr>
          <w:rFonts w:ascii="Arial" w:hAnsi="Arial" w:cs="Arial"/>
        </w:rPr>
      </w:pPr>
      <w:r w:rsidRPr="006B359C">
        <w:rPr>
          <w:rFonts w:ascii="Arial" w:hAnsi="Arial" w:cs="Arial"/>
          <w:highlight w:val="yellow"/>
        </w:rPr>
        <w:t>W</w:t>
      </w:r>
      <w:r w:rsidR="00D91BF3" w:rsidRPr="006B359C">
        <w:rPr>
          <w:rFonts w:ascii="Arial" w:hAnsi="Arial" w:cs="Arial"/>
          <w:highlight w:val="yellow"/>
        </w:rPr>
        <w:t>hen monthly returns are considered, Model 1 generates better tracking efficiency than the simple models</w:t>
      </w:r>
      <w:r w:rsidRPr="006B359C">
        <w:rPr>
          <w:rFonts w:ascii="Arial" w:hAnsi="Arial" w:cs="Arial"/>
          <w:highlight w:val="yellow"/>
        </w:rPr>
        <w:t>,</w:t>
      </w:r>
      <w:r w:rsidR="00D91BF3" w:rsidRPr="006B359C">
        <w:rPr>
          <w:rFonts w:ascii="Arial" w:hAnsi="Arial" w:cs="Arial"/>
          <w:highlight w:val="yellow"/>
        </w:rPr>
        <w:t xml:space="preserve"> although it continues to be dominated in terms of</w:t>
      </w:r>
      <w:r w:rsidR="009E7C90" w:rsidRPr="006B359C">
        <w:rPr>
          <w:rFonts w:ascii="Arial" w:hAnsi="Arial" w:cs="Arial"/>
          <w:highlight w:val="yellow"/>
        </w:rPr>
        <w:t xml:space="preserve"> return efficiency (see Table 3</w:t>
      </w:r>
      <w:r w:rsidR="00D91BF3" w:rsidRPr="006B359C">
        <w:rPr>
          <w:rFonts w:ascii="Arial" w:hAnsi="Arial" w:cs="Arial"/>
          <w:highlight w:val="yellow"/>
        </w:rPr>
        <w:t>.2 below).</w:t>
      </w:r>
      <w:r w:rsidR="005C06B9" w:rsidRPr="004014A3">
        <w:rPr>
          <w:rFonts w:ascii="Arial" w:hAnsi="Arial" w:cs="Arial"/>
        </w:rPr>
        <w:t xml:space="preserve"> </w:t>
      </w:r>
      <w:r w:rsidR="00DA42C6">
        <w:rPr>
          <w:rFonts w:ascii="Arial" w:hAnsi="Arial" w:cs="Arial"/>
        </w:rPr>
        <w:t>P</w:t>
      </w:r>
      <w:r w:rsidR="00DA42C6" w:rsidRPr="004014A3">
        <w:rPr>
          <w:rFonts w:ascii="Arial" w:hAnsi="Arial" w:cs="Arial"/>
        </w:rPr>
        <w:t>ortfolio 1 provides the best diversification and the lowest TE</w:t>
      </w:r>
      <w:r w:rsidR="00DA42C6" w:rsidRPr="00287533">
        <w:rPr>
          <w:rFonts w:ascii="Arial" w:hAnsi="Arial" w:cs="Arial"/>
          <w:highlight w:val="yellow"/>
          <w:vertAlign w:val="subscript"/>
        </w:rPr>
        <w:t>2</w:t>
      </w:r>
      <w:r w:rsidR="00DA42C6" w:rsidRPr="004014A3">
        <w:rPr>
          <w:rFonts w:ascii="Arial" w:hAnsi="Arial" w:cs="Arial"/>
        </w:rPr>
        <w:t>. However, it performs the worst in terms of both IR and RAER. Portfolio 3 on the other hand has the best TE</w:t>
      </w:r>
      <w:r w:rsidR="00DA42C6" w:rsidRPr="00287533">
        <w:rPr>
          <w:rFonts w:ascii="Arial" w:hAnsi="Arial" w:cs="Arial"/>
          <w:highlight w:val="yellow"/>
          <w:vertAlign w:val="subscript"/>
        </w:rPr>
        <w:t>1</w:t>
      </w:r>
      <w:r w:rsidR="00DA42C6" w:rsidRPr="004014A3">
        <w:rPr>
          <w:rFonts w:ascii="Arial" w:hAnsi="Arial" w:cs="Arial"/>
        </w:rPr>
        <w:t>, the second worst TE</w:t>
      </w:r>
      <w:r w:rsidR="00DA42C6" w:rsidRPr="00287533">
        <w:rPr>
          <w:rFonts w:ascii="Arial" w:hAnsi="Arial" w:cs="Arial"/>
          <w:highlight w:val="yellow"/>
          <w:vertAlign w:val="subscript"/>
        </w:rPr>
        <w:t>2</w:t>
      </w:r>
      <w:r w:rsidR="00DA42C6">
        <w:rPr>
          <w:rFonts w:ascii="Arial" w:hAnsi="Arial" w:cs="Arial"/>
        </w:rPr>
        <w:t>,</w:t>
      </w:r>
      <w:r w:rsidR="00DA42C6" w:rsidRPr="004014A3">
        <w:rPr>
          <w:rFonts w:ascii="Arial" w:hAnsi="Arial" w:cs="Arial"/>
        </w:rPr>
        <w:t xml:space="preserve"> and the worst diversification. However, it has the best IR and </w:t>
      </w:r>
      <w:r w:rsidR="00DA42C6" w:rsidRPr="00287533">
        <w:rPr>
          <w:rFonts w:ascii="Arial" w:hAnsi="Arial" w:cs="Arial"/>
          <w:highlight w:val="yellow"/>
        </w:rPr>
        <w:t>RAER</w:t>
      </w:r>
      <w:r w:rsidR="00DA42C6" w:rsidRPr="004014A3">
        <w:rPr>
          <w:rFonts w:ascii="Arial" w:hAnsi="Arial" w:cs="Arial"/>
        </w:rPr>
        <w:t>, and is the least active.</w:t>
      </w:r>
    </w:p>
    <w:p w:rsidR="00DA42C6" w:rsidRDefault="00DA42C6" w:rsidP="00D91BF3">
      <w:pPr>
        <w:pStyle w:val="Body"/>
        <w:spacing w:after="0"/>
        <w:rPr>
          <w:rFonts w:ascii="Arial" w:hAnsi="Arial" w:cs="Arial"/>
        </w:rPr>
      </w:pPr>
    </w:p>
    <w:p w:rsidR="00D91BF3" w:rsidRPr="004014A3" w:rsidRDefault="009E7C90" w:rsidP="009C766F">
      <w:pPr>
        <w:pStyle w:val="Body"/>
        <w:spacing w:after="0"/>
        <w:rPr>
          <w:rFonts w:ascii="Arial" w:hAnsi="Arial" w:cs="Arial"/>
          <w:b/>
          <w:bCs/>
        </w:rPr>
      </w:pPr>
      <w:bookmarkStart w:id="2" w:name="_Toc271540869"/>
      <w:r w:rsidRPr="004014A3">
        <w:rPr>
          <w:rFonts w:ascii="Arial" w:hAnsi="Arial" w:cs="Arial"/>
          <w:b/>
          <w:bCs/>
        </w:rPr>
        <w:t>Table</w:t>
      </w:r>
      <w:r w:rsidR="00A50CAA" w:rsidRPr="004014A3">
        <w:rPr>
          <w:rFonts w:ascii="Arial" w:hAnsi="Arial" w:cs="Arial"/>
          <w:b/>
          <w:bCs/>
        </w:rPr>
        <w:t xml:space="preserve"> </w:t>
      </w:r>
      <w:r w:rsidRPr="004014A3">
        <w:rPr>
          <w:rFonts w:ascii="Arial" w:hAnsi="Arial" w:cs="Arial"/>
          <w:b/>
          <w:bCs/>
        </w:rPr>
        <w:t>3</w:t>
      </w:r>
      <w:r w:rsidR="00D91BF3" w:rsidRPr="004014A3">
        <w:rPr>
          <w:rFonts w:ascii="Arial" w:hAnsi="Arial" w:cs="Arial"/>
          <w:b/>
          <w:bCs/>
        </w:rPr>
        <w:t>.</w:t>
      </w:r>
      <w:r w:rsidR="00D91BF3" w:rsidRPr="004014A3">
        <w:rPr>
          <w:rFonts w:ascii="Arial" w:hAnsi="Arial" w:cs="Arial"/>
          <w:b/>
          <w:bCs/>
        </w:rPr>
        <w:fldChar w:fldCharType="begin"/>
      </w:r>
      <w:r w:rsidR="00D91BF3" w:rsidRPr="004014A3">
        <w:rPr>
          <w:rFonts w:ascii="Arial" w:hAnsi="Arial" w:cs="Arial"/>
          <w:b/>
          <w:bCs/>
        </w:rPr>
        <w:instrText xml:space="preserve"> SEQ Table \* ARABIC </w:instrText>
      </w:r>
      <w:r w:rsidR="00D91BF3" w:rsidRPr="004014A3">
        <w:rPr>
          <w:rFonts w:ascii="Arial" w:hAnsi="Arial" w:cs="Arial"/>
          <w:b/>
          <w:bCs/>
        </w:rPr>
        <w:fldChar w:fldCharType="separate"/>
      </w:r>
      <w:r w:rsidR="000F2D75">
        <w:rPr>
          <w:rFonts w:ascii="Arial" w:hAnsi="Arial" w:cs="Arial"/>
          <w:b/>
          <w:bCs/>
          <w:noProof/>
        </w:rPr>
        <w:t>2</w:t>
      </w:r>
      <w:r w:rsidR="00D91BF3" w:rsidRPr="004014A3">
        <w:rPr>
          <w:rFonts w:ascii="Arial" w:hAnsi="Arial" w:cs="Arial"/>
        </w:rPr>
        <w:fldChar w:fldCharType="end"/>
      </w:r>
      <w:r w:rsidR="00A50CAA" w:rsidRPr="004014A3">
        <w:rPr>
          <w:rFonts w:ascii="Arial" w:hAnsi="Arial" w:cs="Arial"/>
        </w:rPr>
        <w:tab/>
      </w:r>
      <w:r w:rsidR="00D91BF3" w:rsidRPr="004014A3">
        <w:rPr>
          <w:rFonts w:ascii="Arial" w:hAnsi="Arial" w:cs="Arial"/>
          <w:b/>
          <w:bCs/>
        </w:rPr>
        <w:t xml:space="preserve">Portfolio </w:t>
      </w:r>
      <w:r w:rsidR="00A50CAA" w:rsidRPr="004014A3">
        <w:rPr>
          <w:rFonts w:ascii="Arial" w:hAnsi="Arial" w:cs="Arial"/>
          <w:b/>
          <w:bCs/>
        </w:rPr>
        <w:t>Summary: Static</w:t>
      </w:r>
      <w:r w:rsidR="00D91BF3" w:rsidRPr="004014A3">
        <w:rPr>
          <w:rFonts w:ascii="Arial" w:hAnsi="Arial" w:cs="Arial"/>
          <w:b/>
          <w:bCs/>
        </w:rPr>
        <w:t xml:space="preserve"> Replication-Monthly Returns</w:t>
      </w:r>
      <w:bookmarkEnd w:id="2"/>
    </w:p>
    <w:p w:rsidR="009A3CAA" w:rsidRPr="004014A3" w:rsidRDefault="009A3CAA" w:rsidP="009C766F">
      <w:pPr>
        <w:pStyle w:val="Body"/>
        <w:spacing w:after="0"/>
        <w:rPr>
          <w:rFonts w:ascii="Arial" w:hAnsi="Arial" w:cs="Arial"/>
          <w:b/>
          <w:bCs/>
        </w:rPr>
      </w:pPr>
    </w:p>
    <w:tbl>
      <w:tblPr>
        <w:tblW w:w="8205" w:type="dxa"/>
        <w:tblInd w:w="93" w:type="dxa"/>
        <w:tblLook w:val="04A0" w:firstRow="1" w:lastRow="0" w:firstColumn="1" w:lastColumn="0" w:noHBand="0" w:noVBand="1"/>
      </w:tblPr>
      <w:tblGrid>
        <w:gridCol w:w="825"/>
        <w:gridCol w:w="828"/>
        <w:gridCol w:w="895"/>
        <w:gridCol w:w="895"/>
        <w:gridCol w:w="895"/>
        <w:gridCol w:w="722"/>
        <w:gridCol w:w="895"/>
        <w:gridCol w:w="816"/>
        <w:gridCol w:w="624"/>
        <w:gridCol w:w="810"/>
      </w:tblGrid>
      <w:tr w:rsidR="00105E10" w:rsidRPr="004014A3" w:rsidTr="000C0271">
        <w:trPr>
          <w:trHeight w:val="44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 </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ρ</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4077C3" w:rsidP="009C766F">
            <w:pPr>
              <w:pStyle w:val="Body"/>
              <w:rPr>
                <w:rFonts w:ascii="Arial" w:hAnsi="Arial" w:cs="Arial"/>
                <w:b/>
                <w:vertAlign w:val="subscript"/>
              </w:rPr>
            </w:pPr>
            <w:r w:rsidRPr="004014A3">
              <w:rPr>
                <w:rFonts w:ascii="Arial" w:hAnsi="Arial" w:cs="Arial"/>
                <w:b/>
              </w:rPr>
              <w:t>TE</w:t>
            </w:r>
            <w:r w:rsidRPr="00287533">
              <w:rPr>
                <w:rFonts w:ascii="Arial" w:hAnsi="Arial" w:cs="Arial"/>
                <w:b/>
                <w:highlight w:val="yellow"/>
                <w:vertAlign w:val="subscript"/>
              </w:rPr>
              <w:t>1</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vertAlign w:val="subscript"/>
              </w:rPr>
            </w:pPr>
            <w:r w:rsidRPr="004014A3">
              <w:rPr>
                <w:rFonts w:ascii="Arial" w:hAnsi="Arial" w:cs="Arial"/>
                <w:b/>
              </w:rPr>
              <w:t>TE</w:t>
            </w:r>
            <w:r w:rsidR="004077C3" w:rsidRPr="00287533">
              <w:rPr>
                <w:rFonts w:ascii="Arial" w:hAnsi="Arial" w:cs="Arial"/>
                <w:b/>
                <w:highlight w:val="yellow"/>
                <w:vertAlign w:val="subscript"/>
              </w:rPr>
              <w:t>2</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MAD</w:t>
            </w:r>
          </w:p>
        </w:tc>
        <w:tc>
          <w:tcPr>
            <w:tcW w:w="722"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vertAlign w:val="subscript"/>
              </w:rPr>
            </w:pPr>
            <w:r w:rsidRPr="004014A3">
              <w:rPr>
                <w:rFonts w:ascii="Arial" w:hAnsi="Arial" w:cs="Arial"/>
                <w:b/>
              </w:rPr>
              <w:t>β/TE</w:t>
            </w:r>
            <w:r w:rsidR="004077C3" w:rsidRPr="00287533">
              <w:rPr>
                <w:rFonts w:ascii="Arial" w:hAnsi="Arial" w:cs="Arial"/>
                <w:b/>
                <w:highlight w:val="yellow"/>
                <w:vertAlign w:val="subscript"/>
              </w:rPr>
              <w:t>2</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A/S</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SKEW</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IR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vertAlign w:val="subscript"/>
              </w:rPr>
            </w:pPr>
            <w:r w:rsidRPr="00287533">
              <w:rPr>
                <w:rFonts w:ascii="Arial" w:hAnsi="Arial" w:cs="Arial"/>
                <w:b/>
                <w:highlight w:val="yellow"/>
              </w:rPr>
              <w:t>RAER</w:t>
            </w:r>
          </w:p>
        </w:tc>
      </w:tr>
      <w:tr w:rsidR="00105E10" w:rsidRPr="004014A3" w:rsidTr="000C0271">
        <w:trPr>
          <w:trHeight w:val="298"/>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Port 1</w:t>
            </w:r>
          </w:p>
        </w:tc>
        <w:tc>
          <w:tcPr>
            <w:tcW w:w="828"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0.9574</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13.11%</w:t>
            </w:r>
          </w:p>
        </w:tc>
        <w:tc>
          <w:tcPr>
            <w:tcW w:w="895"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7.98%</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8.27%</w:t>
            </w:r>
          </w:p>
        </w:tc>
        <w:tc>
          <w:tcPr>
            <w:tcW w:w="722"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20.68</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68.62%</w:t>
            </w:r>
          </w:p>
        </w:tc>
        <w:tc>
          <w:tcPr>
            <w:tcW w:w="816"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1.12</w:t>
            </w:r>
          </w:p>
        </w:tc>
        <w:tc>
          <w:tcPr>
            <w:tcW w:w="624"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0.30</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2.14%</w:t>
            </w:r>
          </w:p>
        </w:tc>
      </w:tr>
      <w:tr w:rsidR="00105E10" w:rsidRPr="004014A3" w:rsidTr="000C0271">
        <w:trPr>
          <w:trHeight w:val="298"/>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Port 2</w:t>
            </w:r>
          </w:p>
        </w:tc>
        <w:tc>
          <w:tcPr>
            <w:tcW w:w="828"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0.9013</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20.63%</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14.68%</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15.00%</w:t>
            </w:r>
          </w:p>
        </w:tc>
        <w:tc>
          <w:tcPr>
            <w:tcW w:w="722"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12.97</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74.76%</w:t>
            </w:r>
          </w:p>
        </w:tc>
        <w:tc>
          <w:tcPr>
            <w:tcW w:w="816"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1.13</w:t>
            </w:r>
          </w:p>
        </w:tc>
        <w:tc>
          <w:tcPr>
            <w:tcW w:w="624"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0.32</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2.98%</w:t>
            </w:r>
          </w:p>
        </w:tc>
      </w:tr>
      <w:tr w:rsidR="00105E10" w:rsidRPr="004014A3" w:rsidTr="000C0271">
        <w:trPr>
          <w:trHeight w:val="298"/>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Port 3</w:t>
            </w:r>
          </w:p>
        </w:tc>
        <w:tc>
          <w:tcPr>
            <w:tcW w:w="828"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0.8506</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3516D4" w:rsidRDefault="00D91BF3" w:rsidP="009C766F">
            <w:pPr>
              <w:pStyle w:val="Body"/>
              <w:rPr>
                <w:rFonts w:ascii="Arial" w:hAnsi="Arial" w:cs="Arial"/>
              </w:rPr>
            </w:pPr>
            <w:r w:rsidRPr="003516D4">
              <w:rPr>
                <w:rFonts w:ascii="Arial" w:hAnsi="Arial" w:cs="Arial"/>
              </w:rPr>
              <w:t>11.42%</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11.22%</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7.88%</w:t>
            </w:r>
          </w:p>
        </w:tc>
        <w:tc>
          <w:tcPr>
            <w:tcW w:w="722"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10.09</w:t>
            </w:r>
          </w:p>
        </w:tc>
        <w:tc>
          <w:tcPr>
            <w:tcW w:w="895"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27.36%</w:t>
            </w:r>
          </w:p>
        </w:tc>
        <w:tc>
          <w:tcPr>
            <w:tcW w:w="816"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1.92</w:t>
            </w:r>
          </w:p>
        </w:tc>
        <w:tc>
          <w:tcPr>
            <w:tcW w:w="624"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0.56</w:t>
            </w:r>
          </w:p>
        </w:tc>
        <w:tc>
          <w:tcPr>
            <w:tcW w:w="810" w:type="dxa"/>
            <w:tcBorders>
              <w:top w:val="nil"/>
              <w:left w:val="nil"/>
              <w:bottom w:val="single" w:sz="4" w:space="0" w:color="auto"/>
              <w:right w:val="single" w:sz="4" w:space="0" w:color="auto"/>
            </w:tcBorders>
            <w:shd w:val="clear" w:color="000000" w:fill="FFFF00"/>
            <w:noWrap/>
            <w:vAlign w:val="bottom"/>
            <w:hideMark/>
          </w:tcPr>
          <w:p w:rsidR="00D91BF3" w:rsidRPr="004014A3" w:rsidRDefault="00D91BF3" w:rsidP="009C766F">
            <w:pPr>
              <w:pStyle w:val="Body"/>
              <w:rPr>
                <w:rFonts w:ascii="Arial" w:hAnsi="Arial" w:cs="Arial"/>
              </w:rPr>
            </w:pPr>
            <w:r w:rsidRPr="004014A3">
              <w:rPr>
                <w:rFonts w:ascii="Arial" w:hAnsi="Arial" w:cs="Arial"/>
              </w:rPr>
              <w:t>4.73%</w:t>
            </w:r>
          </w:p>
        </w:tc>
      </w:tr>
      <w:tr w:rsidR="00105E10" w:rsidRPr="004014A3" w:rsidTr="000C0271">
        <w:trPr>
          <w:trHeight w:val="395"/>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b/>
              </w:rPr>
            </w:pPr>
            <w:r w:rsidRPr="004014A3">
              <w:rPr>
                <w:rFonts w:ascii="Arial" w:hAnsi="Arial" w:cs="Arial"/>
                <w:b/>
              </w:rPr>
              <w:t>Port 4</w:t>
            </w:r>
          </w:p>
        </w:tc>
        <w:tc>
          <w:tcPr>
            <w:tcW w:w="828"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0.8885</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11.54%</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10.61%</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7.39%</w:t>
            </w:r>
          </w:p>
        </w:tc>
        <w:tc>
          <w:tcPr>
            <w:tcW w:w="722"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12.08</w:t>
            </w:r>
          </w:p>
        </w:tc>
        <w:tc>
          <w:tcPr>
            <w:tcW w:w="895"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32.12%</w:t>
            </w:r>
          </w:p>
        </w:tc>
        <w:tc>
          <w:tcPr>
            <w:tcW w:w="816"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1.78</w:t>
            </w:r>
          </w:p>
        </w:tc>
        <w:tc>
          <w:tcPr>
            <w:tcW w:w="624"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0.49</w:t>
            </w:r>
          </w:p>
        </w:tc>
        <w:tc>
          <w:tcPr>
            <w:tcW w:w="810" w:type="dxa"/>
            <w:tcBorders>
              <w:top w:val="nil"/>
              <w:left w:val="nil"/>
              <w:bottom w:val="single" w:sz="4" w:space="0" w:color="auto"/>
              <w:right w:val="single" w:sz="4" w:space="0" w:color="auto"/>
            </w:tcBorders>
            <w:shd w:val="clear" w:color="auto" w:fill="auto"/>
            <w:noWrap/>
            <w:vAlign w:val="bottom"/>
            <w:hideMark/>
          </w:tcPr>
          <w:p w:rsidR="00D91BF3" w:rsidRPr="004014A3" w:rsidRDefault="00D91BF3" w:rsidP="009C766F">
            <w:pPr>
              <w:pStyle w:val="Body"/>
              <w:rPr>
                <w:rFonts w:ascii="Arial" w:hAnsi="Arial" w:cs="Arial"/>
              </w:rPr>
            </w:pPr>
            <w:r w:rsidRPr="004014A3">
              <w:rPr>
                <w:rFonts w:ascii="Arial" w:hAnsi="Arial" w:cs="Arial"/>
              </w:rPr>
              <w:t>3.81%</w:t>
            </w:r>
          </w:p>
        </w:tc>
      </w:tr>
    </w:tbl>
    <w:p w:rsidR="00D91BF3" w:rsidRDefault="00D91BF3" w:rsidP="00D91BF3">
      <w:pPr>
        <w:pStyle w:val="Body"/>
        <w:spacing w:after="0"/>
        <w:rPr>
          <w:rFonts w:ascii="Arial" w:hAnsi="Arial" w:cs="Arial"/>
        </w:rPr>
      </w:pPr>
    </w:p>
    <w:p w:rsidR="00F64903" w:rsidRPr="004014A3" w:rsidRDefault="00F64903" w:rsidP="00F64903">
      <w:pPr>
        <w:pStyle w:val="Body"/>
        <w:spacing w:after="0"/>
        <w:rPr>
          <w:rFonts w:ascii="Arial" w:hAnsi="Arial" w:cs="Arial"/>
        </w:rPr>
      </w:pPr>
      <w:r w:rsidRPr="004014A3">
        <w:rPr>
          <w:rFonts w:ascii="Arial" w:hAnsi="Arial" w:cs="Arial"/>
        </w:rPr>
        <w:t>Portfolio 2 continues to be the worst except that it provides better diversification than portfolios 3 and 4, and better return performance than portfolio 1. The general observation is that when monthly data is considered, the semi-optimized models tend to exhibit better diversification and lower residual tracking error.  Analysis over longer return periods confirms the improved tracking performance of the semi-optimized models. The study further reveals that more frequent rebalancing of tracking portfolios does not improve tracking efficiency in the Zimbabwean case, confirming existing empirical findings in emerging markets. On account of this, we proceed to adopt the static replication assumption in the rest of the analysis.</w:t>
      </w:r>
    </w:p>
    <w:p w:rsidR="00F64903" w:rsidRPr="004014A3" w:rsidRDefault="00F64903" w:rsidP="00D91BF3">
      <w:pPr>
        <w:pStyle w:val="Body"/>
        <w:spacing w:after="0"/>
        <w:rPr>
          <w:rFonts w:ascii="Arial" w:hAnsi="Arial" w:cs="Arial"/>
        </w:rPr>
      </w:pPr>
    </w:p>
    <w:p w:rsidR="00F23535" w:rsidRPr="004014A3" w:rsidRDefault="00F23535" w:rsidP="000C3565">
      <w:pPr>
        <w:pStyle w:val="Body"/>
        <w:spacing w:after="0"/>
        <w:rPr>
          <w:rFonts w:ascii="Arial" w:hAnsi="Arial" w:cs="Arial"/>
          <w:sz w:val="22"/>
          <w:szCs w:val="22"/>
        </w:rPr>
      </w:pPr>
      <w:r w:rsidRPr="00287533">
        <w:rPr>
          <w:rFonts w:ascii="Arial" w:hAnsi="Arial" w:cs="Arial"/>
          <w:b/>
          <w:caps/>
          <w:sz w:val="22"/>
          <w:szCs w:val="22"/>
          <w:highlight w:val="yellow"/>
        </w:rPr>
        <w:t>3.</w:t>
      </w:r>
      <w:r w:rsidR="003516D4" w:rsidRPr="00287533">
        <w:rPr>
          <w:rFonts w:ascii="Arial" w:hAnsi="Arial" w:cs="Arial"/>
          <w:b/>
          <w:caps/>
          <w:sz w:val="22"/>
          <w:szCs w:val="22"/>
          <w:highlight w:val="yellow"/>
        </w:rPr>
        <w:t>3</w:t>
      </w:r>
      <w:r w:rsidRPr="00287533">
        <w:rPr>
          <w:rFonts w:ascii="Arial" w:hAnsi="Arial" w:cs="Arial"/>
          <w:b/>
          <w:caps/>
          <w:sz w:val="22"/>
          <w:szCs w:val="22"/>
          <w:highlight w:val="yellow"/>
        </w:rPr>
        <w:t xml:space="preserve"> </w:t>
      </w:r>
      <w:r w:rsidR="009A3CAA" w:rsidRPr="00287533">
        <w:rPr>
          <w:rFonts w:ascii="Arial" w:hAnsi="Arial" w:cs="Arial"/>
          <w:b/>
          <w:caps/>
          <w:sz w:val="22"/>
          <w:szCs w:val="22"/>
          <w:highlight w:val="yellow"/>
        </w:rPr>
        <w:t>e</w:t>
      </w:r>
      <w:r w:rsidR="00C62D24" w:rsidRPr="00287533">
        <w:rPr>
          <w:rFonts w:ascii="Arial" w:hAnsi="Arial" w:cs="Arial"/>
          <w:b/>
          <w:bCs/>
          <w:sz w:val="22"/>
          <w:szCs w:val="22"/>
          <w:highlight w:val="yellow"/>
        </w:rPr>
        <w:t xml:space="preserve"> &amp; G</w:t>
      </w:r>
      <w:r w:rsidR="00C62D24" w:rsidRPr="00287533">
        <w:rPr>
          <w:rFonts w:ascii="Arial" w:hAnsi="Arial" w:cs="Arial"/>
          <w:b/>
          <w:sz w:val="22"/>
          <w:szCs w:val="22"/>
          <w:highlight w:val="yellow"/>
        </w:rPr>
        <w:t xml:space="preserve"> Model</w:t>
      </w:r>
      <w:r w:rsidR="00C62D24" w:rsidRPr="00287533">
        <w:rPr>
          <w:rFonts w:ascii="Arial" w:hAnsi="Arial" w:cs="Arial"/>
          <w:sz w:val="22"/>
          <w:szCs w:val="22"/>
          <w:highlight w:val="yellow"/>
        </w:rPr>
        <w:t xml:space="preserve"> </w:t>
      </w:r>
      <w:r w:rsidR="007743CA" w:rsidRPr="00287533">
        <w:rPr>
          <w:rFonts w:ascii="Arial" w:hAnsi="Arial" w:cs="Arial"/>
          <w:b/>
          <w:sz w:val="22"/>
          <w:szCs w:val="22"/>
          <w:highlight w:val="yellow"/>
        </w:rPr>
        <w:t>vs.</w:t>
      </w:r>
      <w:r w:rsidR="0044210C" w:rsidRPr="00287533">
        <w:rPr>
          <w:rFonts w:ascii="Arial" w:hAnsi="Arial" w:cs="Arial"/>
          <w:b/>
          <w:sz w:val="22"/>
          <w:szCs w:val="22"/>
          <w:highlight w:val="yellow"/>
        </w:rPr>
        <w:t xml:space="preserve"> Model</w:t>
      </w:r>
      <w:r w:rsidR="003E0378" w:rsidRPr="00287533">
        <w:rPr>
          <w:rFonts w:ascii="Arial" w:hAnsi="Arial" w:cs="Arial"/>
          <w:b/>
          <w:sz w:val="22"/>
          <w:szCs w:val="22"/>
          <w:highlight w:val="yellow"/>
        </w:rPr>
        <w:t>s</w:t>
      </w:r>
      <w:r w:rsidR="0044210C" w:rsidRPr="00287533">
        <w:rPr>
          <w:rFonts w:ascii="Arial" w:hAnsi="Arial" w:cs="Arial"/>
          <w:b/>
          <w:sz w:val="22"/>
          <w:szCs w:val="22"/>
          <w:highlight w:val="yellow"/>
        </w:rPr>
        <w:t xml:space="preserve"> 1</w:t>
      </w:r>
      <w:r w:rsidRPr="00287533">
        <w:rPr>
          <w:rFonts w:ascii="Arial" w:hAnsi="Arial" w:cs="Arial"/>
          <w:b/>
          <w:sz w:val="22"/>
          <w:szCs w:val="22"/>
          <w:highlight w:val="yellow"/>
        </w:rPr>
        <w:t xml:space="preserve"> </w:t>
      </w:r>
      <w:r w:rsidR="003E0378" w:rsidRPr="00287533">
        <w:rPr>
          <w:rFonts w:ascii="Arial" w:hAnsi="Arial" w:cs="Arial"/>
          <w:b/>
          <w:sz w:val="22"/>
          <w:szCs w:val="22"/>
          <w:highlight w:val="yellow"/>
        </w:rPr>
        <w:t>&amp; 2</w:t>
      </w:r>
      <w:r w:rsidRPr="004014A3">
        <w:rPr>
          <w:rFonts w:ascii="Arial" w:hAnsi="Arial" w:cs="Arial"/>
          <w:sz w:val="22"/>
          <w:szCs w:val="22"/>
        </w:rPr>
        <w:t xml:space="preserve"> </w:t>
      </w:r>
    </w:p>
    <w:p w:rsidR="00F23535" w:rsidRPr="004014A3" w:rsidRDefault="00F23535" w:rsidP="00F23535">
      <w:pPr>
        <w:pStyle w:val="Body"/>
        <w:spacing w:after="0"/>
        <w:rPr>
          <w:rFonts w:ascii="Arial" w:hAnsi="Arial" w:cs="Arial"/>
        </w:rPr>
      </w:pPr>
    </w:p>
    <w:p w:rsidR="000C0271" w:rsidRPr="004014A3" w:rsidRDefault="0044210C" w:rsidP="000C0271">
      <w:pPr>
        <w:pStyle w:val="Body"/>
        <w:spacing w:after="0"/>
        <w:rPr>
          <w:rFonts w:ascii="Arial" w:hAnsi="Arial" w:cs="Arial"/>
          <w:b/>
        </w:rPr>
      </w:pPr>
      <w:r w:rsidRPr="004014A3">
        <w:rPr>
          <w:rFonts w:ascii="Arial" w:hAnsi="Arial" w:cs="Arial"/>
        </w:rPr>
        <w:t>The analysis performed hitherto has indicated that Model 1 gives better tracking error results</w:t>
      </w:r>
      <w:r w:rsidR="003E0378" w:rsidRPr="004014A3">
        <w:rPr>
          <w:rFonts w:ascii="Arial" w:hAnsi="Arial" w:cs="Arial"/>
        </w:rPr>
        <w:t xml:space="preserve"> than Model 2</w:t>
      </w:r>
      <w:r w:rsidRPr="004014A3">
        <w:rPr>
          <w:rFonts w:ascii="Arial" w:hAnsi="Arial" w:cs="Arial"/>
        </w:rPr>
        <w:t xml:space="preserve">, albeit at a marginal cost in terms of an inferior information ratio and less risk-adjusted returns (see Table </w:t>
      </w:r>
      <w:r w:rsidR="00095F25" w:rsidRPr="004014A3">
        <w:rPr>
          <w:rFonts w:ascii="Arial" w:hAnsi="Arial" w:cs="Arial"/>
        </w:rPr>
        <w:t>3</w:t>
      </w:r>
      <w:r w:rsidR="009342EF" w:rsidRPr="004014A3">
        <w:rPr>
          <w:rFonts w:ascii="Arial" w:hAnsi="Arial" w:cs="Arial"/>
        </w:rPr>
        <w:t>.</w:t>
      </w:r>
      <w:r w:rsidRPr="004014A3">
        <w:rPr>
          <w:rFonts w:ascii="Arial" w:hAnsi="Arial" w:cs="Arial"/>
        </w:rPr>
        <w:t>2 above).</w:t>
      </w:r>
      <w:r w:rsidR="003E0378" w:rsidRPr="004014A3">
        <w:rPr>
          <w:rFonts w:ascii="Arial" w:hAnsi="Arial" w:cs="Arial"/>
        </w:rPr>
        <w:t xml:space="preserve"> </w:t>
      </w:r>
      <w:r w:rsidR="003E0378" w:rsidRPr="00287533">
        <w:rPr>
          <w:rFonts w:ascii="Arial" w:hAnsi="Arial" w:cs="Arial"/>
          <w:highlight w:val="yellow"/>
        </w:rPr>
        <w:t xml:space="preserve">Compared to the E &amp; G model however, </w:t>
      </w:r>
      <w:r w:rsidR="003E0378" w:rsidRPr="00287533">
        <w:rPr>
          <w:rFonts w:ascii="Arial" w:hAnsi="Arial" w:cs="Arial"/>
          <w:bCs/>
          <w:highlight w:val="yellow"/>
        </w:rPr>
        <w:t>both</w:t>
      </w:r>
      <w:r w:rsidR="003E0378" w:rsidRPr="00287533">
        <w:rPr>
          <w:rFonts w:ascii="Arial" w:hAnsi="Arial" w:cs="Arial"/>
          <w:highlight w:val="yellow"/>
        </w:rPr>
        <w:t xml:space="preserve"> Model 1 and Model 2 </w:t>
      </w:r>
      <w:r w:rsidR="003E0378" w:rsidRPr="00287533">
        <w:rPr>
          <w:rFonts w:ascii="Arial" w:hAnsi="Arial" w:cs="Arial"/>
          <w:bCs/>
          <w:highlight w:val="yellow"/>
        </w:rPr>
        <w:t>perform substantially better in terms of both tracking error and diversification</w:t>
      </w:r>
      <w:r w:rsidR="000236F8" w:rsidRPr="00287533">
        <w:rPr>
          <w:rFonts w:ascii="Arial" w:hAnsi="Arial" w:cs="Arial"/>
          <w:bCs/>
          <w:highlight w:val="yellow"/>
        </w:rPr>
        <w:t xml:space="preserve"> (see Table 3.3 below)</w:t>
      </w:r>
      <w:r w:rsidR="00CE23DB" w:rsidRPr="00287533">
        <w:rPr>
          <w:rFonts w:ascii="Arial" w:hAnsi="Arial" w:cs="Arial"/>
          <w:bCs/>
          <w:highlight w:val="yellow"/>
        </w:rPr>
        <w:t>.</w:t>
      </w:r>
      <w:r w:rsidR="00CE23DB" w:rsidRPr="004014A3">
        <w:rPr>
          <w:rFonts w:ascii="Arial" w:hAnsi="Arial" w:cs="Arial"/>
          <w:bCs/>
        </w:rPr>
        <w:t xml:space="preserve"> </w:t>
      </w:r>
      <w:r w:rsidR="00CE23DB" w:rsidRPr="00287533">
        <w:rPr>
          <w:rFonts w:ascii="Arial" w:hAnsi="Arial" w:cs="Arial"/>
          <w:bCs/>
          <w:highlight w:val="yellow"/>
        </w:rPr>
        <w:t>However, consistent with results from Table 3.2 above,</w:t>
      </w:r>
      <w:r w:rsidR="003E0378" w:rsidRPr="00287533">
        <w:rPr>
          <w:rFonts w:ascii="Arial" w:hAnsi="Arial" w:cs="Arial"/>
          <w:bCs/>
          <w:highlight w:val="yellow"/>
        </w:rPr>
        <w:t xml:space="preserve"> Model 1 produces larger reductions in </w:t>
      </w:r>
      <w:r w:rsidR="009A3CAA" w:rsidRPr="00287533">
        <w:rPr>
          <w:rFonts w:ascii="Arial" w:hAnsi="Arial" w:cs="Arial"/>
          <w:highlight w:val="yellow"/>
        </w:rPr>
        <w:t>both total portfolio risk (</w:t>
      </w:r>
      <w:r w:rsidR="009A3CAA" w:rsidRPr="00287533">
        <w:rPr>
          <w:rFonts w:ascii="Arial" w:hAnsi="Arial" w:cs="Arial"/>
          <w:bCs/>
          <w:highlight w:val="yellow"/>
        </w:rPr>
        <w:t>σ) and tracking error (TE</w:t>
      </w:r>
      <w:r w:rsidR="009A3CAA" w:rsidRPr="00287533">
        <w:rPr>
          <w:rFonts w:ascii="Arial" w:hAnsi="Arial" w:cs="Arial"/>
          <w:bCs/>
          <w:highlight w:val="yellow"/>
          <w:vertAlign w:val="subscript"/>
        </w:rPr>
        <w:t>1</w:t>
      </w:r>
      <w:r w:rsidR="009A3CAA" w:rsidRPr="00287533">
        <w:rPr>
          <w:rFonts w:ascii="Arial" w:hAnsi="Arial" w:cs="Arial"/>
          <w:bCs/>
          <w:highlight w:val="yellow"/>
        </w:rPr>
        <w:t xml:space="preserve"> and TE</w:t>
      </w:r>
      <w:r w:rsidR="009A3CAA" w:rsidRPr="00287533">
        <w:rPr>
          <w:rFonts w:ascii="Arial" w:hAnsi="Arial" w:cs="Arial"/>
          <w:bCs/>
          <w:highlight w:val="yellow"/>
          <w:vertAlign w:val="subscript"/>
        </w:rPr>
        <w:t>2</w:t>
      </w:r>
      <w:r w:rsidR="009A3CAA" w:rsidRPr="00287533">
        <w:rPr>
          <w:rFonts w:ascii="Arial" w:hAnsi="Arial" w:cs="Arial"/>
          <w:bCs/>
          <w:highlight w:val="yellow"/>
        </w:rPr>
        <w:t>) than Model 2</w:t>
      </w:r>
      <w:r w:rsidR="000236F8" w:rsidRPr="00287533">
        <w:rPr>
          <w:rFonts w:ascii="Arial" w:hAnsi="Arial" w:cs="Arial"/>
          <w:bCs/>
          <w:highlight w:val="yellow"/>
        </w:rPr>
        <w:t>.</w:t>
      </w:r>
      <w:r w:rsidR="003E0378" w:rsidRPr="004014A3">
        <w:rPr>
          <w:rFonts w:ascii="Arial" w:hAnsi="Arial" w:cs="Arial"/>
          <w:bCs/>
        </w:rPr>
        <w:t xml:space="preserve"> Since </w:t>
      </w:r>
      <w:r w:rsidR="000C0271" w:rsidRPr="004014A3">
        <w:rPr>
          <w:rFonts w:ascii="Arial" w:hAnsi="Arial" w:cs="Arial"/>
          <w:bCs/>
        </w:rPr>
        <w:t xml:space="preserve">tracking error is </w:t>
      </w:r>
      <w:r w:rsidR="000236F8" w:rsidRPr="004014A3">
        <w:rPr>
          <w:rFonts w:ascii="Arial" w:hAnsi="Arial" w:cs="Arial"/>
          <w:bCs/>
        </w:rPr>
        <w:t>the most important factor here</w:t>
      </w:r>
      <w:r w:rsidR="000C0271" w:rsidRPr="004014A3">
        <w:rPr>
          <w:rFonts w:ascii="Arial" w:hAnsi="Arial" w:cs="Arial"/>
          <w:bCs/>
        </w:rPr>
        <w:t xml:space="preserve">, </w:t>
      </w:r>
      <w:r w:rsidR="003E0378" w:rsidRPr="004014A3">
        <w:rPr>
          <w:rFonts w:ascii="Arial" w:hAnsi="Arial" w:cs="Arial"/>
          <w:bCs/>
        </w:rPr>
        <w:t xml:space="preserve">we conclude that </w:t>
      </w:r>
      <w:r w:rsidR="000C0271" w:rsidRPr="004014A3">
        <w:rPr>
          <w:rFonts w:ascii="Arial" w:hAnsi="Arial" w:cs="Arial"/>
          <w:bCs/>
        </w:rPr>
        <w:t xml:space="preserve">Model 1 is the better variant model for index tracking purposes. </w:t>
      </w:r>
    </w:p>
    <w:p w:rsidR="0044210C" w:rsidRPr="004014A3" w:rsidRDefault="0044210C" w:rsidP="0044210C">
      <w:pPr>
        <w:pStyle w:val="Body"/>
        <w:spacing w:after="0"/>
        <w:rPr>
          <w:rFonts w:ascii="Arial" w:hAnsi="Arial" w:cs="Arial"/>
        </w:rPr>
      </w:pPr>
    </w:p>
    <w:p w:rsidR="0044210C" w:rsidRPr="004014A3" w:rsidRDefault="009E7C90" w:rsidP="009C766F">
      <w:pPr>
        <w:pStyle w:val="Body"/>
        <w:spacing w:after="0"/>
        <w:rPr>
          <w:rFonts w:ascii="Arial" w:hAnsi="Arial" w:cs="Arial"/>
          <w:b/>
          <w:bCs/>
        </w:rPr>
      </w:pPr>
      <w:bookmarkStart w:id="3" w:name="_Toc271540872"/>
      <w:r w:rsidRPr="004014A3">
        <w:rPr>
          <w:rFonts w:ascii="Arial" w:hAnsi="Arial" w:cs="Arial"/>
          <w:b/>
          <w:bCs/>
        </w:rPr>
        <w:t>Table 3</w:t>
      </w:r>
      <w:r w:rsidR="0044210C" w:rsidRPr="004014A3">
        <w:rPr>
          <w:rFonts w:ascii="Arial" w:hAnsi="Arial" w:cs="Arial"/>
          <w:b/>
          <w:bCs/>
        </w:rPr>
        <w:t>.3</w:t>
      </w:r>
      <w:r w:rsidR="00A50CAA" w:rsidRPr="004014A3">
        <w:rPr>
          <w:rFonts w:ascii="Arial" w:hAnsi="Arial" w:cs="Arial"/>
          <w:b/>
          <w:bCs/>
        </w:rPr>
        <w:tab/>
      </w:r>
      <w:r w:rsidR="0044210C" w:rsidRPr="004014A3">
        <w:rPr>
          <w:rFonts w:ascii="Arial" w:hAnsi="Arial" w:cs="Arial"/>
          <w:b/>
          <w:bCs/>
        </w:rPr>
        <w:t xml:space="preserve">Elton &amp; Gruber Model </w:t>
      </w:r>
      <w:r w:rsidR="007743CA" w:rsidRPr="004014A3">
        <w:rPr>
          <w:rFonts w:ascii="Arial" w:hAnsi="Arial" w:cs="Arial"/>
          <w:b/>
          <w:bCs/>
        </w:rPr>
        <w:t>vs.</w:t>
      </w:r>
      <w:r w:rsidR="0044210C" w:rsidRPr="004014A3">
        <w:rPr>
          <w:rFonts w:ascii="Arial" w:hAnsi="Arial" w:cs="Arial"/>
          <w:b/>
          <w:bCs/>
        </w:rPr>
        <w:t xml:space="preserve"> Models 1</w:t>
      </w:r>
      <w:r w:rsidR="00F64903">
        <w:rPr>
          <w:rFonts w:ascii="Arial" w:hAnsi="Arial" w:cs="Arial"/>
          <w:b/>
          <w:bCs/>
        </w:rPr>
        <w:t xml:space="preserve"> </w:t>
      </w:r>
      <w:r w:rsidR="0044210C" w:rsidRPr="004014A3">
        <w:rPr>
          <w:rFonts w:ascii="Arial" w:hAnsi="Arial" w:cs="Arial"/>
          <w:b/>
          <w:bCs/>
        </w:rPr>
        <w:t>&amp;</w:t>
      </w:r>
      <w:bookmarkEnd w:id="3"/>
      <w:r w:rsidR="00F64903">
        <w:rPr>
          <w:rFonts w:ascii="Arial" w:hAnsi="Arial" w:cs="Arial"/>
          <w:b/>
          <w:bCs/>
        </w:rPr>
        <w:t xml:space="preserve"> </w:t>
      </w:r>
      <w:r w:rsidR="0044210C" w:rsidRPr="004014A3">
        <w:rPr>
          <w:rFonts w:ascii="Arial" w:hAnsi="Arial" w:cs="Arial"/>
          <w:b/>
          <w:bCs/>
        </w:rPr>
        <w:t>2</w:t>
      </w:r>
    </w:p>
    <w:p w:rsidR="009C766F" w:rsidRPr="004014A3" w:rsidRDefault="009C766F" w:rsidP="009C766F">
      <w:pPr>
        <w:pStyle w:val="Body"/>
        <w:spacing w:after="0"/>
        <w:rPr>
          <w:rFonts w:ascii="Arial" w:hAnsi="Arial" w:cs="Arial"/>
          <w:b/>
          <w:bCs/>
        </w:rPr>
      </w:pP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95"/>
        <w:gridCol w:w="895"/>
        <w:gridCol w:w="910"/>
        <w:gridCol w:w="728"/>
        <w:gridCol w:w="895"/>
        <w:gridCol w:w="895"/>
        <w:gridCol w:w="863"/>
        <w:gridCol w:w="816"/>
        <w:gridCol w:w="753"/>
      </w:tblGrid>
      <w:tr w:rsidR="000C0271" w:rsidRPr="004014A3" w:rsidTr="000C0271">
        <w:trPr>
          <w:trHeight w:val="237"/>
        </w:trPr>
        <w:tc>
          <w:tcPr>
            <w:tcW w:w="828" w:type="dxa"/>
            <w:shd w:val="clear" w:color="auto" w:fill="auto"/>
            <w:noWrap/>
            <w:vAlign w:val="bottom"/>
            <w:hideMark/>
          </w:tcPr>
          <w:p w:rsidR="0044210C" w:rsidRPr="004014A3" w:rsidRDefault="0044210C" w:rsidP="009C766F">
            <w:pPr>
              <w:pStyle w:val="Body"/>
              <w:rPr>
                <w:rFonts w:ascii="Arial" w:hAnsi="Arial" w:cs="Arial"/>
              </w:rPr>
            </w:pPr>
          </w:p>
        </w:tc>
        <w:tc>
          <w:tcPr>
            <w:tcW w:w="895" w:type="dxa"/>
            <w:shd w:val="clear" w:color="auto" w:fill="auto"/>
            <w:noWrap/>
            <w:vAlign w:val="bottom"/>
            <w:hideMark/>
          </w:tcPr>
          <w:p w:rsidR="0044210C" w:rsidRPr="004014A3" w:rsidRDefault="0044210C" w:rsidP="009C766F">
            <w:pPr>
              <w:pStyle w:val="Body"/>
              <w:rPr>
                <w:rFonts w:ascii="Arial" w:hAnsi="Arial" w:cs="Arial"/>
                <w:b/>
                <w:bCs/>
                <w:vertAlign w:val="subscript"/>
              </w:rPr>
            </w:pPr>
            <w:r w:rsidRPr="00287533">
              <w:rPr>
                <w:rFonts w:ascii="Arial" w:hAnsi="Arial" w:cs="Arial"/>
                <w:b/>
                <w:bCs/>
                <w:highlight w:val="yellow"/>
              </w:rPr>
              <w:t>σ</w:t>
            </w:r>
          </w:p>
        </w:tc>
        <w:tc>
          <w:tcPr>
            <w:tcW w:w="895" w:type="dxa"/>
            <w:shd w:val="clear" w:color="auto" w:fill="auto"/>
            <w:noWrap/>
            <w:vAlign w:val="bottom"/>
            <w:hideMark/>
          </w:tcPr>
          <w:p w:rsidR="0044210C" w:rsidRPr="004014A3" w:rsidRDefault="0044210C" w:rsidP="009C766F">
            <w:pPr>
              <w:pStyle w:val="Body"/>
              <w:rPr>
                <w:rFonts w:ascii="Arial" w:hAnsi="Arial" w:cs="Arial"/>
                <w:b/>
                <w:bCs/>
                <w:vertAlign w:val="subscript"/>
              </w:rPr>
            </w:pPr>
            <w:r w:rsidRPr="00287533">
              <w:rPr>
                <w:rFonts w:ascii="Arial" w:hAnsi="Arial" w:cs="Arial"/>
                <w:b/>
                <w:bCs/>
                <w:highlight w:val="yellow"/>
              </w:rPr>
              <w:t>Ѓ</w:t>
            </w:r>
          </w:p>
        </w:tc>
        <w:tc>
          <w:tcPr>
            <w:tcW w:w="910"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Cambria Math" w:hAnsi="Cambria Math" w:cs="Cambria Math"/>
                <w:b/>
              </w:rPr>
              <w:t>𝝆</w:t>
            </w:r>
          </w:p>
        </w:tc>
        <w:tc>
          <w:tcPr>
            <w:tcW w:w="728"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Arial" w:hAnsi="Arial" w:cs="Arial"/>
                <w:b/>
              </w:rPr>
              <w:t>R</w:t>
            </w:r>
            <w:r w:rsidRPr="004014A3">
              <w:rPr>
                <w:rFonts w:ascii="Arial" w:hAnsi="Arial" w:cs="Arial"/>
                <w:b/>
                <w:vertAlign w:val="superscript"/>
              </w:rPr>
              <w:t>2</w:t>
            </w:r>
          </w:p>
        </w:tc>
        <w:tc>
          <w:tcPr>
            <w:tcW w:w="895" w:type="dxa"/>
            <w:shd w:val="clear" w:color="auto" w:fill="auto"/>
            <w:noWrap/>
            <w:vAlign w:val="bottom"/>
            <w:hideMark/>
          </w:tcPr>
          <w:p w:rsidR="0044210C" w:rsidRPr="004014A3" w:rsidRDefault="0044210C" w:rsidP="009C766F">
            <w:pPr>
              <w:pStyle w:val="Body"/>
              <w:rPr>
                <w:rFonts w:ascii="Arial" w:hAnsi="Arial" w:cs="Arial"/>
                <w:b/>
                <w:vertAlign w:val="subscript"/>
              </w:rPr>
            </w:pPr>
            <w:r w:rsidRPr="004014A3">
              <w:rPr>
                <w:rFonts w:ascii="Arial" w:hAnsi="Arial" w:cs="Arial"/>
                <w:b/>
              </w:rPr>
              <w:t>TE</w:t>
            </w:r>
            <w:r w:rsidR="004077C3" w:rsidRPr="00287533">
              <w:rPr>
                <w:rFonts w:ascii="Arial" w:hAnsi="Arial" w:cs="Arial"/>
                <w:b/>
                <w:highlight w:val="yellow"/>
                <w:vertAlign w:val="subscript"/>
              </w:rPr>
              <w:t>1</w:t>
            </w:r>
          </w:p>
        </w:tc>
        <w:tc>
          <w:tcPr>
            <w:tcW w:w="895" w:type="dxa"/>
            <w:shd w:val="clear" w:color="auto" w:fill="auto"/>
            <w:noWrap/>
            <w:vAlign w:val="bottom"/>
            <w:hideMark/>
          </w:tcPr>
          <w:p w:rsidR="0044210C" w:rsidRPr="004014A3" w:rsidRDefault="0044210C" w:rsidP="009C766F">
            <w:pPr>
              <w:pStyle w:val="Body"/>
              <w:rPr>
                <w:rFonts w:ascii="Arial" w:hAnsi="Arial" w:cs="Arial"/>
                <w:b/>
                <w:vertAlign w:val="subscript"/>
              </w:rPr>
            </w:pPr>
            <w:r w:rsidRPr="004014A3">
              <w:rPr>
                <w:rFonts w:ascii="Arial" w:hAnsi="Arial" w:cs="Arial"/>
                <w:b/>
              </w:rPr>
              <w:t>TE</w:t>
            </w:r>
            <w:r w:rsidR="004077C3" w:rsidRPr="00287533">
              <w:rPr>
                <w:rFonts w:ascii="Arial" w:hAnsi="Arial" w:cs="Arial"/>
                <w:b/>
                <w:highlight w:val="yellow"/>
                <w:vertAlign w:val="subscript"/>
              </w:rPr>
              <w:t>2</w:t>
            </w:r>
          </w:p>
        </w:tc>
        <w:tc>
          <w:tcPr>
            <w:tcW w:w="863" w:type="dxa"/>
            <w:shd w:val="clear" w:color="auto" w:fill="auto"/>
            <w:noWrap/>
            <w:vAlign w:val="bottom"/>
            <w:hideMark/>
          </w:tcPr>
          <w:p w:rsidR="0044210C" w:rsidRPr="004014A3" w:rsidRDefault="0044210C" w:rsidP="009C766F">
            <w:pPr>
              <w:pStyle w:val="Body"/>
              <w:rPr>
                <w:rFonts w:ascii="Arial" w:hAnsi="Arial" w:cs="Arial"/>
                <w:b/>
                <w:vertAlign w:val="subscript"/>
              </w:rPr>
            </w:pPr>
            <w:r w:rsidRPr="00287533">
              <w:rPr>
                <w:rFonts w:ascii="Arial" w:hAnsi="Arial" w:cs="Arial"/>
                <w:b/>
                <w:highlight w:val="yellow"/>
              </w:rPr>
              <w:t>RAER</w:t>
            </w:r>
          </w:p>
        </w:tc>
        <w:tc>
          <w:tcPr>
            <w:tcW w:w="816"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Arial" w:hAnsi="Arial" w:cs="Arial"/>
                <w:b/>
              </w:rPr>
              <w:t>SKEW</w:t>
            </w:r>
          </w:p>
        </w:tc>
        <w:tc>
          <w:tcPr>
            <w:tcW w:w="753"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Arial" w:hAnsi="Arial" w:cs="Arial"/>
                <w:b/>
              </w:rPr>
              <w:t>IR</w:t>
            </w:r>
          </w:p>
        </w:tc>
      </w:tr>
      <w:tr w:rsidR="000C0271" w:rsidRPr="004014A3" w:rsidTr="000C0271">
        <w:trPr>
          <w:trHeight w:val="237"/>
        </w:trPr>
        <w:tc>
          <w:tcPr>
            <w:tcW w:w="828"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Arial" w:hAnsi="Arial" w:cs="Arial"/>
                <w:b/>
              </w:rPr>
              <w:t>E &amp; G</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36.23%</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14.85%</w:t>
            </w:r>
          </w:p>
        </w:tc>
        <w:tc>
          <w:tcPr>
            <w:tcW w:w="910"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 xml:space="preserve">   0.4287 </w:t>
            </w:r>
          </w:p>
        </w:tc>
        <w:tc>
          <w:tcPr>
            <w:tcW w:w="728"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18%</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33.99%</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32.73%</w:t>
            </w:r>
          </w:p>
        </w:tc>
        <w:tc>
          <w:tcPr>
            <w:tcW w:w="86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2.64%</w:t>
            </w:r>
          </w:p>
        </w:tc>
        <w:tc>
          <w:tcPr>
            <w:tcW w:w="816"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0.339</w:t>
            </w:r>
          </w:p>
        </w:tc>
        <w:tc>
          <w:tcPr>
            <w:tcW w:w="75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 xml:space="preserve">       0.41 </w:t>
            </w:r>
          </w:p>
        </w:tc>
      </w:tr>
      <w:tr w:rsidR="000C0271" w:rsidRPr="004014A3" w:rsidTr="000C0271">
        <w:trPr>
          <w:trHeight w:val="237"/>
        </w:trPr>
        <w:tc>
          <w:tcPr>
            <w:tcW w:w="828"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Arial" w:hAnsi="Arial" w:cs="Arial"/>
                <w:b/>
              </w:rPr>
              <w:t>Mod 1</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10.00%</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1.04%</w:t>
            </w:r>
          </w:p>
        </w:tc>
        <w:tc>
          <w:tcPr>
            <w:tcW w:w="910"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 xml:space="preserve">   0.8718 </w:t>
            </w:r>
          </w:p>
        </w:tc>
        <w:tc>
          <w:tcPr>
            <w:tcW w:w="728"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76%</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5.43%</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4.90%</w:t>
            </w:r>
          </w:p>
        </w:tc>
        <w:tc>
          <w:tcPr>
            <w:tcW w:w="86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0.65%</w:t>
            </w:r>
          </w:p>
        </w:tc>
        <w:tc>
          <w:tcPr>
            <w:tcW w:w="816"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0.471</w:t>
            </w:r>
          </w:p>
        </w:tc>
        <w:tc>
          <w:tcPr>
            <w:tcW w:w="75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 xml:space="preserve">       0.18 </w:t>
            </w:r>
          </w:p>
        </w:tc>
      </w:tr>
      <w:tr w:rsidR="000C0271" w:rsidRPr="004014A3" w:rsidTr="000C0271">
        <w:trPr>
          <w:trHeight w:val="237"/>
        </w:trPr>
        <w:tc>
          <w:tcPr>
            <w:tcW w:w="828"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Arial" w:hAnsi="Arial" w:cs="Arial"/>
                <w:b/>
              </w:rPr>
              <w:t>Mod 2</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11.07%</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1.24%</w:t>
            </w:r>
          </w:p>
        </w:tc>
        <w:tc>
          <w:tcPr>
            <w:tcW w:w="910"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 xml:space="preserve">   0.8771 </w:t>
            </w:r>
          </w:p>
        </w:tc>
        <w:tc>
          <w:tcPr>
            <w:tcW w:w="728"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77%</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6.27%</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5.32%</w:t>
            </w:r>
          </w:p>
        </w:tc>
        <w:tc>
          <w:tcPr>
            <w:tcW w:w="86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0.70%</w:t>
            </w:r>
          </w:p>
        </w:tc>
        <w:tc>
          <w:tcPr>
            <w:tcW w:w="816"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0.053</w:t>
            </w:r>
          </w:p>
        </w:tc>
        <w:tc>
          <w:tcPr>
            <w:tcW w:w="75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 xml:space="preserve">       0.19 </w:t>
            </w:r>
          </w:p>
        </w:tc>
      </w:tr>
      <w:tr w:rsidR="000C0271" w:rsidRPr="004014A3" w:rsidTr="000C0271">
        <w:trPr>
          <w:trHeight w:val="237"/>
        </w:trPr>
        <w:tc>
          <w:tcPr>
            <w:tcW w:w="828"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Arial" w:hAnsi="Arial" w:cs="Arial"/>
                <w:b/>
              </w:rPr>
              <w:t>Diff 1</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-72%</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-93%</w:t>
            </w:r>
          </w:p>
        </w:tc>
        <w:tc>
          <w:tcPr>
            <w:tcW w:w="910"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103%</w:t>
            </w:r>
          </w:p>
        </w:tc>
        <w:tc>
          <w:tcPr>
            <w:tcW w:w="728"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313%</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-84%</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-85%</w:t>
            </w:r>
          </w:p>
        </w:tc>
        <w:tc>
          <w:tcPr>
            <w:tcW w:w="86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-75%</w:t>
            </w:r>
          </w:p>
        </w:tc>
        <w:tc>
          <w:tcPr>
            <w:tcW w:w="816"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39%</w:t>
            </w:r>
          </w:p>
        </w:tc>
        <w:tc>
          <w:tcPr>
            <w:tcW w:w="75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-55%</w:t>
            </w:r>
          </w:p>
        </w:tc>
      </w:tr>
      <w:tr w:rsidR="000C0271" w:rsidRPr="004014A3" w:rsidTr="000C0271">
        <w:trPr>
          <w:trHeight w:val="462"/>
        </w:trPr>
        <w:tc>
          <w:tcPr>
            <w:tcW w:w="828" w:type="dxa"/>
            <w:shd w:val="clear" w:color="auto" w:fill="auto"/>
            <w:noWrap/>
            <w:vAlign w:val="bottom"/>
            <w:hideMark/>
          </w:tcPr>
          <w:p w:rsidR="0044210C" w:rsidRPr="004014A3" w:rsidRDefault="0044210C" w:rsidP="009C766F">
            <w:pPr>
              <w:pStyle w:val="Body"/>
              <w:rPr>
                <w:rFonts w:ascii="Arial" w:hAnsi="Arial" w:cs="Arial"/>
                <w:b/>
              </w:rPr>
            </w:pPr>
            <w:r w:rsidRPr="004014A3">
              <w:rPr>
                <w:rFonts w:ascii="Arial" w:hAnsi="Arial" w:cs="Arial"/>
                <w:b/>
              </w:rPr>
              <w:t>Diff 2</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-69%</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-92%</w:t>
            </w:r>
          </w:p>
        </w:tc>
        <w:tc>
          <w:tcPr>
            <w:tcW w:w="910"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105%</w:t>
            </w:r>
          </w:p>
        </w:tc>
        <w:tc>
          <w:tcPr>
            <w:tcW w:w="728"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319%</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-82%</w:t>
            </w:r>
          </w:p>
        </w:tc>
        <w:tc>
          <w:tcPr>
            <w:tcW w:w="895"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-84%</w:t>
            </w:r>
          </w:p>
        </w:tc>
        <w:tc>
          <w:tcPr>
            <w:tcW w:w="86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-73%</w:t>
            </w:r>
          </w:p>
        </w:tc>
        <w:tc>
          <w:tcPr>
            <w:tcW w:w="816"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-84%</w:t>
            </w:r>
          </w:p>
        </w:tc>
        <w:tc>
          <w:tcPr>
            <w:tcW w:w="753" w:type="dxa"/>
            <w:shd w:val="clear" w:color="auto" w:fill="auto"/>
            <w:noWrap/>
            <w:vAlign w:val="bottom"/>
            <w:hideMark/>
          </w:tcPr>
          <w:p w:rsidR="0044210C" w:rsidRPr="004014A3" w:rsidRDefault="0044210C" w:rsidP="009C766F">
            <w:pPr>
              <w:pStyle w:val="Body"/>
              <w:rPr>
                <w:rFonts w:ascii="Arial" w:hAnsi="Arial" w:cs="Arial"/>
              </w:rPr>
            </w:pPr>
            <w:r w:rsidRPr="004014A3">
              <w:rPr>
                <w:rFonts w:ascii="Arial" w:hAnsi="Arial" w:cs="Arial"/>
              </w:rPr>
              <w:t>-54%</w:t>
            </w:r>
          </w:p>
        </w:tc>
      </w:tr>
    </w:tbl>
    <w:p w:rsidR="0044210C" w:rsidRPr="004014A3" w:rsidRDefault="0044210C" w:rsidP="0044210C">
      <w:pPr>
        <w:pStyle w:val="Body"/>
        <w:spacing w:after="0"/>
        <w:rPr>
          <w:rFonts w:ascii="Arial" w:hAnsi="Arial" w:cs="Arial"/>
        </w:rPr>
      </w:pPr>
    </w:p>
    <w:p w:rsidR="005C41B4" w:rsidRPr="004014A3" w:rsidRDefault="005C41B4" w:rsidP="005C41B4">
      <w:pPr>
        <w:pStyle w:val="Body"/>
        <w:spacing w:after="0"/>
        <w:rPr>
          <w:rFonts w:ascii="Arial" w:hAnsi="Arial" w:cs="Arial"/>
        </w:rPr>
      </w:pPr>
      <w:r w:rsidRPr="00287533">
        <w:rPr>
          <w:rFonts w:ascii="Arial" w:hAnsi="Arial" w:cs="Arial"/>
          <w:b/>
          <w:caps/>
          <w:sz w:val="22"/>
          <w:highlight w:val="yellow"/>
        </w:rPr>
        <w:t>3.</w:t>
      </w:r>
      <w:r w:rsidR="003516D4" w:rsidRPr="00287533">
        <w:rPr>
          <w:rFonts w:ascii="Arial" w:hAnsi="Arial" w:cs="Arial"/>
          <w:b/>
          <w:caps/>
          <w:sz w:val="22"/>
          <w:highlight w:val="yellow"/>
        </w:rPr>
        <w:t>4</w:t>
      </w:r>
      <w:r w:rsidRPr="004014A3">
        <w:rPr>
          <w:rFonts w:ascii="Arial" w:hAnsi="Arial" w:cs="Arial"/>
          <w:b/>
          <w:caps/>
          <w:sz w:val="22"/>
        </w:rPr>
        <w:t xml:space="preserve"> </w:t>
      </w:r>
      <w:r w:rsidRPr="004014A3">
        <w:rPr>
          <w:rFonts w:ascii="Arial" w:hAnsi="Arial" w:cs="Arial"/>
          <w:b/>
          <w:sz w:val="22"/>
        </w:rPr>
        <w:t>Momentum Capture Analysis</w:t>
      </w:r>
      <w:r w:rsidRPr="004014A3">
        <w:rPr>
          <w:rFonts w:ascii="Arial" w:hAnsi="Arial" w:cs="Arial"/>
        </w:rPr>
        <w:t xml:space="preserve">  </w:t>
      </w:r>
    </w:p>
    <w:p w:rsidR="005C41B4" w:rsidRPr="004014A3" w:rsidRDefault="005C41B4" w:rsidP="005C41B4">
      <w:pPr>
        <w:pStyle w:val="Body"/>
        <w:spacing w:after="0"/>
        <w:rPr>
          <w:rFonts w:ascii="Arial" w:hAnsi="Arial" w:cs="Arial"/>
        </w:rPr>
      </w:pPr>
    </w:p>
    <w:p w:rsidR="009C766F" w:rsidRPr="004014A3" w:rsidRDefault="0048609A" w:rsidP="0048609A">
      <w:pPr>
        <w:jc w:val="both"/>
        <w:rPr>
          <w:rFonts w:ascii="Arial" w:hAnsi="Arial" w:cs="Arial"/>
        </w:rPr>
      </w:pPr>
      <w:r w:rsidRPr="004014A3">
        <w:rPr>
          <w:rFonts w:ascii="Arial" w:hAnsi="Arial" w:cs="Arial"/>
        </w:rPr>
        <w:t>We conduct a portfolio value migration analysis (PVMA) to determine the ability of the four models to capture return momentum across time. This simple analysis is adopted to determine any dominance effect in terms of portfolio value on the horizon. A notional portfolio of $1 million is constructed for each of the models and the value trajectories are drawn. A simple criterion based on value trajectory levels is adopted to test for dominance. The portfolio which produces the highest level value trajectory is determined to dominate all others in terms of momentum capture.</w:t>
      </w:r>
    </w:p>
    <w:p w:rsidR="0048609A" w:rsidRPr="004014A3" w:rsidRDefault="0048609A" w:rsidP="0048609A">
      <w:pPr>
        <w:jc w:val="both"/>
        <w:rPr>
          <w:rFonts w:ascii="Arial" w:hAnsi="Arial" w:cs="Arial"/>
        </w:rPr>
      </w:pPr>
      <w:r w:rsidRPr="004014A3">
        <w:rPr>
          <w:rFonts w:ascii="Arial" w:hAnsi="Arial" w:cs="Arial"/>
        </w:rPr>
        <w:t xml:space="preserve"> </w:t>
      </w:r>
    </w:p>
    <w:p w:rsidR="0048609A" w:rsidRPr="004014A3" w:rsidRDefault="0048609A" w:rsidP="0048609A">
      <w:pPr>
        <w:jc w:val="both"/>
        <w:rPr>
          <w:rFonts w:ascii="Arial" w:hAnsi="Arial" w:cs="Arial"/>
        </w:rPr>
      </w:pPr>
      <w:r w:rsidRPr="004014A3">
        <w:rPr>
          <w:rFonts w:ascii="Arial" w:hAnsi="Arial" w:cs="Arial"/>
        </w:rPr>
        <w:t>The analysis reveals that, generally, the simple capitalization</w:t>
      </w:r>
      <w:r w:rsidR="003516D4">
        <w:rPr>
          <w:rFonts w:ascii="Arial" w:hAnsi="Arial" w:cs="Arial"/>
        </w:rPr>
        <w:t>-</w:t>
      </w:r>
      <w:r w:rsidRPr="004014A3">
        <w:rPr>
          <w:rFonts w:ascii="Arial" w:hAnsi="Arial" w:cs="Arial"/>
        </w:rPr>
        <w:t>based models tend to capture return momentum better than the semi-optimized models. However, the simple models tend to produce relatively higher volatility. A one-way ANOVA at the 1% level of significance on both tracking error and portfolio returns shows that both the tracking and return performance of semi-optimized models are not statistically significantly different from that of simple capitalization-based models.</w:t>
      </w:r>
    </w:p>
    <w:p w:rsidR="009C766F" w:rsidRPr="004014A3" w:rsidRDefault="009C766F" w:rsidP="0048609A">
      <w:pPr>
        <w:jc w:val="both"/>
        <w:rPr>
          <w:rFonts w:ascii="Arial" w:hAnsi="Arial" w:cs="Arial"/>
        </w:rPr>
      </w:pPr>
    </w:p>
    <w:p w:rsidR="0048609A" w:rsidRPr="004014A3" w:rsidRDefault="0048609A" w:rsidP="000C3565">
      <w:pPr>
        <w:pStyle w:val="Body"/>
        <w:spacing w:after="0"/>
        <w:rPr>
          <w:rFonts w:ascii="Arial" w:hAnsi="Arial" w:cs="Arial"/>
        </w:rPr>
      </w:pPr>
      <w:r w:rsidRPr="00287533">
        <w:rPr>
          <w:rFonts w:ascii="Arial" w:hAnsi="Arial" w:cs="Arial"/>
          <w:b/>
          <w:caps/>
          <w:sz w:val="22"/>
          <w:highlight w:val="yellow"/>
        </w:rPr>
        <w:t>3.</w:t>
      </w:r>
      <w:r w:rsidR="003516D4" w:rsidRPr="00287533">
        <w:rPr>
          <w:rFonts w:ascii="Arial" w:hAnsi="Arial" w:cs="Arial"/>
          <w:b/>
          <w:caps/>
          <w:sz w:val="22"/>
          <w:highlight w:val="yellow"/>
        </w:rPr>
        <w:t>5</w:t>
      </w:r>
      <w:r w:rsidRPr="004014A3">
        <w:rPr>
          <w:rFonts w:ascii="Arial" w:hAnsi="Arial" w:cs="Arial"/>
          <w:b/>
          <w:caps/>
          <w:sz w:val="22"/>
        </w:rPr>
        <w:t xml:space="preserve"> </w:t>
      </w:r>
      <w:r w:rsidR="008506F9" w:rsidRPr="004014A3">
        <w:rPr>
          <w:rFonts w:ascii="Arial" w:hAnsi="Arial" w:cs="Arial"/>
          <w:b/>
          <w:sz w:val="22"/>
        </w:rPr>
        <w:t xml:space="preserve">Cross-Measure Correlation </w:t>
      </w:r>
      <w:r w:rsidRPr="004014A3">
        <w:rPr>
          <w:rFonts w:ascii="Arial" w:hAnsi="Arial" w:cs="Arial"/>
          <w:b/>
          <w:sz w:val="22"/>
        </w:rPr>
        <w:t>Analysis</w:t>
      </w:r>
      <w:r w:rsidRPr="004014A3">
        <w:rPr>
          <w:rFonts w:ascii="Arial" w:hAnsi="Arial" w:cs="Arial"/>
        </w:rPr>
        <w:t xml:space="preserve">  </w:t>
      </w:r>
    </w:p>
    <w:p w:rsidR="0048609A" w:rsidRPr="004014A3" w:rsidRDefault="0048609A" w:rsidP="0048609A">
      <w:pPr>
        <w:pStyle w:val="Body"/>
        <w:spacing w:after="0"/>
        <w:rPr>
          <w:rFonts w:ascii="Arial" w:hAnsi="Arial" w:cs="Arial"/>
        </w:rPr>
      </w:pPr>
    </w:p>
    <w:p w:rsidR="00B85621" w:rsidRPr="004014A3" w:rsidRDefault="00B85621" w:rsidP="00B85621">
      <w:pPr>
        <w:jc w:val="both"/>
        <w:rPr>
          <w:rFonts w:ascii="Arial" w:hAnsi="Arial" w:cs="Arial"/>
        </w:rPr>
      </w:pPr>
      <w:r w:rsidRPr="004014A3">
        <w:rPr>
          <w:rFonts w:ascii="Arial" w:hAnsi="Arial" w:cs="Arial"/>
        </w:rPr>
        <w:t>We conduct a correlation analysis on the cluster of measures used to evaluate the performance of the models under review in order to unravel any relationships not captured in the main analysis and also test the authenticity of previous research findings in the context of</w:t>
      </w:r>
      <w:r w:rsidR="009E7C90" w:rsidRPr="004014A3">
        <w:rPr>
          <w:rFonts w:ascii="Arial" w:hAnsi="Arial" w:cs="Arial"/>
        </w:rPr>
        <w:t xml:space="preserve"> the Zimbabwean market. Table 3.</w:t>
      </w:r>
      <w:r w:rsidRPr="004014A3">
        <w:rPr>
          <w:rFonts w:ascii="Arial" w:hAnsi="Arial" w:cs="Arial"/>
        </w:rPr>
        <w:t>4 below shows the resulting correlation matrix for the metrics.</w:t>
      </w:r>
    </w:p>
    <w:p w:rsidR="009E7C90" w:rsidRPr="004014A3" w:rsidRDefault="009E7C90" w:rsidP="00B85621">
      <w:pPr>
        <w:jc w:val="both"/>
        <w:rPr>
          <w:rFonts w:ascii="Arial" w:hAnsi="Arial" w:cs="Arial"/>
        </w:rPr>
      </w:pPr>
    </w:p>
    <w:p w:rsidR="00B85621" w:rsidRPr="004014A3" w:rsidRDefault="009E7C90" w:rsidP="007743CA">
      <w:pPr>
        <w:jc w:val="both"/>
        <w:rPr>
          <w:rFonts w:ascii="Arial" w:hAnsi="Arial" w:cs="Arial"/>
          <w:b/>
          <w:bCs/>
        </w:rPr>
      </w:pPr>
      <w:bookmarkStart w:id="4" w:name="_Toc271540877"/>
      <w:r w:rsidRPr="004014A3">
        <w:rPr>
          <w:rFonts w:ascii="Arial" w:hAnsi="Arial" w:cs="Arial"/>
          <w:b/>
          <w:bCs/>
        </w:rPr>
        <w:t>Table 3.</w:t>
      </w:r>
      <w:r w:rsidR="00B85621" w:rsidRPr="004014A3">
        <w:rPr>
          <w:rFonts w:ascii="Arial" w:hAnsi="Arial" w:cs="Arial"/>
          <w:b/>
          <w:bCs/>
        </w:rPr>
        <w:t>4 Cross-Measure Correlation Analysis</w:t>
      </w:r>
      <w:bookmarkEnd w:id="4"/>
    </w:p>
    <w:p w:rsidR="009C766F" w:rsidRPr="004014A3" w:rsidRDefault="009C766F" w:rsidP="007743CA">
      <w:pPr>
        <w:jc w:val="both"/>
        <w:rPr>
          <w:rFonts w:ascii="Arial" w:hAnsi="Arial" w:cs="Arial"/>
          <w:b/>
          <w:bCs/>
        </w:rPr>
      </w:pPr>
    </w:p>
    <w:tbl>
      <w:tblPr>
        <w:tblW w:w="82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805"/>
        <w:gridCol w:w="805"/>
        <w:gridCol w:w="805"/>
        <w:gridCol w:w="805"/>
        <w:gridCol w:w="805"/>
        <w:gridCol w:w="817"/>
        <w:gridCol w:w="805"/>
        <w:gridCol w:w="805"/>
        <w:gridCol w:w="911"/>
      </w:tblGrid>
      <w:tr w:rsidR="00B85621" w:rsidRPr="004014A3" w:rsidTr="00B85621">
        <w:trPr>
          <w:trHeight w:val="299"/>
        </w:trPr>
        <w:tc>
          <w:tcPr>
            <w:tcW w:w="893" w:type="dxa"/>
            <w:shd w:val="clear" w:color="auto" w:fill="auto"/>
            <w:noWrap/>
            <w:vAlign w:val="bottom"/>
            <w:hideMark/>
          </w:tcPr>
          <w:p w:rsidR="00B85621" w:rsidRPr="004014A3" w:rsidRDefault="00B85621" w:rsidP="000C0271">
            <w:pPr>
              <w:spacing w:line="480" w:lineRule="auto"/>
              <w:jc w:val="both"/>
              <w:rPr>
                <w:rFonts w:ascii="Arial" w:hAnsi="Arial" w:cs="Arial"/>
                <w:b/>
                <w:bCs/>
              </w:rPr>
            </w:pP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Arial" w:hAnsi="Arial" w:cs="Arial"/>
                <w:b/>
                <w:bCs/>
              </w:rPr>
              <w:t>A/S</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b/>
                <w:bCs/>
                <w:vertAlign w:val="subscript"/>
              </w:rPr>
            </w:pPr>
            <w:r w:rsidRPr="004014A3">
              <w:rPr>
                <w:rFonts w:ascii="Arial" w:hAnsi="Arial" w:cs="Arial"/>
                <w:b/>
                <w:bCs/>
              </w:rPr>
              <w:t>TE</w:t>
            </w:r>
            <w:r w:rsidR="004077C3" w:rsidRPr="00287533">
              <w:rPr>
                <w:rFonts w:ascii="Arial" w:hAnsi="Arial" w:cs="Arial"/>
                <w:b/>
                <w:bCs/>
                <w:highlight w:val="yellow"/>
                <w:vertAlign w:val="subscript"/>
              </w:rPr>
              <w:t>1</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b/>
                <w:bCs/>
                <w:vertAlign w:val="subscript"/>
              </w:rPr>
            </w:pPr>
            <w:r w:rsidRPr="004014A3">
              <w:rPr>
                <w:rFonts w:ascii="Arial" w:hAnsi="Arial" w:cs="Arial"/>
                <w:b/>
                <w:bCs/>
              </w:rPr>
              <w:t>TE</w:t>
            </w:r>
            <w:r w:rsidR="004077C3" w:rsidRPr="00287533">
              <w:rPr>
                <w:rFonts w:ascii="Arial" w:hAnsi="Arial" w:cs="Arial"/>
                <w:b/>
                <w:bCs/>
                <w:highlight w:val="yellow"/>
                <w:vertAlign w:val="subscript"/>
              </w:rPr>
              <w:t>2</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Cambria Math" w:hAnsi="Cambria Math" w:cs="Cambria Math"/>
                <w:b/>
                <w:bCs/>
              </w:rPr>
              <w:t>𝝆</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Arial" w:hAnsi="Arial" w:cs="Arial"/>
                <w:b/>
                <w:bCs/>
              </w:rPr>
              <w:t>β</w:t>
            </w:r>
          </w:p>
        </w:tc>
        <w:tc>
          <w:tcPr>
            <w:tcW w:w="817"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Arial" w:hAnsi="Arial" w:cs="Arial"/>
                <w:b/>
                <w:bCs/>
              </w:rPr>
              <w:t>RARR</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Arial" w:hAnsi="Arial" w:cs="Arial"/>
                <w:b/>
                <w:bCs/>
              </w:rPr>
              <w:t>IR</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b/>
                <w:bCs/>
                <w:vertAlign w:val="subscript"/>
              </w:rPr>
            </w:pPr>
            <w:r w:rsidRPr="004014A3">
              <w:rPr>
                <w:rFonts w:ascii="Arial" w:hAnsi="Arial" w:cs="Arial"/>
                <w:b/>
                <w:bCs/>
              </w:rPr>
              <w:t>β/TE</w:t>
            </w:r>
            <w:r w:rsidR="004077C3" w:rsidRPr="00287533">
              <w:rPr>
                <w:rFonts w:ascii="Arial" w:hAnsi="Arial" w:cs="Arial"/>
                <w:b/>
                <w:bCs/>
                <w:highlight w:val="yellow"/>
                <w:vertAlign w:val="subscript"/>
              </w:rPr>
              <w:t>2</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b/>
                <w:bCs/>
                <w:vertAlign w:val="superscript"/>
              </w:rPr>
            </w:pPr>
            <w:r w:rsidRPr="004014A3">
              <w:rPr>
                <w:rFonts w:ascii="Arial" w:hAnsi="Arial" w:cs="Arial"/>
                <w:b/>
                <w:bCs/>
              </w:rPr>
              <w:t>(1-β)</w:t>
            </w:r>
            <w:r w:rsidR="004077C3" w:rsidRPr="00287533">
              <w:rPr>
                <w:rFonts w:ascii="Arial" w:hAnsi="Arial" w:cs="Arial"/>
                <w:b/>
                <w:bCs/>
                <w:highlight w:val="yellow"/>
                <w:vertAlign w:val="superscript"/>
              </w:rPr>
              <w:t>2</w:t>
            </w:r>
          </w:p>
        </w:tc>
      </w:tr>
      <w:tr w:rsidR="00B85621" w:rsidRPr="004014A3" w:rsidTr="00B85621">
        <w:trPr>
          <w:trHeight w:val="299"/>
        </w:trPr>
        <w:tc>
          <w:tcPr>
            <w:tcW w:w="893"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Arial" w:hAnsi="Arial" w:cs="Arial"/>
                <w:b/>
                <w:bCs/>
              </w:rPr>
              <w:t>A/S</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0.962</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0.966</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-0.003</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0.974</w:t>
            </w:r>
          </w:p>
        </w:tc>
        <w:tc>
          <w:tcPr>
            <w:tcW w:w="817"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-0.974</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-0.986</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-0.049</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0.9165</w:t>
            </w:r>
          </w:p>
        </w:tc>
      </w:tr>
      <w:tr w:rsidR="00B85621" w:rsidRPr="004014A3" w:rsidTr="00B85621">
        <w:trPr>
          <w:trHeight w:val="299"/>
        </w:trPr>
        <w:tc>
          <w:tcPr>
            <w:tcW w:w="893" w:type="dxa"/>
            <w:shd w:val="clear" w:color="auto" w:fill="auto"/>
            <w:noWrap/>
            <w:vAlign w:val="bottom"/>
            <w:hideMark/>
          </w:tcPr>
          <w:p w:rsidR="00B85621" w:rsidRPr="004014A3" w:rsidRDefault="00B85621" w:rsidP="000C0271">
            <w:pPr>
              <w:spacing w:line="480" w:lineRule="auto"/>
              <w:jc w:val="both"/>
              <w:rPr>
                <w:rFonts w:ascii="Arial" w:hAnsi="Arial" w:cs="Arial"/>
                <w:b/>
                <w:bCs/>
                <w:vertAlign w:val="subscript"/>
              </w:rPr>
            </w:pPr>
            <w:r w:rsidRPr="004014A3">
              <w:rPr>
                <w:rFonts w:ascii="Arial" w:hAnsi="Arial" w:cs="Arial"/>
                <w:b/>
                <w:bCs/>
              </w:rPr>
              <w:t>TE</w:t>
            </w:r>
            <w:r w:rsidR="004077C3" w:rsidRPr="00287533">
              <w:rPr>
                <w:rFonts w:ascii="Arial" w:hAnsi="Arial" w:cs="Arial"/>
                <w:b/>
                <w:bCs/>
                <w:highlight w:val="yellow"/>
                <w:vertAlign w:val="subscript"/>
              </w:rPr>
              <w:t>1</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0.962</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0.997</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-0.168</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0.955</w:t>
            </w:r>
          </w:p>
        </w:tc>
        <w:tc>
          <w:tcPr>
            <w:tcW w:w="817"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-0.940</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-0.947</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-0.219</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0.9794</w:t>
            </w:r>
          </w:p>
        </w:tc>
      </w:tr>
      <w:tr w:rsidR="00B85621" w:rsidRPr="004014A3" w:rsidTr="00B85621">
        <w:trPr>
          <w:trHeight w:val="299"/>
        </w:trPr>
        <w:tc>
          <w:tcPr>
            <w:tcW w:w="893" w:type="dxa"/>
            <w:shd w:val="clear" w:color="auto" w:fill="auto"/>
            <w:noWrap/>
            <w:vAlign w:val="bottom"/>
            <w:hideMark/>
          </w:tcPr>
          <w:p w:rsidR="00B85621" w:rsidRPr="004014A3" w:rsidRDefault="004077C3" w:rsidP="000C0271">
            <w:pPr>
              <w:spacing w:line="480" w:lineRule="auto"/>
              <w:jc w:val="both"/>
              <w:rPr>
                <w:rFonts w:ascii="Arial" w:hAnsi="Arial" w:cs="Arial"/>
                <w:b/>
                <w:bCs/>
                <w:vertAlign w:val="subscript"/>
              </w:rPr>
            </w:pPr>
            <w:r w:rsidRPr="004014A3">
              <w:rPr>
                <w:rFonts w:ascii="Arial" w:hAnsi="Arial" w:cs="Arial"/>
                <w:b/>
                <w:bCs/>
              </w:rPr>
              <w:t>TE</w:t>
            </w:r>
            <w:r w:rsidRPr="00287533">
              <w:rPr>
                <w:rFonts w:ascii="Arial" w:hAnsi="Arial" w:cs="Arial"/>
                <w:b/>
                <w:bCs/>
                <w:highlight w:val="yellow"/>
                <w:vertAlign w:val="subscript"/>
              </w:rPr>
              <w:t>2</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0.966</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0.997</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-0.186</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0.950</w:t>
            </w:r>
          </w:p>
        </w:tc>
        <w:tc>
          <w:tcPr>
            <w:tcW w:w="817"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-0.941</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-0.962</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-0.239</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0.9617</w:t>
            </w:r>
          </w:p>
        </w:tc>
      </w:tr>
      <w:tr w:rsidR="00B85621" w:rsidRPr="004014A3" w:rsidTr="00B85621">
        <w:trPr>
          <w:trHeight w:val="299"/>
        </w:trPr>
        <w:tc>
          <w:tcPr>
            <w:tcW w:w="893"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Cambria Math" w:hAnsi="Cambria Math" w:cs="Cambria Math"/>
                <w:b/>
                <w:bCs/>
              </w:rPr>
              <w:t>𝝆</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-0.003</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-0.168</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-0.186</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0.126</w:t>
            </w:r>
          </w:p>
        </w:tc>
        <w:tc>
          <w:tcPr>
            <w:tcW w:w="817"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-0.151</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0.014</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0.996</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-0.1279</w:t>
            </w:r>
          </w:p>
        </w:tc>
      </w:tr>
      <w:tr w:rsidR="00B85621" w:rsidRPr="004014A3" w:rsidTr="00B85621">
        <w:trPr>
          <w:trHeight w:val="299"/>
        </w:trPr>
        <w:tc>
          <w:tcPr>
            <w:tcW w:w="893" w:type="dxa"/>
            <w:shd w:val="clear" w:color="auto" w:fill="auto"/>
            <w:noWrap/>
            <w:vAlign w:val="bottom"/>
            <w:hideMark/>
          </w:tcPr>
          <w:p w:rsidR="00B85621" w:rsidRPr="004014A3" w:rsidRDefault="004077C3" w:rsidP="000C0271">
            <w:pPr>
              <w:spacing w:line="480" w:lineRule="auto"/>
              <w:jc w:val="both"/>
              <w:rPr>
                <w:rFonts w:ascii="Arial" w:hAnsi="Arial" w:cs="Arial"/>
                <w:b/>
                <w:bCs/>
              </w:rPr>
            </w:pPr>
            <w:r w:rsidRPr="004014A3">
              <w:rPr>
                <w:rFonts w:ascii="Arial" w:hAnsi="Arial" w:cs="Arial"/>
                <w:b/>
                <w:bCs/>
              </w:rPr>
              <w:t>β</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0.974</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0.955</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0.950</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0.126</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w:t>
            </w:r>
          </w:p>
        </w:tc>
        <w:tc>
          <w:tcPr>
            <w:tcW w:w="817"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-0.996</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-0.962</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0.073</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0.9363</w:t>
            </w:r>
          </w:p>
        </w:tc>
      </w:tr>
      <w:tr w:rsidR="00B85621" w:rsidRPr="004014A3" w:rsidTr="00B85621">
        <w:trPr>
          <w:trHeight w:val="299"/>
        </w:trPr>
        <w:tc>
          <w:tcPr>
            <w:tcW w:w="893"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Arial" w:hAnsi="Arial" w:cs="Arial"/>
                <w:b/>
                <w:bCs/>
              </w:rPr>
              <w:t>RARR</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-0.974</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-0.939</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-0.941</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-0.151</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-0.996</w:t>
            </w:r>
          </w:p>
        </w:tc>
        <w:tc>
          <w:tcPr>
            <w:tcW w:w="817"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0.973</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-0.096</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-0.9061</w:t>
            </w:r>
          </w:p>
        </w:tc>
      </w:tr>
      <w:tr w:rsidR="00B85621" w:rsidRPr="004014A3" w:rsidTr="00B85621">
        <w:trPr>
          <w:trHeight w:val="299"/>
        </w:trPr>
        <w:tc>
          <w:tcPr>
            <w:tcW w:w="893" w:type="dxa"/>
            <w:shd w:val="clear" w:color="auto" w:fill="auto"/>
            <w:noWrap/>
            <w:vAlign w:val="bottom"/>
            <w:hideMark/>
          </w:tcPr>
          <w:p w:rsidR="00B85621" w:rsidRPr="004014A3" w:rsidRDefault="00B85621" w:rsidP="000C0271">
            <w:pPr>
              <w:spacing w:line="480" w:lineRule="auto"/>
              <w:jc w:val="both"/>
              <w:rPr>
                <w:rFonts w:ascii="Arial" w:hAnsi="Arial" w:cs="Arial"/>
                <w:b/>
                <w:bCs/>
              </w:rPr>
            </w:pPr>
            <w:r w:rsidRPr="004014A3">
              <w:rPr>
                <w:rFonts w:ascii="Arial" w:hAnsi="Arial" w:cs="Arial"/>
                <w:b/>
                <w:bCs/>
              </w:rPr>
              <w:t>IR</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-0.985</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-0.947</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-0.961</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0.014</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-0.962</w:t>
            </w:r>
          </w:p>
        </w:tc>
        <w:tc>
          <w:tcPr>
            <w:tcW w:w="817"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0.973</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0.069</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-0.8776</w:t>
            </w:r>
          </w:p>
        </w:tc>
      </w:tr>
      <w:tr w:rsidR="00B85621" w:rsidRPr="004014A3" w:rsidTr="00B85621">
        <w:trPr>
          <w:trHeight w:val="299"/>
        </w:trPr>
        <w:tc>
          <w:tcPr>
            <w:tcW w:w="893" w:type="dxa"/>
            <w:shd w:val="clear" w:color="auto" w:fill="auto"/>
            <w:noWrap/>
            <w:vAlign w:val="bottom"/>
            <w:hideMark/>
          </w:tcPr>
          <w:p w:rsidR="00B85621" w:rsidRPr="004014A3" w:rsidRDefault="00B85621" w:rsidP="000C0271">
            <w:pPr>
              <w:spacing w:line="480" w:lineRule="auto"/>
              <w:jc w:val="both"/>
              <w:rPr>
                <w:rFonts w:ascii="Arial" w:hAnsi="Arial" w:cs="Arial"/>
                <w:b/>
                <w:bCs/>
                <w:vertAlign w:val="subscript"/>
              </w:rPr>
            </w:pPr>
            <w:r w:rsidRPr="004014A3">
              <w:rPr>
                <w:rFonts w:ascii="Arial" w:hAnsi="Arial" w:cs="Arial"/>
                <w:b/>
                <w:bCs/>
              </w:rPr>
              <w:t>β/TE</w:t>
            </w:r>
            <w:r w:rsidR="00EC5056" w:rsidRPr="00287533">
              <w:rPr>
                <w:rFonts w:ascii="Arial" w:hAnsi="Arial" w:cs="Arial"/>
                <w:b/>
                <w:bCs/>
                <w:highlight w:val="yellow"/>
                <w:vertAlign w:val="subscript"/>
              </w:rPr>
              <w:t>2</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-0.049</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-0.219</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-0.239</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0.996</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0.073</w:t>
            </w:r>
          </w:p>
        </w:tc>
        <w:tc>
          <w:tcPr>
            <w:tcW w:w="817"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-0.096</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0.069</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-0.1738</w:t>
            </w:r>
          </w:p>
        </w:tc>
      </w:tr>
      <w:tr w:rsidR="00B85621" w:rsidRPr="004014A3" w:rsidTr="00B85621">
        <w:trPr>
          <w:trHeight w:val="299"/>
        </w:trPr>
        <w:tc>
          <w:tcPr>
            <w:tcW w:w="893" w:type="dxa"/>
            <w:shd w:val="clear" w:color="auto" w:fill="auto"/>
            <w:noWrap/>
            <w:vAlign w:val="bottom"/>
            <w:hideMark/>
          </w:tcPr>
          <w:p w:rsidR="00B85621" w:rsidRPr="004014A3" w:rsidRDefault="00B85621" w:rsidP="000C0271">
            <w:pPr>
              <w:spacing w:line="480" w:lineRule="auto"/>
              <w:jc w:val="both"/>
              <w:rPr>
                <w:rFonts w:ascii="Arial" w:hAnsi="Arial" w:cs="Arial"/>
                <w:b/>
                <w:bCs/>
                <w:vertAlign w:val="superscript"/>
              </w:rPr>
            </w:pPr>
            <w:r w:rsidRPr="004014A3">
              <w:rPr>
                <w:rFonts w:ascii="Arial" w:hAnsi="Arial" w:cs="Arial"/>
                <w:b/>
                <w:bCs/>
              </w:rPr>
              <w:t>(1-β)</w:t>
            </w:r>
            <w:r w:rsidR="00EC5056" w:rsidRPr="00287533">
              <w:rPr>
                <w:rFonts w:ascii="Arial" w:hAnsi="Arial" w:cs="Arial"/>
                <w:b/>
                <w:bCs/>
                <w:highlight w:val="yellow"/>
                <w:vertAlign w:val="superscript"/>
              </w:rPr>
              <w:t>2</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0.916</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0.979</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0.961</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-0.128</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0.936</w:t>
            </w:r>
          </w:p>
        </w:tc>
        <w:tc>
          <w:tcPr>
            <w:tcW w:w="817"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-0.906</w:t>
            </w:r>
          </w:p>
        </w:tc>
        <w:tc>
          <w:tcPr>
            <w:tcW w:w="805" w:type="dxa"/>
            <w:shd w:val="clear" w:color="000000" w:fill="FFFF00"/>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-0.877</w:t>
            </w:r>
          </w:p>
        </w:tc>
        <w:tc>
          <w:tcPr>
            <w:tcW w:w="805"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-0.173</w:t>
            </w:r>
          </w:p>
        </w:tc>
        <w:tc>
          <w:tcPr>
            <w:tcW w:w="911" w:type="dxa"/>
            <w:shd w:val="clear" w:color="auto" w:fill="auto"/>
            <w:noWrap/>
            <w:vAlign w:val="bottom"/>
            <w:hideMark/>
          </w:tcPr>
          <w:p w:rsidR="00B85621" w:rsidRPr="004014A3" w:rsidRDefault="00B85621" w:rsidP="000C0271">
            <w:pPr>
              <w:spacing w:line="480" w:lineRule="auto"/>
              <w:jc w:val="both"/>
              <w:rPr>
                <w:rFonts w:ascii="Arial" w:hAnsi="Arial" w:cs="Arial"/>
              </w:rPr>
            </w:pPr>
            <w:r w:rsidRPr="004014A3">
              <w:rPr>
                <w:rFonts w:ascii="Arial" w:hAnsi="Arial" w:cs="Arial"/>
              </w:rPr>
              <w:t>1.0000</w:t>
            </w:r>
          </w:p>
        </w:tc>
      </w:tr>
    </w:tbl>
    <w:p w:rsidR="00B85621" w:rsidRPr="004014A3" w:rsidRDefault="00B85621" w:rsidP="00B85621">
      <w:pPr>
        <w:jc w:val="both"/>
        <w:rPr>
          <w:rFonts w:ascii="Arial" w:hAnsi="Arial" w:cs="Arial"/>
        </w:rPr>
      </w:pPr>
    </w:p>
    <w:p w:rsidR="00B85621" w:rsidRPr="004014A3" w:rsidRDefault="00B85621" w:rsidP="00B85621">
      <w:pPr>
        <w:jc w:val="both"/>
        <w:rPr>
          <w:rFonts w:ascii="Arial" w:hAnsi="Arial" w:cs="Arial"/>
        </w:rPr>
      </w:pPr>
      <w:r w:rsidRPr="004014A3">
        <w:rPr>
          <w:rFonts w:ascii="Arial" w:hAnsi="Arial" w:cs="Arial"/>
        </w:rPr>
        <w:t>The correlation matrix above shows a strong positive correlation between the Active Share measure and TE</w:t>
      </w:r>
      <w:r w:rsidR="00EC5056" w:rsidRPr="00287533">
        <w:rPr>
          <w:rFonts w:ascii="Arial" w:hAnsi="Arial" w:cs="Arial"/>
          <w:highlight w:val="yellow"/>
          <w:vertAlign w:val="subscript"/>
        </w:rPr>
        <w:t>1</w:t>
      </w:r>
      <w:r w:rsidRPr="004014A3">
        <w:rPr>
          <w:rFonts w:ascii="Arial" w:hAnsi="Arial" w:cs="Arial"/>
        </w:rPr>
        <w:t xml:space="preserve"> and TE</w:t>
      </w:r>
      <w:r w:rsidR="00EC5056" w:rsidRPr="00287533">
        <w:rPr>
          <w:rFonts w:ascii="Arial" w:hAnsi="Arial" w:cs="Arial"/>
          <w:highlight w:val="yellow"/>
          <w:vertAlign w:val="subscript"/>
        </w:rPr>
        <w:t>2</w:t>
      </w:r>
      <w:r w:rsidRPr="004014A3">
        <w:rPr>
          <w:rFonts w:ascii="Arial" w:hAnsi="Arial" w:cs="Arial"/>
        </w:rPr>
        <w:t>. This confirms the findings of</w:t>
      </w:r>
      <w:r w:rsidR="00562821" w:rsidRPr="004014A3">
        <w:rPr>
          <w:rFonts w:ascii="Arial" w:hAnsi="Arial" w:cs="Arial"/>
        </w:rPr>
        <w:t xml:space="preserve"> </w:t>
      </w:r>
      <w:r w:rsidR="00562821" w:rsidRPr="00287533">
        <w:rPr>
          <w:rFonts w:ascii="Arial" w:hAnsi="Arial" w:cs="Arial"/>
          <w:highlight w:val="yellow"/>
        </w:rPr>
        <w:t>[</w:t>
      </w:r>
      <w:r w:rsidR="00123126" w:rsidRPr="00287533">
        <w:rPr>
          <w:rFonts w:ascii="Arial" w:hAnsi="Arial" w:cs="Arial"/>
          <w:highlight w:val="yellow"/>
        </w:rPr>
        <w:t>28]</w:t>
      </w:r>
      <w:r w:rsidRPr="004014A3">
        <w:rPr>
          <w:rFonts w:ascii="Arial" w:hAnsi="Arial" w:cs="Arial"/>
        </w:rPr>
        <w:t>, which reveal a positive relationship between Active Share and tracking error. The correlation coefficients for Active Share and TE</w:t>
      </w:r>
      <w:r w:rsidR="00EC5056" w:rsidRPr="00287533">
        <w:rPr>
          <w:rFonts w:ascii="Arial" w:hAnsi="Arial" w:cs="Arial"/>
          <w:highlight w:val="yellow"/>
          <w:vertAlign w:val="subscript"/>
        </w:rPr>
        <w:t>1</w:t>
      </w:r>
      <w:r w:rsidRPr="004014A3">
        <w:rPr>
          <w:rFonts w:ascii="Arial" w:hAnsi="Arial" w:cs="Arial"/>
        </w:rPr>
        <w:t xml:space="preserve"> and Active Share and TE</w:t>
      </w:r>
      <w:r w:rsidR="00EC5056" w:rsidRPr="00287533">
        <w:rPr>
          <w:rFonts w:ascii="Arial" w:hAnsi="Arial" w:cs="Arial"/>
          <w:highlight w:val="yellow"/>
          <w:vertAlign w:val="subscript"/>
        </w:rPr>
        <w:t>2</w:t>
      </w:r>
      <w:r w:rsidRPr="004014A3">
        <w:rPr>
          <w:rFonts w:ascii="Arial" w:hAnsi="Arial" w:cs="Arial"/>
        </w:rPr>
        <w:t xml:space="preserve"> are almost equal, indicating consistency. The results also reveal that higher Active Share generates higher beta values that deviate significantly from unity. However, there is no association between Active Share and both portfolio correlation coefficient and the ratio of market beta to residual volatility as captured by TE</w:t>
      </w:r>
      <w:r w:rsidR="00EC5056" w:rsidRPr="00287533">
        <w:rPr>
          <w:rFonts w:ascii="Arial" w:hAnsi="Arial" w:cs="Arial"/>
          <w:highlight w:val="yellow"/>
          <w:vertAlign w:val="subscript"/>
        </w:rPr>
        <w:t>2</w:t>
      </w:r>
      <w:r w:rsidRPr="004014A3">
        <w:rPr>
          <w:rFonts w:ascii="Arial" w:hAnsi="Arial" w:cs="Arial"/>
        </w:rPr>
        <w:t xml:space="preserve"> (i.e.</w:t>
      </w:r>
      <w:r w:rsidRPr="004014A3">
        <w:rPr>
          <w:rFonts w:ascii="Arial" w:hAnsi="Arial" w:cs="Arial"/>
          <w:b/>
          <w:bCs/>
        </w:rPr>
        <w:t xml:space="preserve"> </w:t>
      </w:r>
      <w:r w:rsidRPr="004014A3">
        <w:rPr>
          <w:rFonts w:ascii="Arial" w:hAnsi="Arial" w:cs="Arial"/>
          <w:bCs/>
        </w:rPr>
        <w:t>β/TE</w:t>
      </w:r>
      <w:r w:rsidR="00EC5056" w:rsidRPr="00287533">
        <w:rPr>
          <w:rFonts w:ascii="Arial" w:hAnsi="Arial" w:cs="Arial"/>
          <w:bCs/>
          <w:highlight w:val="yellow"/>
          <w:vertAlign w:val="subscript"/>
        </w:rPr>
        <w:t>2</w:t>
      </w:r>
      <w:r w:rsidRPr="004014A3">
        <w:rPr>
          <w:rFonts w:ascii="Arial" w:hAnsi="Arial" w:cs="Arial"/>
          <w:b/>
          <w:bCs/>
        </w:rPr>
        <w:t>)</w:t>
      </w:r>
      <w:r w:rsidRPr="004014A3">
        <w:rPr>
          <w:rFonts w:ascii="Arial" w:hAnsi="Arial" w:cs="Arial"/>
        </w:rPr>
        <w:t xml:space="preserve">. This implies that at the portfolio construction stage, the correlation coefficient and the ratio of market beta to residual volatility may not be useful to control for the Active Share of the resulting portfolio. Active Share is also shown to be very strongly negatively correlated with the information ratio and the ratio of risk-adjusted excess returns to non-adjusted excess returns (RARR). This result is somewhat inconsistent with </w:t>
      </w:r>
      <w:r w:rsidR="00123126" w:rsidRPr="00751543">
        <w:rPr>
          <w:rFonts w:ascii="Arial" w:hAnsi="Arial" w:cs="Arial"/>
          <w:highlight w:val="yellow"/>
        </w:rPr>
        <w:t>[28]</w:t>
      </w:r>
      <w:r w:rsidRPr="004014A3">
        <w:rPr>
          <w:rFonts w:ascii="Arial" w:hAnsi="Arial" w:cs="Arial"/>
        </w:rPr>
        <w:t xml:space="preserve"> but vindicates proponents of passive management such as</w:t>
      </w:r>
      <w:r w:rsidR="00123126" w:rsidRPr="004014A3">
        <w:rPr>
          <w:rFonts w:ascii="Arial" w:hAnsi="Arial" w:cs="Arial"/>
        </w:rPr>
        <w:t xml:space="preserve"> </w:t>
      </w:r>
      <w:r w:rsidR="00123126" w:rsidRPr="00751543">
        <w:rPr>
          <w:rFonts w:ascii="Arial" w:hAnsi="Arial" w:cs="Arial"/>
          <w:highlight w:val="yellow"/>
        </w:rPr>
        <w:t>[6]</w:t>
      </w:r>
      <w:r w:rsidRPr="004014A3">
        <w:rPr>
          <w:rFonts w:ascii="Arial" w:hAnsi="Arial" w:cs="Arial"/>
        </w:rPr>
        <w:t>.</w:t>
      </w:r>
    </w:p>
    <w:p w:rsidR="009C766F" w:rsidRPr="004014A3" w:rsidRDefault="009C766F" w:rsidP="00AF3D0A">
      <w:pPr>
        <w:jc w:val="both"/>
        <w:rPr>
          <w:rFonts w:ascii="Arial" w:hAnsi="Arial" w:cs="Arial"/>
        </w:rPr>
      </w:pPr>
    </w:p>
    <w:p w:rsidR="00B85621" w:rsidRPr="004014A3" w:rsidRDefault="00B85621" w:rsidP="00AF3D0A">
      <w:pPr>
        <w:jc w:val="both"/>
        <w:rPr>
          <w:rFonts w:ascii="Arial" w:hAnsi="Arial" w:cs="Arial"/>
        </w:rPr>
      </w:pPr>
      <w:r w:rsidRPr="004014A3">
        <w:rPr>
          <w:rFonts w:ascii="Arial" w:hAnsi="Arial" w:cs="Arial"/>
        </w:rPr>
        <w:t xml:space="preserve">The matrix also depicts a very significant positive correlation between squared beta deviations from unity (i.e. </w:t>
      </w:r>
      <w:r w:rsidRPr="004014A3">
        <w:rPr>
          <w:rFonts w:ascii="Arial" w:hAnsi="Arial" w:cs="Arial"/>
          <w:bCs/>
        </w:rPr>
        <w:t>(1-β)</w:t>
      </w:r>
      <w:r w:rsidR="00EC5056" w:rsidRPr="00751543">
        <w:rPr>
          <w:rFonts w:ascii="Arial" w:hAnsi="Arial" w:cs="Arial"/>
          <w:bCs/>
          <w:highlight w:val="yellow"/>
          <w:vertAlign w:val="superscript"/>
        </w:rPr>
        <w:t>2</w:t>
      </w:r>
      <w:r w:rsidRPr="004014A3">
        <w:rPr>
          <w:rFonts w:ascii="Arial" w:hAnsi="Arial" w:cs="Arial"/>
          <w:bCs/>
        </w:rPr>
        <w:t>)</w:t>
      </w:r>
      <w:r w:rsidRPr="004014A3">
        <w:rPr>
          <w:rFonts w:ascii="Arial" w:hAnsi="Arial" w:cs="Arial"/>
        </w:rPr>
        <w:t xml:space="preserve"> and both TE</w:t>
      </w:r>
      <w:r w:rsidR="00EC5056" w:rsidRPr="00751543">
        <w:rPr>
          <w:rFonts w:ascii="Arial" w:hAnsi="Arial" w:cs="Arial"/>
          <w:highlight w:val="yellow"/>
          <w:vertAlign w:val="subscript"/>
        </w:rPr>
        <w:t>1</w:t>
      </w:r>
      <w:r w:rsidRPr="004014A3">
        <w:rPr>
          <w:rFonts w:ascii="Arial" w:hAnsi="Arial" w:cs="Arial"/>
        </w:rPr>
        <w:t xml:space="preserve"> and TE</w:t>
      </w:r>
      <w:r w:rsidR="00EC5056" w:rsidRPr="00751543">
        <w:rPr>
          <w:rFonts w:ascii="Arial" w:hAnsi="Arial" w:cs="Arial"/>
          <w:highlight w:val="yellow"/>
          <w:vertAlign w:val="subscript"/>
        </w:rPr>
        <w:t>2</w:t>
      </w:r>
      <w:r w:rsidRPr="004014A3">
        <w:rPr>
          <w:rFonts w:ascii="Arial" w:hAnsi="Arial" w:cs="Arial"/>
        </w:rPr>
        <w:t xml:space="preserve">. This is consistent with the tracking error decomposition by </w:t>
      </w:r>
      <w:r w:rsidR="00123126" w:rsidRPr="00751543">
        <w:rPr>
          <w:rFonts w:ascii="Arial" w:hAnsi="Arial" w:cs="Arial"/>
          <w:highlight w:val="yellow"/>
        </w:rPr>
        <w:t>[23]</w:t>
      </w:r>
      <w:r w:rsidRPr="004014A3">
        <w:rPr>
          <w:rFonts w:ascii="Arial" w:hAnsi="Arial" w:cs="Arial"/>
        </w:rPr>
        <w:t xml:space="preserve"> which shows that large squared deviations of beta values of tracking portfolios from unity result in higher tracking error. There is however a weak negative correlation between </w:t>
      </w:r>
      <w:r w:rsidRPr="004014A3">
        <w:rPr>
          <w:rFonts w:ascii="Arial" w:hAnsi="Arial" w:cs="Arial"/>
          <w:bCs/>
        </w:rPr>
        <w:t>(1-β)</w:t>
      </w:r>
      <w:r w:rsidR="00EC5056" w:rsidRPr="00751543">
        <w:rPr>
          <w:rFonts w:ascii="Arial" w:hAnsi="Arial" w:cs="Arial"/>
          <w:bCs/>
          <w:highlight w:val="yellow"/>
          <w:vertAlign w:val="superscript"/>
        </w:rPr>
        <w:t>2</w:t>
      </w:r>
      <w:r w:rsidRPr="004014A3">
        <w:rPr>
          <w:rFonts w:ascii="Arial" w:hAnsi="Arial" w:cs="Arial"/>
          <w:bCs/>
        </w:rPr>
        <w:t xml:space="preserve"> and the correlation of a portfolio with the index, implying that the higher the correlation coefficient, the lower the squared beta deviations from unity. The ratio of market beta to idiosyncratic risk shows a slightly stronger negative association with squared beta deviations from unity, suggesting it may be a better filtering measure than correlation coefficient for controlling for squared deviations of portfolio beta from unity. Squared beta deviations from unity show strong negative correlation with excess return performance measures (</w:t>
      </w:r>
      <w:r w:rsidRPr="004014A3">
        <w:rPr>
          <w:rFonts w:ascii="Arial" w:hAnsi="Arial" w:cs="Arial"/>
        </w:rPr>
        <w:t xml:space="preserve">RARR and IR), implying that larger squared beta deviations from unity are associated with lower excess return performance. </w:t>
      </w:r>
    </w:p>
    <w:p w:rsidR="009C766F" w:rsidRPr="004014A3" w:rsidRDefault="009C766F" w:rsidP="007743CA">
      <w:pPr>
        <w:jc w:val="both"/>
        <w:rPr>
          <w:rFonts w:ascii="Arial" w:hAnsi="Arial" w:cs="Arial"/>
        </w:rPr>
      </w:pPr>
    </w:p>
    <w:p w:rsidR="00B85621" w:rsidRPr="004014A3" w:rsidRDefault="00B85621" w:rsidP="007743CA">
      <w:pPr>
        <w:jc w:val="both"/>
        <w:rPr>
          <w:rFonts w:ascii="Arial" w:hAnsi="Arial" w:cs="Arial"/>
        </w:rPr>
      </w:pPr>
      <w:r w:rsidRPr="004014A3">
        <w:rPr>
          <w:rFonts w:ascii="Arial" w:hAnsi="Arial" w:cs="Arial"/>
        </w:rPr>
        <w:t xml:space="preserve">An interesting observation from the matrix is that tracking error measures are negatively correlated with the return measures, suggesting that low tracking error portfolios should generally show better return efficiency as well. The result tends to lend some support to the conjecture that the index itself is most likely efficient. </w:t>
      </w:r>
    </w:p>
    <w:p w:rsidR="003D2E9D" w:rsidRPr="004014A3" w:rsidRDefault="003D2E9D" w:rsidP="00B85621">
      <w:pPr>
        <w:jc w:val="both"/>
        <w:rPr>
          <w:rFonts w:ascii="Arial" w:hAnsi="Arial" w:cs="Arial"/>
        </w:rPr>
      </w:pPr>
    </w:p>
    <w:p w:rsidR="003D2E9D" w:rsidRPr="004014A3" w:rsidRDefault="003D2E9D" w:rsidP="003D2E9D">
      <w:pPr>
        <w:pStyle w:val="Body"/>
        <w:spacing w:after="0"/>
        <w:rPr>
          <w:rFonts w:ascii="Arial" w:hAnsi="Arial" w:cs="Arial"/>
        </w:rPr>
      </w:pPr>
      <w:r w:rsidRPr="00751543">
        <w:rPr>
          <w:rFonts w:ascii="Arial" w:hAnsi="Arial" w:cs="Arial"/>
          <w:b/>
          <w:caps/>
          <w:sz w:val="22"/>
          <w:highlight w:val="yellow"/>
        </w:rPr>
        <w:t>3.</w:t>
      </w:r>
      <w:r w:rsidR="003516D4" w:rsidRPr="00751543">
        <w:rPr>
          <w:rFonts w:ascii="Arial" w:hAnsi="Arial" w:cs="Arial"/>
          <w:b/>
          <w:caps/>
          <w:sz w:val="22"/>
          <w:highlight w:val="yellow"/>
        </w:rPr>
        <w:t>6</w:t>
      </w:r>
      <w:r w:rsidRPr="004014A3">
        <w:rPr>
          <w:rFonts w:ascii="Arial" w:hAnsi="Arial" w:cs="Arial"/>
          <w:b/>
          <w:caps/>
          <w:sz w:val="22"/>
        </w:rPr>
        <w:t xml:space="preserve"> </w:t>
      </w:r>
      <w:r w:rsidR="00C94A1D" w:rsidRPr="004014A3">
        <w:rPr>
          <w:rFonts w:ascii="Arial" w:hAnsi="Arial" w:cs="Arial"/>
          <w:b/>
          <w:sz w:val="22"/>
        </w:rPr>
        <w:t>Summary of Tracking Portfolio Composition</w:t>
      </w:r>
      <w:r w:rsidRPr="004014A3">
        <w:rPr>
          <w:rFonts w:ascii="Arial" w:hAnsi="Arial" w:cs="Arial"/>
        </w:rPr>
        <w:t xml:space="preserve">  </w:t>
      </w:r>
    </w:p>
    <w:p w:rsidR="003D2E9D" w:rsidRDefault="003D2E9D" w:rsidP="003D2E9D">
      <w:pPr>
        <w:pStyle w:val="Body"/>
        <w:spacing w:after="0"/>
        <w:rPr>
          <w:rFonts w:ascii="Arial" w:hAnsi="Arial" w:cs="Arial"/>
        </w:rPr>
      </w:pPr>
    </w:p>
    <w:p w:rsidR="00751543" w:rsidRDefault="00751543" w:rsidP="003D2E9D">
      <w:pPr>
        <w:pStyle w:val="Body"/>
        <w:spacing w:after="0"/>
        <w:rPr>
          <w:rFonts w:ascii="Arial" w:hAnsi="Arial" w:cs="Arial"/>
        </w:rPr>
      </w:pPr>
      <w:r w:rsidRPr="00751543">
        <w:rPr>
          <w:rFonts w:ascii="Arial" w:hAnsi="Arial" w:cs="Arial"/>
          <w:highlight w:val="yellow"/>
        </w:rPr>
        <w:t>In Table 3.5 below, we present the stock compositions of the four tracking portfolios as well as the benchmark index in order to derive simple recommendations on the potential stocks to consider when constructing an index tracker.</w:t>
      </w:r>
      <w:r w:rsidRPr="004014A3">
        <w:rPr>
          <w:rFonts w:ascii="Arial" w:hAnsi="Arial" w:cs="Arial"/>
        </w:rPr>
        <w:t xml:space="preserve"> The summary </w:t>
      </w:r>
      <w:r>
        <w:rPr>
          <w:rFonts w:ascii="Arial" w:hAnsi="Arial" w:cs="Arial"/>
        </w:rPr>
        <w:t>below</w:t>
      </w:r>
      <w:r w:rsidRPr="004014A3">
        <w:rPr>
          <w:rFonts w:ascii="Arial" w:hAnsi="Arial" w:cs="Arial"/>
        </w:rPr>
        <w:t xml:space="preserve"> suggests that the best 5 candidate stocks for an index tracker are Delta, Econet, Barclays, CBZ, and Innscor. The 5 stocks constitute about 56% of the total market capitalization.</w:t>
      </w:r>
    </w:p>
    <w:p w:rsidR="00751543" w:rsidRPr="004014A3" w:rsidRDefault="00751543" w:rsidP="003D2E9D">
      <w:pPr>
        <w:pStyle w:val="Body"/>
        <w:spacing w:after="0"/>
        <w:rPr>
          <w:rFonts w:ascii="Arial" w:hAnsi="Arial" w:cs="Arial"/>
        </w:rPr>
      </w:pPr>
    </w:p>
    <w:p w:rsidR="008E778B" w:rsidRPr="004014A3" w:rsidRDefault="008E778B" w:rsidP="007743CA">
      <w:pPr>
        <w:jc w:val="both"/>
        <w:rPr>
          <w:rFonts w:ascii="Arial" w:hAnsi="Arial" w:cs="Arial"/>
          <w:b/>
          <w:bCs/>
        </w:rPr>
      </w:pPr>
      <w:bookmarkStart w:id="5" w:name="_Toc271540878"/>
      <w:r w:rsidRPr="004014A3">
        <w:rPr>
          <w:rFonts w:ascii="Arial" w:hAnsi="Arial" w:cs="Arial"/>
          <w:b/>
          <w:bCs/>
        </w:rPr>
        <w:t xml:space="preserve">Table </w:t>
      </w:r>
      <w:r w:rsidR="009E7C90" w:rsidRPr="004014A3">
        <w:rPr>
          <w:rFonts w:ascii="Arial" w:hAnsi="Arial" w:cs="Arial"/>
          <w:b/>
          <w:bCs/>
        </w:rPr>
        <w:t>3.</w:t>
      </w:r>
      <w:r w:rsidRPr="004014A3">
        <w:rPr>
          <w:rFonts w:ascii="Arial" w:hAnsi="Arial" w:cs="Arial"/>
          <w:b/>
          <w:bCs/>
        </w:rPr>
        <w:t xml:space="preserve">5 Stock Compositions of </w:t>
      </w:r>
      <w:r w:rsidR="00377986" w:rsidRPr="004014A3">
        <w:rPr>
          <w:rFonts w:ascii="Arial" w:hAnsi="Arial" w:cs="Arial"/>
          <w:b/>
          <w:bCs/>
        </w:rPr>
        <w:t>P</w:t>
      </w:r>
      <w:r w:rsidRPr="004014A3">
        <w:rPr>
          <w:rFonts w:ascii="Arial" w:hAnsi="Arial" w:cs="Arial"/>
          <w:b/>
          <w:bCs/>
        </w:rPr>
        <w:t>ortfolios 1-</w:t>
      </w:r>
      <w:bookmarkEnd w:id="5"/>
      <w:r w:rsidRPr="004014A3">
        <w:rPr>
          <w:rFonts w:ascii="Arial" w:hAnsi="Arial" w:cs="Arial"/>
          <w:b/>
          <w:bCs/>
        </w:rPr>
        <w:t>4</w:t>
      </w:r>
    </w:p>
    <w:p w:rsidR="009C766F" w:rsidRPr="004014A3" w:rsidRDefault="009C766F" w:rsidP="007743CA">
      <w:pPr>
        <w:jc w:val="both"/>
        <w:rPr>
          <w:rFonts w:ascii="Arial" w:hAnsi="Arial" w:cs="Arial"/>
          <w:b/>
          <w:bCs/>
        </w:rPr>
      </w:pPr>
    </w:p>
    <w:tbl>
      <w:tblPr>
        <w:tblW w:w="80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983"/>
        <w:gridCol w:w="1111"/>
        <w:gridCol w:w="1111"/>
        <w:gridCol w:w="1111"/>
        <w:gridCol w:w="1111"/>
        <w:gridCol w:w="1111"/>
      </w:tblGrid>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COUNTER</w:t>
            </w:r>
          </w:p>
        </w:tc>
        <w:tc>
          <w:tcPr>
            <w:tcW w:w="983" w:type="dxa"/>
            <w:shd w:val="clear" w:color="auto" w:fill="auto"/>
            <w:noWrap/>
            <w:vAlign w:val="bottom"/>
            <w:hideMark/>
          </w:tcPr>
          <w:p w:rsidR="008E778B" w:rsidRPr="004014A3" w:rsidRDefault="008E778B" w:rsidP="008E778B">
            <w:pPr>
              <w:jc w:val="both"/>
              <w:rPr>
                <w:rFonts w:ascii="Arial" w:hAnsi="Arial" w:cs="Arial"/>
                <w:b/>
              </w:rPr>
            </w:pPr>
            <w:r w:rsidRPr="004014A3">
              <w:rPr>
                <w:rFonts w:ascii="Arial" w:hAnsi="Arial" w:cs="Arial"/>
                <w:b/>
              </w:rPr>
              <w:t>Index</w:t>
            </w:r>
          </w:p>
        </w:tc>
        <w:tc>
          <w:tcPr>
            <w:tcW w:w="1111" w:type="dxa"/>
            <w:shd w:val="clear" w:color="auto" w:fill="auto"/>
            <w:noWrap/>
            <w:vAlign w:val="bottom"/>
            <w:hideMark/>
          </w:tcPr>
          <w:p w:rsidR="008E778B" w:rsidRPr="004014A3" w:rsidRDefault="008E778B" w:rsidP="008E778B">
            <w:pPr>
              <w:jc w:val="both"/>
              <w:rPr>
                <w:rFonts w:ascii="Arial" w:hAnsi="Arial" w:cs="Arial"/>
                <w:b/>
              </w:rPr>
            </w:pPr>
            <w:r w:rsidRPr="004014A3">
              <w:rPr>
                <w:rFonts w:ascii="Arial" w:hAnsi="Arial" w:cs="Arial"/>
                <w:b/>
              </w:rPr>
              <w:t xml:space="preserve">Ave </w:t>
            </w:r>
          </w:p>
        </w:tc>
        <w:tc>
          <w:tcPr>
            <w:tcW w:w="1111" w:type="dxa"/>
            <w:shd w:val="clear" w:color="auto" w:fill="auto"/>
            <w:noWrap/>
            <w:vAlign w:val="bottom"/>
            <w:hideMark/>
          </w:tcPr>
          <w:p w:rsidR="008E778B" w:rsidRPr="004014A3" w:rsidRDefault="008E778B" w:rsidP="008E778B">
            <w:pPr>
              <w:jc w:val="both"/>
              <w:rPr>
                <w:rFonts w:ascii="Arial" w:hAnsi="Arial" w:cs="Arial"/>
                <w:b/>
              </w:rPr>
            </w:pPr>
            <w:r w:rsidRPr="004014A3">
              <w:rPr>
                <w:rFonts w:ascii="Arial" w:hAnsi="Arial" w:cs="Arial"/>
                <w:b/>
              </w:rPr>
              <w:t>ω(P1)</w:t>
            </w:r>
          </w:p>
        </w:tc>
        <w:tc>
          <w:tcPr>
            <w:tcW w:w="1111" w:type="dxa"/>
            <w:shd w:val="clear" w:color="auto" w:fill="auto"/>
            <w:noWrap/>
            <w:vAlign w:val="bottom"/>
            <w:hideMark/>
          </w:tcPr>
          <w:p w:rsidR="008E778B" w:rsidRPr="004014A3" w:rsidRDefault="008E778B" w:rsidP="008E778B">
            <w:pPr>
              <w:jc w:val="both"/>
              <w:rPr>
                <w:rFonts w:ascii="Arial" w:hAnsi="Arial" w:cs="Arial"/>
                <w:b/>
              </w:rPr>
            </w:pPr>
            <w:r w:rsidRPr="004014A3">
              <w:rPr>
                <w:rFonts w:ascii="Arial" w:hAnsi="Arial" w:cs="Arial"/>
                <w:b/>
              </w:rPr>
              <w:t>ω(P2)</w:t>
            </w:r>
          </w:p>
        </w:tc>
        <w:tc>
          <w:tcPr>
            <w:tcW w:w="1111" w:type="dxa"/>
            <w:shd w:val="clear" w:color="auto" w:fill="auto"/>
            <w:noWrap/>
            <w:vAlign w:val="bottom"/>
            <w:hideMark/>
          </w:tcPr>
          <w:p w:rsidR="008E778B" w:rsidRPr="004014A3" w:rsidRDefault="008E778B" w:rsidP="008E778B">
            <w:pPr>
              <w:jc w:val="both"/>
              <w:rPr>
                <w:rFonts w:ascii="Arial" w:hAnsi="Arial" w:cs="Arial"/>
                <w:b/>
              </w:rPr>
            </w:pPr>
            <w:r w:rsidRPr="004014A3">
              <w:rPr>
                <w:rFonts w:ascii="Arial" w:hAnsi="Arial" w:cs="Arial"/>
                <w:b/>
              </w:rPr>
              <w:t>ω(P3)</w:t>
            </w:r>
          </w:p>
        </w:tc>
        <w:tc>
          <w:tcPr>
            <w:tcW w:w="1111" w:type="dxa"/>
            <w:shd w:val="clear" w:color="auto" w:fill="auto"/>
            <w:noWrap/>
            <w:vAlign w:val="bottom"/>
            <w:hideMark/>
          </w:tcPr>
          <w:p w:rsidR="008E778B" w:rsidRPr="004014A3" w:rsidRDefault="008E778B" w:rsidP="008E778B">
            <w:pPr>
              <w:jc w:val="both"/>
              <w:rPr>
                <w:rFonts w:ascii="Arial" w:hAnsi="Arial" w:cs="Arial"/>
                <w:b/>
              </w:rPr>
            </w:pPr>
            <w:r w:rsidRPr="004014A3">
              <w:rPr>
                <w:rFonts w:ascii="Arial" w:hAnsi="Arial" w:cs="Arial"/>
                <w:b/>
              </w:rPr>
              <w:t>ω(P4)</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Delta</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14.75%</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32.36%</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50.42%</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31.18%</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20.03%</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27.82%</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Seedco</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4.23%</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2.28%</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5.74%</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3.37%</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Old Mutual</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3.33%</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1.74%</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4.52%</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2.47%</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PPC</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3.04%</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1.03%</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4.13%</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Lafarge</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2.66%</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0.18%</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0.69%</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OK</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1.38%</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0.99%</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3.95%</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AICO</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1.92%</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7.56%</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8.04%</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13.68%</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3.96%</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4.55%</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Barclays</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5.60%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14.29%</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16.45%</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23.16%</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7.61%</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9.95%</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CBZ</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2.97%</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12.1%</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18.95%</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20.26%</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4.03%</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5.12%</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Econet</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23.08%</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14.58%</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31.34%</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26.98%</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Hippo</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4.19%</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2.55%</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5.69%</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4.53%</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Innscor</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9.53%</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8.4%</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6.14%</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12.95%</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14.52%</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M &amp; R</w:t>
            </w:r>
          </w:p>
        </w:tc>
        <w:tc>
          <w:tcPr>
            <w:tcW w:w="983"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1.10%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1.94%</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7.77%</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c>
          <w:tcPr>
            <w:tcW w:w="1111" w:type="dxa"/>
            <w:shd w:val="clear" w:color="auto" w:fill="auto"/>
            <w:noWrap/>
            <w:vAlign w:val="bottom"/>
            <w:hideMark/>
          </w:tcPr>
          <w:p w:rsidR="008E778B" w:rsidRPr="004014A3" w:rsidRDefault="008E778B" w:rsidP="008E778B">
            <w:pPr>
              <w:jc w:val="both"/>
              <w:rPr>
                <w:rFonts w:ascii="Arial" w:hAnsi="Arial" w:cs="Arial"/>
              </w:rPr>
            </w:pPr>
            <w:r w:rsidRPr="004014A3">
              <w:rPr>
                <w:rFonts w:ascii="Arial" w:hAnsi="Arial" w:cs="Arial"/>
              </w:rPr>
              <w:t>0.00%</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b/>
                <w:bCs/>
              </w:rPr>
            </w:pPr>
          </w:p>
        </w:tc>
        <w:tc>
          <w:tcPr>
            <w:tcW w:w="983"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77.78%</w:t>
            </w:r>
          </w:p>
        </w:tc>
        <w:tc>
          <w:tcPr>
            <w:tcW w:w="1111"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100.00%</w:t>
            </w:r>
          </w:p>
        </w:tc>
        <w:tc>
          <w:tcPr>
            <w:tcW w:w="1111"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100.00%</w:t>
            </w:r>
          </w:p>
        </w:tc>
        <w:tc>
          <w:tcPr>
            <w:tcW w:w="1111"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100.00%</w:t>
            </w:r>
          </w:p>
        </w:tc>
        <w:tc>
          <w:tcPr>
            <w:tcW w:w="1111"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100.00%</w:t>
            </w:r>
          </w:p>
        </w:tc>
        <w:tc>
          <w:tcPr>
            <w:tcW w:w="1111" w:type="dxa"/>
            <w:shd w:val="clear" w:color="auto" w:fill="auto"/>
            <w:noWrap/>
            <w:vAlign w:val="bottom"/>
            <w:hideMark/>
          </w:tcPr>
          <w:p w:rsidR="008E778B" w:rsidRPr="004014A3" w:rsidRDefault="008E778B" w:rsidP="008E778B">
            <w:pPr>
              <w:jc w:val="both"/>
              <w:rPr>
                <w:rFonts w:ascii="Arial" w:hAnsi="Arial" w:cs="Arial"/>
                <w:b/>
                <w:bCs/>
              </w:rPr>
            </w:pPr>
            <w:r w:rsidRPr="004014A3">
              <w:rPr>
                <w:rFonts w:ascii="Arial" w:hAnsi="Arial" w:cs="Arial"/>
                <w:b/>
                <w:bCs/>
              </w:rPr>
              <w:t>100.00%</w:t>
            </w:r>
          </w:p>
        </w:tc>
      </w:tr>
      <w:tr w:rsidR="008E778B" w:rsidRPr="004014A3" w:rsidTr="008E778B">
        <w:trPr>
          <w:trHeight w:val="290"/>
        </w:trPr>
        <w:tc>
          <w:tcPr>
            <w:tcW w:w="1518" w:type="dxa"/>
            <w:shd w:val="clear" w:color="auto" w:fill="auto"/>
            <w:noWrap/>
            <w:vAlign w:val="bottom"/>
            <w:hideMark/>
          </w:tcPr>
          <w:p w:rsidR="008E778B" w:rsidRPr="004014A3" w:rsidRDefault="008E778B" w:rsidP="008E778B">
            <w:pPr>
              <w:jc w:val="both"/>
              <w:rPr>
                <w:rFonts w:ascii="Arial" w:hAnsi="Arial" w:cs="Arial"/>
              </w:rPr>
            </w:pPr>
          </w:p>
        </w:tc>
        <w:tc>
          <w:tcPr>
            <w:tcW w:w="983" w:type="dxa"/>
            <w:shd w:val="clear" w:color="auto" w:fill="auto"/>
            <w:noWrap/>
            <w:vAlign w:val="bottom"/>
            <w:hideMark/>
          </w:tcPr>
          <w:p w:rsidR="008E778B" w:rsidRPr="004014A3" w:rsidRDefault="008E778B" w:rsidP="008E778B">
            <w:pPr>
              <w:jc w:val="both"/>
              <w:rPr>
                <w:rFonts w:ascii="Arial" w:hAnsi="Arial" w:cs="Arial"/>
              </w:rPr>
            </w:pPr>
          </w:p>
        </w:tc>
        <w:tc>
          <w:tcPr>
            <w:tcW w:w="1111" w:type="dxa"/>
            <w:shd w:val="clear" w:color="auto" w:fill="auto"/>
            <w:noWrap/>
            <w:vAlign w:val="bottom"/>
            <w:hideMark/>
          </w:tcPr>
          <w:p w:rsidR="008E778B" w:rsidRPr="004014A3" w:rsidRDefault="008E778B" w:rsidP="008E778B">
            <w:pPr>
              <w:jc w:val="both"/>
              <w:rPr>
                <w:rFonts w:ascii="Arial" w:hAnsi="Arial" w:cs="Arial"/>
              </w:rPr>
            </w:pPr>
          </w:p>
        </w:tc>
        <w:tc>
          <w:tcPr>
            <w:tcW w:w="1111" w:type="dxa"/>
            <w:shd w:val="clear" w:color="000000" w:fill="FFFF00"/>
            <w:noWrap/>
            <w:vAlign w:val="bottom"/>
            <w:hideMark/>
          </w:tcPr>
          <w:p w:rsidR="008E778B" w:rsidRPr="004014A3" w:rsidRDefault="008E778B" w:rsidP="008E778B">
            <w:pPr>
              <w:jc w:val="both"/>
              <w:rPr>
                <w:rFonts w:ascii="Arial" w:hAnsi="Arial" w:cs="Arial"/>
              </w:rPr>
            </w:pPr>
            <w:r w:rsidRPr="004014A3">
              <w:rPr>
                <w:rFonts w:ascii="Arial" w:hAnsi="Arial" w:cs="Arial"/>
              </w:rPr>
              <w:t>34.77%</w:t>
            </w:r>
          </w:p>
        </w:tc>
        <w:tc>
          <w:tcPr>
            <w:tcW w:w="1111" w:type="dxa"/>
            <w:shd w:val="clear" w:color="000000" w:fill="FFFF00"/>
            <w:noWrap/>
            <w:vAlign w:val="bottom"/>
            <w:hideMark/>
          </w:tcPr>
          <w:p w:rsidR="008E778B" w:rsidRPr="004014A3" w:rsidRDefault="008E778B" w:rsidP="008E778B">
            <w:pPr>
              <w:jc w:val="both"/>
              <w:rPr>
                <w:rFonts w:ascii="Arial" w:hAnsi="Arial" w:cs="Arial"/>
              </w:rPr>
            </w:pPr>
            <w:r w:rsidRPr="004014A3">
              <w:rPr>
                <w:rFonts w:ascii="Arial" w:hAnsi="Arial" w:cs="Arial"/>
              </w:rPr>
              <w:t>27.72%</w:t>
            </w:r>
          </w:p>
        </w:tc>
        <w:tc>
          <w:tcPr>
            <w:tcW w:w="1111" w:type="dxa"/>
            <w:shd w:val="clear" w:color="000000" w:fill="FFFF00"/>
            <w:noWrap/>
            <w:vAlign w:val="bottom"/>
            <w:hideMark/>
          </w:tcPr>
          <w:p w:rsidR="008E778B" w:rsidRPr="004014A3" w:rsidRDefault="008E778B" w:rsidP="008E778B">
            <w:pPr>
              <w:jc w:val="both"/>
              <w:rPr>
                <w:rFonts w:ascii="Arial" w:hAnsi="Arial" w:cs="Arial"/>
              </w:rPr>
            </w:pPr>
            <w:r w:rsidRPr="004014A3">
              <w:rPr>
                <w:rFonts w:ascii="Arial" w:hAnsi="Arial" w:cs="Arial"/>
              </w:rPr>
              <w:t>72.64%</w:t>
            </w:r>
          </w:p>
        </w:tc>
        <w:tc>
          <w:tcPr>
            <w:tcW w:w="1111" w:type="dxa"/>
            <w:shd w:val="clear" w:color="000000" w:fill="FFFF00"/>
            <w:noWrap/>
            <w:vAlign w:val="bottom"/>
            <w:hideMark/>
          </w:tcPr>
          <w:p w:rsidR="008E778B" w:rsidRPr="004014A3" w:rsidRDefault="008E778B" w:rsidP="008E778B">
            <w:pPr>
              <w:jc w:val="both"/>
              <w:rPr>
                <w:rFonts w:ascii="Arial" w:hAnsi="Arial" w:cs="Arial"/>
              </w:rPr>
            </w:pPr>
            <w:r w:rsidRPr="004014A3">
              <w:rPr>
                <w:rFonts w:ascii="Arial" w:hAnsi="Arial" w:cs="Arial"/>
              </w:rPr>
              <w:t>72.26%</w:t>
            </w:r>
          </w:p>
        </w:tc>
      </w:tr>
    </w:tbl>
    <w:p w:rsidR="008E778B" w:rsidRPr="004014A3" w:rsidRDefault="008E778B" w:rsidP="008E778B">
      <w:pPr>
        <w:jc w:val="both"/>
        <w:rPr>
          <w:rFonts w:ascii="Arial" w:hAnsi="Arial" w:cs="Arial"/>
        </w:rPr>
      </w:pPr>
    </w:p>
    <w:p w:rsidR="008E778B" w:rsidRPr="004014A3" w:rsidRDefault="006B13DE" w:rsidP="008E778B">
      <w:pPr>
        <w:jc w:val="both"/>
        <w:rPr>
          <w:rFonts w:ascii="Arial" w:hAnsi="Arial" w:cs="Arial"/>
        </w:rPr>
      </w:pPr>
      <w:r w:rsidRPr="004014A3">
        <w:rPr>
          <w:rFonts w:ascii="Arial" w:hAnsi="Arial" w:cs="Arial"/>
        </w:rPr>
        <w:t>We note</w:t>
      </w:r>
      <w:r w:rsidR="008E778B" w:rsidRPr="004014A3">
        <w:rPr>
          <w:rFonts w:ascii="Arial" w:hAnsi="Arial" w:cs="Arial"/>
        </w:rPr>
        <w:t xml:space="preserve"> that </w:t>
      </w:r>
      <w:r w:rsidRPr="004014A3">
        <w:rPr>
          <w:rFonts w:ascii="Arial" w:hAnsi="Arial" w:cs="Arial"/>
        </w:rPr>
        <w:t xml:space="preserve">while the 2 </w:t>
      </w:r>
      <w:r w:rsidR="008E778B" w:rsidRPr="004014A3">
        <w:rPr>
          <w:rFonts w:ascii="Arial" w:hAnsi="Arial" w:cs="Arial"/>
        </w:rPr>
        <w:t xml:space="preserve">semi-optimized portfolios achieve tracking results not significantly different from the simple models, </w:t>
      </w:r>
      <w:r w:rsidRPr="004014A3">
        <w:rPr>
          <w:rFonts w:ascii="Arial" w:hAnsi="Arial" w:cs="Arial"/>
        </w:rPr>
        <w:t>they</w:t>
      </w:r>
      <w:r w:rsidR="008E778B" w:rsidRPr="004014A3">
        <w:rPr>
          <w:rFonts w:ascii="Arial" w:hAnsi="Arial" w:cs="Arial"/>
        </w:rPr>
        <w:t xml:space="preserve"> only utiliz</w:t>
      </w:r>
      <w:r w:rsidRPr="004014A3">
        <w:rPr>
          <w:rFonts w:ascii="Arial" w:hAnsi="Arial" w:cs="Arial"/>
        </w:rPr>
        <w:t>e</w:t>
      </w:r>
      <w:r w:rsidR="008E778B" w:rsidRPr="004014A3">
        <w:rPr>
          <w:rFonts w:ascii="Arial" w:hAnsi="Arial" w:cs="Arial"/>
        </w:rPr>
        <w:t xml:space="preserve"> </w:t>
      </w:r>
      <w:r w:rsidRPr="004014A3">
        <w:rPr>
          <w:rFonts w:ascii="Arial" w:hAnsi="Arial" w:cs="Arial"/>
        </w:rPr>
        <w:t>about</w:t>
      </w:r>
      <w:r w:rsidR="008E778B" w:rsidRPr="004014A3">
        <w:rPr>
          <w:rFonts w:ascii="Arial" w:hAnsi="Arial" w:cs="Arial"/>
        </w:rPr>
        <w:t xml:space="preserve"> half the </w:t>
      </w:r>
      <w:r w:rsidRPr="004014A3">
        <w:rPr>
          <w:rFonts w:ascii="Arial" w:hAnsi="Arial" w:cs="Arial"/>
        </w:rPr>
        <w:t xml:space="preserve">number of </w:t>
      </w:r>
      <w:r w:rsidR="008E778B" w:rsidRPr="004014A3">
        <w:rPr>
          <w:rFonts w:ascii="Arial" w:hAnsi="Arial" w:cs="Arial"/>
        </w:rPr>
        <w:t>stocks used by the simple models. This could translate into significant cost savings in emerging markets where transaction costs are generally high.</w:t>
      </w:r>
      <w:r w:rsidR="00B83096" w:rsidRPr="004014A3">
        <w:rPr>
          <w:rFonts w:ascii="Arial" w:hAnsi="Arial" w:cs="Arial"/>
        </w:rPr>
        <w:t xml:space="preserve"> </w:t>
      </w:r>
      <w:r w:rsidR="00B83096" w:rsidRPr="00751543">
        <w:rPr>
          <w:rFonts w:ascii="Arial" w:hAnsi="Arial" w:cs="Arial"/>
          <w:highlight w:val="yellow"/>
        </w:rPr>
        <w:t>A further observation from the top 5 candidate stocks above is that all of them are market leaders in their respective industries, which suggests a tendency towards herd behavior on the ZSE.</w:t>
      </w:r>
    </w:p>
    <w:p w:rsidR="00B85621" w:rsidRPr="004014A3" w:rsidRDefault="00B85621" w:rsidP="00441B6F">
      <w:pPr>
        <w:jc w:val="both"/>
        <w:rPr>
          <w:rFonts w:ascii="Arial" w:hAnsi="Arial" w:cs="Arial"/>
          <w:u w:val="single"/>
          <w:lang w:val="en-GB" w:eastAsia="en-GB"/>
        </w:rPr>
      </w:pPr>
    </w:p>
    <w:p w:rsidR="00B01FCD" w:rsidRPr="004014A3" w:rsidRDefault="00000F8F" w:rsidP="00441B6F">
      <w:pPr>
        <w:pStyle w:val="ConcHead"/>
        <w:spacing w:after="0"/>
        <w:jc w:val="both"/>
        <w:rPr>
          <w:rFonts w:ascii="Arial" w:hAnsi="Arial" w:cs="Arial"/>
        </w:rPr>
      </w:pPr>
      <w:r w:rsidRPr="004014A3">
        <w:rPr>
          <w:rFonts w:ascii="Arial" w:hAnsi="Arial" w:cs="Arial"/>
        </w:rPr>
        <w:t xml:space="preserve">4. </w:t>
      </w:r>
      <w:r w:rsidR="00B01FCD" w:rsidRPr="004014A3">
        <w:rPr>
          <w:rFonts w:ascii="Arial" w:hAnsi="Arial" w:cs="Arial"/>
        </w:rPr>
        <w:t>Conclusion</w:t>
      </w:r>
    </w:p>
    <w:p w:rsidR="00790ADA" w:rsidRPr="004014A3" w:rsidRDefault="00790ADA" w:rsidP="00441B6F">
      <w:pPr>
        <w:pStyle w:val="ConcHead"/>
        <w:spacing w:after="0"/>
        <w:jc w:val="both"/>
        <w:rPr>
          <w:rFonts w:ascii="Arial" w:hAnsi="Arial" w:cs="Arial"/>
        </w:rPr>
      </w:pPr>
    </w:p>
    <w:p w:rsidR="008E778B" w:rsidRPr="004014A3" w:rsidRDefault="008E778B" w:rsidP="007032BC">
      <w:pPr>
        <w:pStyle w:val="Body"/>
        <w:spacing w:after="0"/>
        <w:rPr>
          <w:rFonts w:ascii="Arial" w:hAnsi="Arial" w:cs="Arial"/>
        </w:rPr>
      </w:pPr>
      <w:r w:rsidRPr="004014A3">
        <w:rPr>
          <w:rFonts w:ascii="Arial" w:hAnsi="Arial" w:cs="Arial"/>
        </w:rPr>
        <w:t xml:space="preserve">We have evaluated the </w:t>
      </w:r>
      <w:r w:rsidR="006B13DE" w:rsidRPr="004014A3">
        <w:rPr>
          <w:rFonts w:ascii="Arial" w:hAnsi="Arial" w:cs="Arial"/>
        </w:rPr>
        <w:t>4</w:t>
      </w:r>
      <w:r w:rsidRPr="004014A3">
        <w:rPr>
          <w:rFonts w:ascii="Arial" w:hAnsi="Arial" w:cs="Arial"/>
        </w:rPr>
        <w:t xml:space="preserve"> models developed as part of this study on the basis of tracking error and return efficiency and shown that when returns and tracking error are considered, there are no significant model effects at the 1% level of significance. However, when portfolio values are considered, significant model effects exist, suggesting that capitalization-based models could be good candidates for capturing value momentum. We have also noted that the semi-optimized models are more active than the simple capitalization-based models. </w:t>
      </w:r>
      <w:r w:rsidR="00EC5056" w:rsidRPr="004014A3">
        <w:rPr>
          <w:rFonts w:ascii="Arial" w:hAnsi="Arial" w:cs="Arial"/>
        </w:rPr>
        <w:t xml:space="preserve">This is expected since the baseline model is an active optimization model. </w:t>
      </w:r>
      <w:r w:rsidRPr="004014A3">
        <w:rPr>
          <w:rFonts w:ascii="Arial" w:hAnsi="Arial" w:cs="Arial"/>
        </w:rPr>
        <w:t xml:space="preserve">Semi-optimized models generate higher tracking error when short-term returns are considered, but tend to show remarkable improvement when longer returns are taken. The results also reveal that the semi-optimized models tend to generate higher portfolio betas that deviate significantly from unity, an indication of more exposure to systematic risk than simple models. This exposure to systematic risk is not met with greater return efficiency as evidenced by higher residual risk (which means higher total risk overall), leading to lower information ratios and risk-adjusted returns. However, semi-optimized models utilize fewer stocks to achieve tracking results not significantly different from simple models. </w:t>
      </w:r>
      <w:r w:rsidR="007032BC" w:rsidRPr="00751543">
        <w:rPr>
          <w:rFonts w:ascii="Arial" w:hAnsi="Arial" w:cs="Arial"/>
          <w:highlight w:val="yellow"/>
        </w:rPr>
        <w:t xml:space="preserve">We further note that the correlation coefficient is a more desirable stock attribute than the ratio of beta to idiosyncratic risk if tracking error alone is of the essence. However, the ratio of beta to idiosyncratic risk is more desirable if return efficiency is of the essence in the </w:t>
      </w:r>
      <w:r w:rsidR="00B83096" w:rsidRPr="00751543">
        <w:rPr>
          <w:rFonts w:ascii="Arial" w:hAnsi="Arial" w:cs="Arial"/>
          <w:highlight w:val="yellow"/>
        </w:rPr>
        <w:t xml:space="preserve">benchmark </w:t>
      </w:r>
      <w:r w:rsidR="007032BC" w:rsidRPr="00751543">
        <w:rPr>
          <w:rFonts w:ascii="Arial" w:hAnsi="Arial" w:cs="Arial"/>
          <w:highlight w:val="yellow"/>
        </w:rPr>
        <w:t xml:space="preserve">tracking problem. </w:t>
      </w:r>
      <w:r w:rsidR="00EC5056" w:rsidRPr="00751543">
        <w:rPr>
          <w:rFonts w:ascii="Arial" w:hAnsi="Arial" w:cs="Arial"/>
          <w:highlight w:val="yellow"/>
        </w:rPr>
        <w:t>We have confirmed that there is a positive correlation between Active Share and tracking error</w:t>
      </w:r>
      <w:r w:rsidR="007032BC" w:rsidRPr="00751543">
        <w:rPr>
          <w:rFonts w:ascii="Arial" w:hAnsi="Arial" w:cs="Arial"/>
          <w:highlight w:val="yellow"/>
        </w:rPr>
        <w:t xml:space="preserve">. Furthermore, </w:t>
      </w:r>
      <w:r w:rsidR="00EC5056" w:rsidRPr="00751543">
        <w:rPr>
          <w:rFonts w:ascii="Arial" w:hAnsi="Arial" w:cs="Arial"/>
          <w:highlight w:val="yellow"/>
        </w:rPr>
        <w:t xml:space="preserve">more active portfolios under-perform passive portfolios on a risk-adjusted basis. These results </w:t>
      </w:r>
      <w:r w:rsidR="007032BC" w:rsidRPr="00751543">
        <w:rPr>
          <w:rFonts w:ascii="Arial" w:hAnsi="Arial" w:cs="Arial"/>
          <w:highlight w:val="yellow"/>
        </w:rPr>
        <w:t>support the use of passive portfolio strategies on the ZSE.</w:t>
      </w:r>
      <w:r w:rsidR="007032BC" w:rsidRPr="004014A3">
        <w:rPr>
          <w:rFonts w:ascii="Arial" w:hAnsi="Arial" w:cs="Arial"/>
        </w:rPr>
        <w:t xml:space="preserve"> </w:t>
      </w:r>
      <w:r w:rsidRPr="004014A3">
        <w:rPr>
          <w:rFonts w:ascii="Arial" w:hAnsi="Arial" w:cs="Arial"/>
        </w:rPr>
        <w:t xml:space="preserve">There is scope </w:t>
      </w:r>
      <w:r w:rsidR="00B83096" w:rsidRPr="004014A3">
        <w:rPr>
          <w:rFonts w:ascii="Arial" w:hAnsi="Arial" w:cs="Arial"/>
        </w:rPr>
        <w:t xml:space="preserve">however </w:t>
      </w:r>
      <w:r w:rsidRPr="004014A3">
        <w:rPr>
          <w:rFonts w:ascii="Arial" w:hAnsi="Arial" w:cs="Arial"/>
        </w:rPr>
        <w:t xml:space="preserve">for improving the tracking performance of semi-optimized and simplified heuristic models by </w:t>
      </w:r>
      <w:r w:rsidR="00B83096" w:rsidRPr="004014A3">
        <w:rPr>
          <w:rFonts w:ascii="Arial" w:hAnsi="Arial" w:cs="Arial"/>
        </w:rPr>
        <w:t xml:space="preserve">developing a </w:t>
      </w:r>
      <w:r w:rsidRPr="004014A3">
        <w:rPr>
          <w:rFonts w:ascii="Arial" w:hAnsi="Arial" w:cs="Arial"/>
        </w:rPr>
        <w:t>simplified version of Glabadanidis’ model and adapt</w:t>
      </w:r>
      <w:r w:rsidR="00B83096" w:rsidRPr="004014A3">
        <w:rPr>
          <w:rFonts w:ascii="Arial" w:hAnsi="Arial" w:cs="Arial"/>
        </w:rPr>
        <w:t>ing it</w:t>
      </w:r>
      <w:r w:rsidRPr="004014A3">
        <w:rPr>
          <w:rFonts w:ascii="Arial" w:hAnsi="Arial" w:cs="Arial"/>
        </w:rPr>
        <w:t xml:space="preserve"> to simple index tracking contexts such as that of Zimbabwe.</w:t>
      </w:r>
    </w:p>
    <w:p w:rsidR="008976FF" w:rsidRPr="004014A3" w:rsidRDefault="008976FF" w:rsidP="008976FF">
      <w:pPr>
        <w:pStyle w:val="Body"/>
        <w:spacing w:after="0"/>
        <w:rPr>
          <w:rFonts w:ascii="Arial" w:hAnsi="Arial" w:cs="Arial"/>
        </w:rPr>
      </w:pPr>
    </w:p>
    <w:p w:rsidR="00FB7BB7" w:rsidRDefault="008E778B" w:rsidP="008976FF">
      <w:pPr>
        <w:pStyle w:val="Body"/>
        <w:spacing w:after="0"/>
        <w:rPr>
          <w:rFonts w:ascii="Arial" w:hAnsi="Arial" w:cs="Arial"/>
        </w:rPr>
      </w:pPr>
      <w:r w:rsidRPr="004014A3">
        <w:rPr>
          <w:rFonts w:ascii="Arial" w:hAnsi="Arial" w:cs="Arial"/>
        </w:rPr>
        <w:t>This study is affected by a few empirical issues that may affect the stability of the relationships derived. The study was conducted over a period when the Zimbabwean economy was emerging from an economic crisis and the markets were still finding their level. Consequently, there is potential, as is often the case, that the variance-covariance matrix for the market may exhibit some instability. Such instability affects beta values and correlation coefficients, which are inputs to the models developed herein. While adjusted betas have traditionally been used to correct this, we do not adjust regression-based betas in this study to maintain computational simplicity, which is a big part of this experiment. There is need however, for further studies into the stochastic properties of the variance-covariance matrix for the ZSE. Furthermore, studies are required to investigate the impact of market imperfections such as illiquidity on the efficiency of different index</w:t>
      </w:r>
      <w:r w:rsidR="00B83096" w:rsidRPr="004014A3">
        <w:rPr>
          <w:rFonts w:ascii="Arial" w:hAnsi="Arial" w:cs="Arial"/>
        </w:rPr>
        <w:t>-</w:t>
      </w:r>
      <w:r w:rsidRPr="004014A3">
        <w:rPr>
          <w:rFonts w:ascii="Arial" w:hAnsi="Arial" w:cs="Arial"/>
        </w:rPr>
        <w:t>tracking strategies.</w:t>
      </w:r>
    </w:p>
    <w:p w:rsidR="008E778B" w:rsidRPr="004014A3" w:rsidRDefault="008E778B" w:rsidP="008976FF">
      <w:pPr>
        <w:pStyle w:val="Body"/>
        <w:spacing w:after="0"/>
        <w:rPr>
          <w:rFonts w:ascii="Arial" w:hAnsi="Arial" w:cs="Arial"/>
        </w:rPr>
      </w:pPr>
      <w:r w:rsidRPr="004014A3">
        <w:rPr>
          <w:rFonts w:ascii="Arial" w:hAnsi="Arial" w:cs="Arial"/>
        </w:rPr>
        <w:t xml:space="preserve"> </w:t>
      </w:r>
    </w:p>
    <w:p w:rsidR="00DA42C6" w:rsidRDefault="00DA42C6" w:rsidP="00441B6F">
      <w:pPr>
        <w:pStyle w:val="Body"/>
        <w:spacing w:after="0"/>
        <w:rPr>
          <w:rFonts w:ascii="Arial" w:hAnsi="Arial" w:cs="Arial"/>
          <w:b/>
          <w:sz w:val="22"/>
          <w:szCs w:val="22"/>
        </w:rPr>
      </w:pPr>
    </w:p>
    <w:p w:rsidR="00790ADA" w:rsidRPr="00751543" w:rsidRDefault="00FB7BB7" w:rsidP="00441B6F">
      <w:pPr>
        <w:pStyle w:val="Body"/>
        <w:spacing w:after="0"/>
        <w:rPr>
          <w:rFonts w:ascii="Arial" w:hAnsi="Arial" w:cs="Arial"/>
          <w:b/>
          <w:sz w:val="22"/>
          <w:szCs w:val="22"/>
          <w:highlight w:val="yellow"/>
        </w:rPr>
      </w:pPr>
      <w:r w:rsidRPr="00751543">
        <w:rPr>
          <w:rFonts w:ascii="Arial" w:hAnsi="Arial" w:cs="Arial"/>
          <w:b/>
          <w:sz w:val="22"/>
          <w:szCs w:val="22"/>
          <w:highlight w:val="yellow"/>
        </w:rPr>
        <w:t>ACKNOWLEDGEMENTS</w:t>
      </w:r>
    </w:p>
    <w:p w:rsidR="00FB7BB7" w:rsidRPr="00751543" w:rsidRDefault="00FB7BB7" w:rsidP="00441B6F">
      <w:pPr>
        <w:pStyle w:val="Body"/>
        <w:spacing w:after="0"/>
        <w:rPr>
          <w:rFonts w:ascii="Arial" w:hAnsi="Arial" w:cs="Arial"/>
          <w:highlight w:val="yellow"/>
        </w:rPr>
      </w:pPr>
    </w:p>
    <w:p w:rsidR="00FB7BB7" w:rsidRDefault="00FB7BB7" w:rsidP="00441B6F">
      <w:pPr>
        <w:pStyle w:val="Body"/>
        <w:spacing w:after="0"/>
        <w:rPr>
          <w:rFonts w:ascii="Arial" w:hAnsi="Arial" w:cs="Arial"/>
        </w:rPr>
      </w:pPr>
      <w:r w:rsidRPr="00751543">
        <w:rPr>
          <w:rFonts w:ascii="Arial" w:hAnsi="Arial" w:cs="Arial"/>
          <w:highlight w:val="yellow"/>
        </w:rPr>
        <w:t>We are grateful to anonymous reviewers who provided constructive suggestions on this paper.</w:t>
      </w:r>
    </w:p>
    <w:p w:rsidR="00DA42C6" w:rsidRPr="004014A3" w:rsidRDefault="00DA42C6" w:rsidP="00441B6F">
      <w:pPr>
        <w:pStyle w:val="Body"/>
        <w:spacing w:after="0"/>
        <w:rPr>
          <w:rFonts w:ascii="Arial" w:hAnsi="Arial" w:cs="Arial"/>
        </w:rPr>
      </w:pPr>
    </w:p>
    <w:p w:rsidR="00860000" w:rsidRPr="004014A3" w:rsidRDefault="00860000" w:rsidP="00441B6F">
      <w:pPr>
        <w:pStyle w:val="ReferHead"/>
        <w:spacing w:after="0"/>
        <w:jc w:val="both"/>
        <w:rPr>
          <w:rFonts w:ascii="Arial" w:hAnsi="Arial" w:cs="Arial"/>
          <w:bCs/>
        </w:rPr>
      </w:pPr>
      <w:r w:rsidRPr="004014A3">
        <w:rPr>
          <w:rFonts w:ascii="Arial" w:hAnsi="Arial" w:cs="Arial"/>
          <w:bCs/>
        </w:rPr>
        <w:t>Competing interests</w:t>
      </w:r>
    </w:p>
    <w:p w:rsidR="00860000" w:rsidRPr="004014A3" w:rsidRDefault="00860000" w:rsidP="00441B6F">
      <w:pPr>
        <w:pStyle w:val="ReferHead"/>
        <w:spacing w:after="0"/>
        <w:jc w:val="both"/>
        <w:rPr>
          <w:rFonts w:ascii="Arial" w:hAnsi="Arial" w:cs="Arial"/>
        </w:rPr>
      </w:pPr>
    </w:p>
    <w:p w:rsidR="00860000" w:rsidRPr="004014A3" w:rsidRDefault="00E66E10" w:rsidP="00441B6F">
      <w:pPr>
        <w:pStyle w:val="ReferHead"/>
        <w:spacing w:after="0"/>
        <w:jc w:val="both"/>
        <w:rPr>
          <w:rFonts w:ascii="Arial" w:hAnsi="Arial" w:cs="Arial"/>
          <w:b w:val="0"/>
          <w:caps w:val="0"/>
          <w:sz w:val="20"/>
        </w:rPr>
      </w:pPr>
      <w:r w:rsidRPr="004014A3">
        <w:rPr>
          <w:rFonts w:ascii="Arial" w:hAnsi="Arial" w:cs="Arial"/>
          <w:b w:val="0"/>
          <w:caps w:val="0"/>
          <w:sz w:val="20"/>
        </w:rPr>
        <w:t>Authors have declared that no competing interests exist.</w:t>
      </w:r>
    </w:p>
    <w:p w:rsidR="00860000" w:rsidRPr="004014A3" w:rsidRDefault="00860000" w:rsidP="00441B6F">
      <w:pPr>
        <w:pStyle w:val="ReferHead"/>
        <w:spacing w:after="0"/>
        <w:jc w:val="both"/>
        <w:rPr>
          <w:rFonts w:ascii="Arial" w:hAnsi="Arial" w:cs="Arial"/>
        </w:rPr>
      </w:pPr>
    </w:p>
    <w:p w:rsidR="00B01FCD" w:rsidRPr="004014A3" w:rsidRDefault="00B01FCD" w:rsidP="00441B6F">
      <w:pPr>
        <w:pStyle w:val="ReferHead"/>
        <w:spacing w:after="0"/>
        <w:jc w:val="both"/>
        <w:rPr>
          <w:rFonts w:ascii="Arial" w:hAnsi="Arial" w:cs="Arial"/>
        </w:rPr>
      </w:pPr>
      <w:r w:rsidRPr="004014A3">
        <w:rPr>
          <w:rFonts w:ascii="Arial" w:hAnsi="Arial" w:cs="Arial"/>
        </w:rPr>
        <w:t>References</w:t>
      </w:r>
    </w:p>
    <w:p w:rsidR="00790ADA" w:rsidRPr="004014A3" w:rsidRDefault="00790ADA" w:rsidP="00441B6F">
      <w:pPr>
        <w:pStyle w:val="ReferHead"/>
        <w:spacing w:after="0"/>
        <w:jc w:val="both"/>
        <w:rPr>
          <w:rFonts w:ascii="Arial" w:hAnsi="Arial" w:cs="Arial"/>
        </w:rPr>
      </w:pP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lang w:val="en-ZW" w:eastAsia="en-ZW"/>
        </w:rPr>
        <w:t xml:space="preserve">Fama E. 1970. Efficient capital markets: A review of theory and empirical work. </w:t>
      </w:r>
      <w:r w:rsidRPr="00751543">
        <w:rPr>
          <w:rFonts w:ascii="Arial" w:hAnsi="Arial" w:cs="Arial"/>
          <w:iCs/>
          <w:highlight w:val="yellow"/>
          <w:lang w:val="en-ZW" w:eastAsia="en-ZW"/>
        </w:rPr>
        <w:t xml:space="preserve">Journal of Finance.1970; </w:t>
      </w:r>
      <w:r w:rsidRPr="00751543">
        <w:rPr>
          <w:rFonts w:ascii="Arial" w:hAnsi="Arial" w:cs="Arial"/>
          <w:bCs/>
          <w:highlight w:val="yellow"/>
          <w:lang w:val="en-ZW" w:eastAsia="en-ZW"/>
        </w:rPr>
        <w:t>25</w:t>
      </w:r>
      <w:r w:rsidRPr="00751543">
        <w:rPr>
          <w:rFonts w:ascii="Arial" w:hAnsi="Arial" w:cs="Arial"/>
          <w:highlight w:val="yellow"/>
          <w:lang w:val="en-ZW" w:eastAsia="en-ZW"/>
        </w:rPr>
        <w:t>(2): 383-417.</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Shiller RJ. From Efficient Markets Theory to Behavioral Finance. Journal of Economic Perspectives. 2003; 17(1): 83-104.</w:t>
      </w:r>
    </w:p>
    <w:p w:rsidR="003B6CD1" w:rsidRPr="00751543" w:rsidRDefault="003B6CD1" w:rsidP="003B6CD1">
      <w:pPr>
        <w:pStyle w:val="Body"/>
        <w:numPr>
          <w:ilvl w:val="0"/>
          <w:numId w:val="34"/>
        </w:numPr>
        <w:spacing w:after="0"/>
        <w:rPr>
          <w:rFonts w:ascii="Arial" w:hAnsi="Arial" w:cs="Arial"/>
          <w:highlight w:val="yellow"/>
        </w:rPr>
      </w:pPr>
      <w:r w:rsidRPr="00751543">
        <w:rPr>
          <w:rStyle w:val="author0"/>
          <w:rFonts w:ascii="Arial" w:hAnsi="Arial" w:cs="Arial"/>
          <w:iCs/>
          <w:highlight w:val="yellow"/>
        </w:rPr>
        <w:t>Malkiel BG.</w:t>
      </w:r>
      <w:r w:rsidRPr="00751543">
        <w:rPr>
          <w:rStyle w:val="HTMLCite"/>
          <w:rFonts w:ascii="Arial" w:hAnsi="Arial" w:cs="Arial"/>
          <w:highlight w:val="yellow"/>
        </w:rPr>
        <w:t xml:space="preserve"> “</w:t>
      </w:r>
      <w:r w:rsidRPr="00751543">
        <w:rPr>
          <w:rStyle w:val="othertitle"/>
          <w:rFonts w:ascii="Arial" w:hAnsi="Arial" w:cs="Arial"/>
          <w:iCs/>
          <w:highlight w:val="yellow"/>
        </w:rPr>
        <w:t>The Efficient-Market Hypothesis and the Financial Crisis</w:t>
      </w:r>
      <w:r w:rsidRPr="00751543">
        <w:rPr>
          <w:rStyle w:val="HTMLCite"/>
          <w:rFonts w:ascii="Arial" w:hAnsi="Arial" w:cs="Arial"/>
          <w:highlight w:val="yellow"/>
        </w:rPr>
        <w:t xml:space="preserve">.” </w:t>
      </w:r>
      <w:r w:rsidRPr="00751543">
        <w:rPr>
          <w:rStyle w:val="HTMLCite"/>
          <w:rFonts w:ascii="Arial" w:hAnsi="Arial" w:cs="Arial"/>
          <w:i w:val="0"/>
          <w:highlight w:val="yellow"/>
        </w:rPr>
        <w:t xml:space="preserve">Paper presented at the Russell Sage Conference, Rethinking Finance: Perspectives on the Crisis. 2013. Accessed 14 February 2014. Available: </w:t>
      </w:r>
      <w:hyperlink r:id="rId11" w:tooltip="Link to external resource: http://www.russellsage.org/rethinking-finance" w:history="1">
        <w:r w:rsidRPr="00751543">
          <w:rPr>
            <w:rStyle w:val="Hyperlink"/>
            <w:rFonts w:ascii="Arial" w:hAnsi="Arial" w:cs="Arial"/>
            <w:iCs/>
            <w:highlight w:val="yellow"/>
          </w:rPr>
          <w:t>http://www.russellsage.org/rethinking-finance</w:t>
        </w:r>
      </w:hyperlink>
      <w:r w:rsidRPr="00751543">
        <w:rPr>
          <w:rStyle w:val="HTMLCite"/>
          <w:rFonts w:ascii="Arial" w:hAnsi="Arial" w:cs="Arial"/>
          <w:i w:val="0"/>
          <w:highlight w:val="yellow"/>
        </w:rPr>
        <w:t xml:space="preserve"> </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Mazviona BW and Nyangara D. </w:t>
      </w:r>
      <w:r w:rsidRPr="00751543">
        <w:rPr>
          <w:rFonts w:ascii="Arial" w:hAnsi="Arial" w:cs="Arial"/>
          <w:bCs/>
          <w:highlight w:val="yellow"/>
          <w:lang w:val="en-ZW" w:eastAsia="en-ZW"/>
        </w:rPr>
        <w:t>A Test of the weak form efficiency of the Zimbabwe Stock Exchange after currency reform. International Journal of Business, Economics, and Law. 2013; 2(2): 43-48.</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Malkiel BG. Returns from investing in Equity Mutual Funds, 1971-1991. </w:t>
      </w:r>
      <w:r w:rsidRPr="00751543">
        <w:rPr>
          <w:rFonts w:ascii="Arial" w:hAnsi="Arial" w:cs="Arial"/>
          <w:iCs/>
          <w:highlight w:val="yellow"/>
        </w:rPr>
        <w:t xml:space="preserve">Journal of Finance. 1995; </w:t>
      </w:r>
      <w:r w:rsidRPr="00751543">
        <w:rPr>
          <w:rFonts w:ascii="Arial" w:hAnsi="Arial" w:cs="Arial"/>
          <w:highlight w:val="yellow"/>
        </w:rPr>
        <w:t>50:549-572.</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Bogle JC. An index fund fundamentalist. </w:t>
      </w:r>
      <w:r w:rsidRPr="00751543">
        <w:rPr>
          <w:rFonts w:ascii="Arial" w:hAnsi="Arial" w:cs="Arial"/>
          <w:iCs/>
          <w:highlight w:val="yellow"/>
        </w:rPr>
        <w:t>The Journal of Portfolio Management. 2003;</w:t>
      </w:r>
      <w:r w:rsidRPr="00751543">
        <w:rPr>
          <w:rFonts w:ascii="Arial" w:hAnsi="Arial" w:cs="Arial"/>
          <w:highlight w:val="yellow"/>
        </w:rPr>
        <w:t xml:space="preserve"> 28(3):31-38.</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Reinker SK, Tower E. Index fundamentalism revisited. Journal of Portfolio Management. 2004; 30(4): 37-50.</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Ammann M, Zimmermann H. The relation between tracking error and tactical asset allocation. </w:t>
      </w:r>
      <w:r w:rsidRPr="00751543">
        <w:rPr>
          <w:rFonts w:ascii="Arial" w:hAnsi="Arial" w:cs="Arial"/>
          <w:iCs/>
          <w:highlight w:val="yellow"/>
        </w:rPr>
        <w:t>WWZ Department of Finance. 2001; Working Paper 9/01</w:t>
      </w:r>
      <w:r w:rsidRPr="00751543">
        <w:rPr>
          <w:rFonts w:ascii="Arial" w:hAnsi="Arial" w:cs="Arial"/>
          <w:highlight w:val="yellow"/>
        </w:rPr>
        <w:t>.</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Satchell SE, Hwang S. Tracking Error: Ex-ante versus ex-post measures. Journal of Asset Management. 2001; 2: 241–246.</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El-Hassan N, Kofman P. Tracking error and active portfolio management. Australian Journal of Management. 2003; 28(2):183-207.</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Treynor J, Black F. How to use security analysis to improve portfolio selection. Journal of Business. 1973; 46: 66–86.</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Jansen R, Dijk RV. Optimal benchmark tracking. </w:t>
      </w:r>
      <w:r w:rsidRPr="00751543">
        <w:rPr>
          <w:rFonts w:ascii="Arial" w:hAnsi="Arial" w:cs="Arial"/>
          <w:iCs/>
          <w:highlight w:val="yellow"/>
        </w:rPr>
        <w:t xml:space="preserve">The Journal of Portfolio Management. 2002; </w:t>
      </w:r>
      <w:r w:rsidRPr="00751543">
        <w:rPr>
          <w:rFonts w:ascii="Arial" w:hAnsi="Arial" w:cs="Arial"/>
          <w:highlight w:val="yellow"/>
        </w:rPr>
        <w:t>33-39.</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Dempster MAH, Thompson GWP. Dynamic portfolio replication using stochastic programming. In: Dempster MAH, editor. </w:t>
      </w:r>
      <w:r w:rsidRPr="00751543">
        <w:rPr>
          <w:rFonts w:ascii="Arial" w:hAnsi="Arial" w:cs="Arial"/>
          <w:iCs/>
          <w:highlight w:val="yellow"/>
        </w:rPr>
        <w:t>Risk management: Value at risk and beyond.</w:t>
      </w:r>
      <w:r w:rsidRPr="00751543">
        <w:rPr>
          <w:rFonts w:ascii="Arial" w:hAnsi="Arial" w:cs="Arial"/>
          <w:highlight w:val="yellow"/>
        </w:rPr>
        <w:t xml:space="preserve"> Cambridge University Press; 2002.</w:t>
      </w:r>
    </w:p>
    <w:p w:rsidR="003B6CD1" w:rsidRPr="00751543" w:rsidRDefault="003B6CD1" w:rsidP="008E778B">
      <w:pPr>
        <w:pStyle w:val="Body"/>
        <w:numPr>
          <w:ilvl w:val="0"/>
          <w:numId w:val="34"/>
        </w:numPr>
        <w:spacing w:after="0"/>
        <w:rPr>
          <w:rFonts w:ascii="Arial" w:hAnsi="Arial" w:cs="Arial"/>
          <w:highlight w:val="yellow"/>
        </w:rPr>
      </w:pPr>
      <w:r w:rsidRPr="00751543">
        <w:rPr>
          <w:rFonts w:ascii="Arial" w:hAnsi="Arial" w:cs="Arial"/>
          <w:highlight w:val="yellow"/>
        </w:rPr>
        <w:t xml:space="preserve">Gaivoronski AA, Krylov S, van der Wijst N. Optimal portfolio selection and dynamic benchmark tracking. </w:t>
      </w:r>
      <w:r w:rsidRPr="00751543">
        <w:rPr>
          <w:rFonts w:ascii="Arial" w:hAnsi="Arial" w:cs="Arial"/>
          <w:iCs/>
          <w:highlight w:val="yellow"/>
        </w:rPr>
        <w:t xml:space="preserve">European Journal of Operational Research. 2005; </w:t>
      </w:r>
      <w:r w:rsidRPr="00751543">
        <w:rPr>
          <w:rFonts w:ascii="Arial" w:hAnsi="Arial" w:cs="Arial"/>
          <w:highlight w:val="yellow"/>
        </w:rPr>
        <w:t>163: 115-131.</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Barro D, Canestrelli E. Dynamic portfolio optimization: Time decomposition using maximum principle with a scenario approach. </w:t>
      </w:r>
      <w:r w:rsidRPr="00751543">
        <w:rPr>
          <w:rFonts w:ascii="Arial" w:hAnsi="Arial" w:cs="Arial"/>
          <w:iCs/>
          <w:highlight w:val="yellow"/>
        </w:rPr>
        <w:t>European Journal of Operational Research</w:t>
      </w:r>
      <w:r w:rsidRPr="00751543">
        <w:rPr>
          <w:rFonts w:ascii="Arial" w:hAnsi="Arial" w:cs="Arial"/>
          <w:highlight w:val="yellow"/>
        </w:rPr>
        <w:t>. 2005; 163: 217-229.</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Glabadanidis P. Robust and efficient strategies to track and outperform a benchmark. Graduate School of Business, Koc University. 2009.</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Beasley JB, Meade N, Chang TJ. Index Tracking. Imperial College. 1999; Technical Report. Available: </w:t>
      </w:r>
      <w:hyperlink r:id="rId12" w:history="1">
        <w:r w:rsidRPr="00751543">
          <w:rPr>
            <w:rStyle w:val="Hyperlink"/>
            <w:rFonts w:ascii="Arial" w:hAnsi="Arial" w:cs="Arial"/>
            <w:highlight w:val="yellow"/>
          </w:rPr>
          <w:t>http://mscmga.ms.ic.ac.uk/jeb/orlib/indtrackinfo.html</w:t>
        </w:r>
      </w:hyperlink>
      <w:r w:rsidRPr="00751543">
        <w:rPr>
          <w:rFonts w:ascii="Arial" w:hAnsi="Arial" w:cs="Arial"/>
          <w:highlight w:val="yellow"/>
        </w:rPr>
        <w:t>.</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Jorion P. Portfolio optimization with tracking error constraints. Financial Analysts Journal. 2003; 59: 70-82.</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diBartolomeo D. The enhanced index fund as an alternative to indexed equity management. Northfield Information Services; 2000.</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Matheussen D, Satchell SE. Mean-variance analysis, trading rules and emerging markets. In Advanced Trading Rules. Reed Educational and Professional Publishing Ltd. 1998.</w:t>
      </w:r>
    </w:p>
    <w:p w:rsidR="003B6CD1" w:rsidRPr="00751543" w:rsidRDefault="003B6CD1" w:rsidP="003B6CD1">
      <w:pPr>
        <w:pStyle w:val="Body"/>
        <w:numPr>
          <w:ilvl w:val="0"/>
          <w:numId w:val="34"/>
        </w:numPr>
        <w:spacing w:after="0"/>
        <w:rPr>
          <w:rFonts w:ascii="Arial" w:hAnsi="Arial" w:cs="Arial"/>
          <w:highlight w:val="yellow"/>
        </w:rPr>
      </w:pPr>
      <w:r w:rsidRPr="00751543">
        <w:rPr>
          <w:rFonts w:ascii="Arial" w:hAnsi="Arial" w:cs="Arial"/>
          <w:highlight w:val="yellow"/>
        </w:rPr>
        <w:t xml:space="preserve">Elton EJ, Gruber MJ, Padberg MW. Simple criteria for optimal portfolio selection. The Journal of Finance. 1976; 31(5):1341-1357. </w:t>
      </w:r>
    </w:p>
    <w:p w:rsidR="008A38D0" w:rsidRPr="00751543" w:rsidRDefault="008A38D0" w:rsidP="008A38D0">
      <w:pPr>
        <w:pStyle w:val="Body"/>
        <w:numPr>
          <w:ilvl w:val="0"/>
          <w:numId w:val="34"/>
        </w:numPr>
        <w:spacing w:after="0"/>
        <w:rPr>
          <w:rFonts w:ascii="Arial" w:hAnsi="Arial" w:cs="Arial"/>
          <w:highlight w:val="yellow"/>
        </w:rPr>
      </w:pPr>
      <w:r w:rsidRPr="00751543">
        <w:rPr>
          <w:rFonts w:ascii="Arial" w:hAnsi="Arial" w:cs="Arial"/>
          <w:highlight w:val="yellow"/>
        </w:rPr>
        <w:t>Frino A, Gallagher DR, Oetomo TN. The index tracking strategies of passive and enhanced index equity funds. Australian Journal of Management. 2005; 30: 3-55.</w:t>
      </w:r>
    </w:p>
    <w:p w:rsidR="008A38D0" w:rsidRPr="00751543" w:rsidRDefault="008A38D0" w:rsidP="008A38D0">
      <w:pPr>
        <w:pStyle w:val="Body"/>
        <w:numPr>
          <w:ilvl w:val="0"/>
          <w:numId w:val="34"/>
        </w:numPr>
        <w:spacing w:after="0"/>
        <w:rPr>
          <w:rFonts w:ascii="Arial" w:hAnsi="Arial" w:cs="Arial"/>
          <w:highlight w:val="yellow"/>
        </w:rPr>
      </w:pPr>
      <w:r w:rsidRPr="00751543">
        <w:rPr>
          <w:rFonts w:ascii="Arial" w:hAnsi="Arial" w:cs="Arial"/>
          <w:highlight w:val="yellow"/>
        </w:rPr>
        <w:t>Ammann M, Kessler S, Tobler J. Analyzing active investment strategies using tracking error variance decomposition. Journal of Portfolio Management. 2006; 33(1):56-67.</w:t>
      </w:r>
    </w:p>
    <w:p w:rsidR="008A38D0" w:rsidRPr="00751543" w:rsidRDefault="008A38D0" w:rsidP="008A38D0">
      <w:pPr>
        <w:pStyle w:val="Body"/>
        <w:numPr>
          <w:ilvl w:val="0"/>
          <w:numId w:val="34"/>
        </w:numPr>
        <w:spacing w:after="0"/>
        <w:rPr>
          <w:rFonts w:ascii="Arial" w:hAnsi="Arial" w:cs="Arial"/>
          <w:highlight w:val="yellow"/>
        </w:rPr>
      </w:pPr>
      <w:r w:rsidRPr="00751543">
        <w:rPr>
          <w:rFonts w:ascii="Arial" w:hAnsi="Arial" w:cs="Arial"/>
          <w:bCs/>
          <w:highlight w:val="yellow"/>
        </w:rPr>
        <w:t>Evans JL, Archer SH. Diversification and the reduction of dispersion: An empirical analysis. Journal of Finance, 1968; 23: 761-767.</w:t>
      </w:r>
    </w:p>
    <w:p w:rsidR="008A38D0" w:rsidRPr="00751543" w:rsidRDefault="008A38D0" w:rsidP="008A38D0">
      <w:pPr>
        <w:pStyle w:val="Body"/>
        <w:numPr>
          <w:ilvl w:val="0"/>
          <w:numId w:val="34"/>
        </w:numPr>
        <w:spacing w:after="0"/>
        <w:rPr>
          <w:rFonts w:ascii="Arial" w:hAnsi="Arial" w:cs="Arial"/>
          <w:highlight w:val="yellow"/>
        </w:rPr>
      </w:pPr>
      <w:r w:rsidRPr="00751543">
        <w:rPr>
          <w:rFonts w:ascii="Arial" w:hAnsi="Arial" w:cs="Arial"/>
          <w:highlight w:val="yellow"/>
        </w:rPr>
        <w:t>Statman M. How many stocks make a diversified portfolio? Journal of Financial and Quantitative Analysis. 1987; 22(3):353-363.</w:t>
      </w:r>
    </w:p>
    <w:p w:rsidR="008A38D0" w:rsidRPr="00751543" w:rsidRDefault="008A38D0" w:rsidP="008A38D0">
      <w:pPr>
        <w:pStyle w:val="Body"/>
        <w:numPr>
          <w:ilvl w:val="0"/>
          <w:numId w:val="34"/>
        </w:numPr>
        <w:spacing w:after="0"/>
        <w:rPr>
          <w:rFonts w:ascii="Arial" w:hAnsi="Arial" w:cs="Arial"/>
          <w:highlight w:val="yellow"/>
        </w:rPr>
      </w:pPr>
      <w:r w:rsidRPr="00751543">
        <w:rPr>
          <w:rFonts w:ascii="Arial" w:hAnsi="Arial" w:cs="Arial"/>
          <w:bCs/>
          <w:highlight w:val="yellow"/>
        </w:rPr>
        <w:t xml:space="preserve">Campbell JY, Lettau M, Malkiel BG, and Xu Y. Have individual stocks become more volatile? An empirical exploration of idiosyncratic risk. National Bureau of Economic Research. 2000; Working Paper No. 7590. Accessed 15 February 2014. Available: </w:t>
      </w:r>
      <w:hyperlink r:id="rId13" w:history="1">
        <w:r w:rsidRPr="00751543">
          <w:rPr>
            <w:rStyle w:val="Hyperlink"/>
            <w:rFonts w:ascii="Arial" w:hAnsi="Arial" w:cs="Arial"/>
            <w:highlight w:val="yellow"/>
            <w:lang w:val="en-ZW" w:eastAsia="en-ZW"/>
          </w:rPr>
          <w:t>http://www.nber.org/papers/w7590</w:t>
        </w:r>
      </w:hyperlink>
      <w:r w:rsidRPr="00751543">
        <w:rPr>
          <w:rFonts w:ascii="Arial" w:hAnsi="Arial" w:cs="Arial"/>
          <w:highlight w:val="yellow"/>
          <w:lang w:val="en-ZW" w:eastAsia="en-ZW"/>
        </w:rPr>
        <w:t>.</w:t>
      </w:r>
    </w:p>
    <w:p w:rsidR="008A38D0" w:rsidRPr="00751543" w:rsidRDefault="008A38D0" w:rsidP="008A38D0">
      <w:pPr>
        <w:pStyle w:val="Body"/>
        <w:numPr>
          <w:ilvl w:val="0"/>
          <w:numId w:val="34"/>
        </w:numPr>
        <w:spacing w:after="0"/>
        <w:rPr>
          <w:rFonts w:ascii="Arial" w:hAnsi="Arial" w:cs="Arial"/>
          <w:highlight w:val="yellow"/>
        </w:rPr>
      </w:pPr>
      <w:r w:rsidRPr="00751543">
        <w:rPr>
          <w:rFonts w:ascii="Arial" w:hAnsi="Arial" w:cs="Arial"/>
          <w:highlight w:val="yellow"/>
        </w:rPr>
        <w:t>Tsao YC, Chen WK. Active construction for passive portfolio management. Shou University, Taiwan. 2006.</w:t>
      </w:r>
    </w:p>
    <w:p w:rsidR="008B459E" w:rsidRPr="00751543" w:rsidRDefault="008A38D0" w:rsidP="00441B6F">
      <w:pPr>
        <w:pStyle w:val="Body"/>
        <w:numPr>
          <w:ilvl w:val="0"/>
          <w:numId w:val="34"/>
        </w:numPr>
        <w:spacing w:after="0"/>
        <w:rPr>
          <w:rFonts w:ascii="Arial" w:hAnsi="Arial" w:cs="Arial"/>
          <w:highlight w:val="yellow"/>
        </w:rPr>
      </w:pPr>
      <w:r w:rsidRPr="00751543">
        <w:rPr>
          <w:rFonts w:ascii="Arial" w:hAnsi="Arial" w:cs="Arial"/>
          <w:highlight w:val="yellow"/>
        </w:rPr>
        <w:t xml:space="preserve">Cremers KJM, Petajisto A. How active is your fund manager? A new measure that predicts performance. </w:t>
      </w:r>
      <w:r w:rsidRPr="00751543">
        <w:rPr>
          <w:rFonts w:ascii="Arial" w:hAnsi="Arial" w:cs="Arial"/>
          <w:iCs/>
          <w:highlight w:val="yellow"/>
        </w:rPr>
        <w:t xml:space="preserve">Review of Financial Studies. 2009; </w:t>
      </w:r>
      <w:r w:rsidRPr="00751543">
        <w:rPr>
          <w:rFonts w:ascii="Arial" w:hAnsi="Arial" w:cs="Arial"/>
          <w:highlight w:val="yellow"/>
        </w:rPr>
        <w:t>22(9):3329–3365.</w:t>
      </w:r>
    </w:p>
    <w:sectPr w:rsidR="008B459E" w:rsidRPr="00751543" w:rsidSect="00B55FDD">
      <w:type w:val="continuous"/>
      <w:pgSz w:w="12240" w:h="15840"/>
      <w:pgMar w:top="1440" w:right="2016" w:bottom="2016" w:left="2016" w:header="720" w:footer="1123"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6C9" w:rsidRDefault="00E046C9" w:rsidP="00C37E61">
      <w:r>
        <w:separator/>
      </w:r>
    </w:p>
  </w:endnote>
  <w:endnote w:type="continuationSeparator" w:id="0">
    <w:p w:rsidR="00E046C9" w:rsidRDefault="00E046C9" w:rsidP="00C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3C4" w:rsidRDefault="005103C4">
    <w:pPr>
      <w:pStyle w:val="Footer"/>
      <w:jc w:val="center"/>
    </w:pPr>
    <w:r>
      <w:fldChar w:fldCharType="begin"/>
    </w:r>
    <w:r>
      <w:instrText xml:space="preserve"> PAGE   \* MERGEFORMAT </w:instrText>
    </w:r>
    <w:r>
      <w:fldChar w:fldCharType="separate"/>
    </w:r>
    <w:r w:rsidR="00D52AA7">
      <w:rPr>
        <w:noProof/>
      </w:rPr>
      <w:t>2</w:t>
    </w:r>
    <w:r>
      <w:fldChar w:fldCharType="end"/>
    </w:r>
  </w:p>
  <w:p w:rsidR="005103C4" w:rsidRDefault="00510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48A" w:rsidRDefault="009E048A" w:rsidP="009E048A">
    <w:pPr>
      <w:pStyle w:val="Footer"/>
      <w:jc w:val="center"/>
      <w:rPr>
        <w:rFonts w:ascii="Arial" w:hAnsi="Arial" w:cs="Arial"/>
        <w:sz w:val="16"/>
      </w:rPr>
    </w:pPr>
    <w:r>
      <w:rPr>
        <w:rFonts w:ascii="Arial" w:hAnsi="Arial" w:cs="Arial"/>
        <w:sz w:val="16"/>
      </w:rPr>
      <w:t>______________________________________________________________________</w:t>
    </w:r>
    <w:r w:rsidR="00BF121F">
      <w:rPr>
        <w:rFonts w:ascii="Arial" w:hAnsi="Arial" w:cs="Arial"/>
        <w:sz w:val="16"/>
      </w:rPr>
      <w:t>______________________</w:t>
    </w:r>
  </w:p>
  <w:p w:rsidR="009E048A" w:rsidRDefault="009E048A">
    <w:pPr>
      <w:pStyle w:val="Footer"/>
      <w:rPr>
        <w:rFonts w:ascii="Arial" w:hAnsi="Arial" w:cs="Arial"/>
        <w:sz w:val="16"/>
      </w:rPr>
    </w:pPr>
  </w:p>
  <w:p w:rsidR="00F64903" w:rsidRDefault="00F64903" w:rsidP="00F64903">
    <w:pPr>
      <w:pStyle w:val="Footer"/>
      <w:rPr>
        <w:rFonts w:ascii="Arial" w:hAnsi="Arial" w:cs="Arial"/>
        <w:sz w:val="16"/>
      </w:rPr>
    </w:pPr>
    <w:r>
      <w:rPr>
        <w:rFonts w:ascii="Arial" w:hAnsi="Arial" w:cs="Arial"/>
        <w:sz w:val="16"/>
        <w:vertAlign w:val="superscript"/>
      </w:rPr>
      <w:t>*</w:t>
    </w:r>
    <w:r>
      <w:rPr>
        <w:rFonts w:ascii="Arial" w:hAnsi="Arial" w:cs="Arial"/>
        <w:sz w:val="16"/>
      </w:rPr>
      <w:t>Corresponding author Tel: +263773 494 558</w:t>
    </w:r>
  </w:p>
  <w:p w:rsidR="00F64903" w:rsidRPr="00185956" w:rsidRDefault="00F64903" w:rsidP="00F64903">
    <w:pPr>
      <w:pStyle w:val="Footer"/>
      <w:rPr>
        <w:rFonts w:ascii="Arial" w:hAnsi="Arial" w:cs="Arial"/>
        <w:sz w:val="16"/>
      </w:rPr>
    </w:pPr>
    <w:r>
      <w:rPr>
        <w:rFonts w:ascii="Arial" w:hAnsi="Arial" w:cs="Arial"/>
        <w:sz w:val="16"/>
      </w:rPr>
      <w:t>E-mail address: dvsnyangara@gmail.com</w:t>
    </w:r>
  </w:p>
  <w:p w:rsidR="00754C9A" w:rsidRPr="009E048A" w:rsidRDefault="00754C9A">
    <w:pPr>
      <w:pStyle w:val="Footer"/>
      <w:rPr>
        <w:rFonts w:ascii="Arial" w:hAnsi="Arial" w:cs="Arial"/>
        <w: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6C9" w:rsidRDefault="00E046C9" w:rsidP="00C37E61">
      <w:r>
        <w:separator/>
      </w:r>
    </w:p>
  </w:footnote>
  <w:footnote w:type="continuationSeparator" w:id="0">
    <w:p w:rsidR="00E046C9" w:rsidRDefault="00E046C9" w:rsidP="00C37E61">
      <w:r>
        <w:continuationSeparator/>
      </w:r>
    </w:p>
  </w:footnote>
  <w:footnote w:id="1">
    <w:p w:rsidR="008B25A2" w:rsidRDefault="008B25A2" w:rsidP="008B25A2">
      <w:pPr>
        <w:pStyle w:val="FootnoteText"/>
      </w:pPr>
      <w:r>
        <w:rPr>
          <w:rStyle w:val="FootnoteReference"/>
        </w:rPr>
        <w:footnoteRef/>
      </w:r>
      <w:r>
        <w:t xml:space="preserve"> </w:t>
      </w:r>
      <w:r w:rsidRPr="00201FB8">
        <w:rPr>
          <w:rFonts w:ascii="Times New Roman" w:hAnsi="Times New Roman"/>
        </w:rPr>
        <w:t>The i</w:t>
      </w:r>
      <w:r>
        <w:rPr>
          <w:rFonts w:ascii="Times New Roman" w:hAnsi="Times New Roman"/>
          <w:vertAlign w:val="superscript"/>
        </w:rPr>
        <w:t>th</w:t>
      </w:r>
      <w:r w:rsidRPr="00201FB8">
        <w:rPr>
          <w:rFonts w:ascii="Times New Roman" w:hAnsi="Times New Roman"/>
        </w:rPr>
        <w:t xml:space="preserve"> weight in</w:t>
      </w:r>
      <w:r w:rsidRPr="00ED6D9C">
        <w:rPr>
          <w:rFonts w:ascii="Times New Roman" w:hAnsi="Times New Roman"/>
          <w:sz w:val="24"/>
          <w:szCs w:val="24"/>
        </w:rPr>
        <w:t xml:space="preserve"> </w:t>
      </w:r>
      <w:r w:rsidRPr="00201FB8">
        <w:rPr>
          <w:rFonts w:ascii="Times New Roman" w:hAnsi="Times New Roman"/>
        </w:rPr>
        <w:t xml:space="preserve">Glabadanidis’ algorithm is given by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εi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y</m:t>
                </m:r>
              </m:sub>
            </m:sSub>
          </m:num>
          <m:den>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εj</m:t>
                                </m:r>
                              </m:sub>
                              <m:sup>
                                <m:r>
                                  <w:rPr>
                                    <w:rFonts w:ascii="Cambria Math" w:hAnsi="Cambria Math"/>
                                  </w:rPr>
                                  <m:t>2</m:t>
                                </m:r>
                              </m:sup>
                            </m:sSubSup>
                          </m:den>
                        </m:f>
                      </m:e>
                    </m:d>
                  </m:e>
                </m:nary>
              </m:e>
            </m:d>
          </m:den>
        </m:f>
      </m:oMath>
      <w:r w:rsidRPr="00201FB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29" w:rsidRPr="00296529" w:rsidRDefault="00296529" w:rsidP="00296529">
    <w:pPr>
      <w:ind w:left="2160"/>
      <w:jc w:val="center"/>
      <w:rPr>
        <w:rFonts w:ascii="Times New Roman" w:eastAsia="Calibri" w:hAnsi="Times New Roman"/>
        <w:i/>
        <w:sz w:val="18"/>
        <w:szCs w:val="22"/>
      </w:rPr>
    </w:pPr>
  </w:p>
  <w:p w:rsidR="00296529" w:rsidRPr="00296529" w:rsidRDefault="00754C9A" w:rsidP="00296529">
    <w:pPr>
      <w:ind w:left="4320"/>
      <w:rPr>
        <w:rFonts w:ascii="Times New Roman" w:eastAsia="Calibri" w:hAnsi="Times New Roman"/>
        <w:i/>
        <w:sz w:val="18"/>
        <w:szCs w:val="22"/>
      </w:rPr>
    </w:pPr>
    <w:r>
      <w:rPr>
        <w:rFonts w:ascii="Times New Roman" w:eastAsia="Calibri" w:hAnsi="Times New Roman"/>
        <w:i/>
        <w:sz w:val="18"/>
        <w:szCs w:val="22"/>
      </w:rPr>
      <w:t>.</w:t>
    </w:r>
    <w:r w:rsidR="00296529" w:rsidRPr="00296529">
      <w:rPr>
        <w:rFonts w:ascii="Times New Roman" w:eastAsia="Calibri" w:hAnsi="Times New Roman"/>
        <w:i/>
        <w:sz w:val="18"/>
        <w:szCs w:val="22"/>
      </w:rPr>
      <w:t xml:space="preserve">     </w:t>
    </w:r>
  </w:p>
  <w:p w:rsidR="00296529" w:rsidRPr="00296529" w:rsidRDefault="00754C9A" w:rsidP="00296529">
    <w:pPr>
      <w:jc w:val="center"/>
      <w:rPr>
        <w:rFonts w:ascii="Times New Roman" w:eastAsia="Calibri" w:hAnsi="Times New Roman"/>
        <w:i/>
        <w:sz w:val="18"/>
        <w:szCs w:val="22"/>
      </w:rPr>
    </w:pPr>
    <w:r>
      <w:rPr>
        <w:rFonts w:ascii="Times New Roman" w:eastAsia="Calibri" w:hAnsi="Times New Roman"/>
        <w:i/>
        <w:sz w:val="18"/>
        <w:szCs w:val="22"/>
      </w:rPr>
      <w:t>.</w:t>
    </w:r>
  </w:p>
  <w:p w:rsidR="00296529" w:rsidRPr="00296529" w:rsidRDefault="00296529" w:rsidP="00296529">
    <w:pPr>
      <w:spacing w:after="200"/>
      <w:jc w:val="center"/>
      <w:rPr>
        <w:rFonts w:ascii="Times New Roman" w:eastAsia="Calibri" w:hAnsi="Times New Roman"/>
        <w:b/>
        <w:i/>
        <w:sz w:val="32"/>
        <w:szCs w:val="22"/>
      </w:rPr>
    </w:pPr>
    <w:r w:rsidRPr="00296529">
      <w:rPr>
        <w:rFonts w:ascii="Times New Roman" w:eastAsia="Calibri" w:hAnsi="Times New Roman"/>
        <w:b/>
        <w:i/>
        <w:sz w:val="32"/>
        <w:szCs w:val="22"/>
      </w:rPr>
      <w:t xml:space="preserve">              </w:t>
    </w:r>
    <w:r w:rsidR="00754C9A">
      <w:rPr>
        <w:rFonts w:ascii="Times New Roman" w:eastAsia="Calibri" w:hAnsi="Times New Roman"/>
        <w:b/>
        <w:i/>
        <w:sz w:val="32"/>
        <w:szCs w:val="22"/>
      </w:rPr>
      <w:t>.</w:t>
    </w:r>
    <w:r w:rsidRPr="00296529">
      <w:rPr>
        <w:rFonts w:ascii="Times New Roman" w:eastAsia="Calibri" w:hAnsi="Times New Roman"/>
        <w:b/>
        <w:i/>
        <w:sz w:val="32"/>
        <w:szCs w:val="22"/>
      </w:rPr>
      <w:t xml:space="preserve"> </w:t>
    </w:r>
  </w:p>
  <w:p w:rsidR="00296529" w:rsidRDefault="00296529" w:rsidP="00296529">
    <w:pPr>
      <w:jc w:val="center"/>
      <w:rPr>
        <w:rFonts w:ascii="Times New Roman" w:eastAsia="Calibri" w:hAnsi="Times New Roman"/>
        <w:i/>
        <w:sz w:val="18"/>
        <w:szCs w:val="22"/>
      </w:rPr>
    </w:pPr>
    <w:r w:rsidRPr="00296529">
      <w:rPr>
        <w:rFonts w:ascii="Times New Roman" w:eastAsia="Calibri" w:hAnsi="Times New Roman"/>
        <w:i/>
        <w:sz w:val="18"/>
        <w:szCs w:val="22"/>
      </w:rPr>
      <w:t xml:space="preserve">                     </w:t>
    </w:r>
  </w:p>
  <w:p w:rsidR="00296529" w:rsidRDefault="00296529" w:rsidP="00296529">
    <w:pPr>
      <w:tabs>
        <w:tab w:val="left" w:pos="2145"/>
      </w:tabs>
      <w:rPr>
        <w:rFonts w:ascii="Times New Roman" w:eastAsia="Calibri" w:hAnsi="Times New Roman"/>
        <w:i/>
        <w:sz w:val="18"/>
        <w:szCs w:val="22"/>
      </w:rPr>
    </w:pPr>
    <w:r>
      <w:rPr>
        <w:rFonts w:ascii="Times New Roman" w:eastAsia="Calibri" w:hAnsi="Times New Roman"/>
        <w:i/>
        <w:sz w:val="18"/>
        <w:szCs w:val="22"/>
      </w:rPr>
      <w:tab/>
    </w:r>
    <w:r w:rsidR="00754C9A">
      <w:rPr>
        <w:rFonts w:ascii="Times New Roman" w:eastAsia="Calibri" w:hAnsi="Times New Roman"/>
        <w:i/>
        <w:sz w:val="18"/>
        <w:szCs w:val="22"/>
      </w:rPr>
      <w:t>.</w:t>
    </w:r>
  </w:p>
  <w:p w:rsidR="00296529" w:rsidRDefault="00754C9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8C10D4"/>
    <w:multiLevelType w:val="hybridMultilevel"/>
    <w:tmpl w:val="066CA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53B8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0545617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4" w15:restartNumberingAfterBreak="0">
    <w:nsid w:val="07DC245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5" w15:restartNumberingAfterBreak="0">
    <w:nsid w:val="082B0AB1"/>
    <w:multiLevelType w:val="hybridMultilevel"/>
    <w:tmpl w:val="C464E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A26EC"/>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7" w15:restartNumberingAfterBreak="0">
    <w:nsid w:val="0EC833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8" w15:restartNumberingAfterBreak="0">
    <w:nsid w:val="193B2D1D"/>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9" w15:restartNumberingAfterBreak="0">
    <w:nsid w:val="1CC15D69"/>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0" w15:restartNumberingAfterBreak="0">
    <w:nsid w:val="21B564C6"/>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1" w15:restartNumberingAfterBreak="0">
    <w:nsid w:val="22CB701F"/>
    <w:multiLevelType w:val="multilevel"/>
    <w:tmpl w:val="2548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1541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3" w15:restartNumberingAfterBreak="0">
    <w:nsid w:val="2D7946B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4" w15:restartNumberingAfterBreak="0">
    <w:nsid w:val="2EF941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5" w15:restartNumberingAfterBreak="0">
    <w:nsid w:val="310972C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6" w15:restartNumberingAfterBreak="0">
    <w:nsid w:val="310D6F6A"/>
    <w:multiLevelType w:val="hybridMultilevel"/>
    <w:tmpl w:val="241C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C5ABA"/>
    <w:multiLevelType w:val="singleLevel"/>
    <w:tmpl w:val="A1B04AE0"/>
    <w:lvl w:ilvl="0">
      <w:start w:val="1"/>
      <w:numFmt w:val="decimal"/>
      <w:lvlText w:val="%1."/>
      <w:legacy w:legacy="1" w:legacySpace="0" w:legacyIndent="360"/>
      <w:lvlJc w:val="left"/>
      <w:pPr>
        <w:ind w:left="360" w:hanging="360"/>
      </w:pPr>
    </w:lvl>
  </w:abstractNum>
  <w:abstractNum w:abstractNumId="18" w15:restartNumberingAfterBreak="0">
    <w:nsid w:val="52A6797C"/>
    <w:multiLevelType w:val="hybridMultilevel"/>
    <w:tmpl w:val="D05A99DE"/>
    <w:lvl w:ilvl="0" w:tplc="7A92AA74">
      <w:numFmt w:val="bullet"/>
      <w:lvlText w:val="·"/>
      <w:lvlJc w:val="left"/>
      <w:pPr>
        <w:ind w:left="900" w:hanging="54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562E3"/>
    <w:multiLevelType w:val="hybridMultilevel"/>
    <w:tmpl w:val="41A6E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3778F8"/>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1" w15:restartNumberingAfterBreak="0">
    <w:nsid w:val="645C741E"/>
    <w:multiLevelType w:val="hybridMultilevel"/>
    <w:tmpl w:val="EAFC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16E4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3"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24" w15:restartNumberingAfterBreak="0">
    <w:nsid w:val="72B66FC8"/>
    <w:multiLevelType w:val="hybridMultilevel"/>
    <w:tmpl w:val="256E6680"/>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997DC5"/>
    <w:multiLevelType w:val="singleLevel"/>
    <w:tmpl w:val="A1B04AE0"/>
    <w:lvl w:ilvl="0">
      <w:start w:val="1"/>
      <w:numFmt w:val="decimal"/>
      <w:lvlText w:val="%1."/>
      <w:legacy w:legacy="1" w:legacySpace="0" w:legacyIndent="360"/>
      <w:lvlJc w:val="left"/>
      <w:pPr>
        <w:ind w:left="360" w:hanging="360"/>
      </w:pPr>
    </w:lvl>
  </w:abstractNum>
  <w:abstractNum w:abstractNumId="26" w15:restartNumberingAfterBreak="0">
    <w:nsid w:val="741A595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7" w15:restartNumberingAfterBreak="0">
    <w:nsid w:val="7477441B"/>
    <w:multiLevelType w:val="singleLevel"/>
    <w:tmpl w:val="199E1F42"/>
    <w:lvl w:ilvl="0">
      <w:start w:val="1"/>
      <w:numFmt w:val="decimal"/>
      <w:lvlText w:val="%1"/>
      <w:legacy w:legacy="1" w:legacySpace="0" w:legacyIndent="360"/>
      <w:lvlJc w:val="left"/>
      <w:pPr>
        <w:ind w:left="360" w:hanging="360"/>
      </w:pPr>
      <w:rPr>
        <w:rFonts w:ascii="Symbol" w:hAnsi="Symbol" w:hint="default"/>
        <w:b w:val="0"/>
        <w:i w:val="0"/>
        <w:sz w:val="20"/>
      </w:rPr>
    </w:lvl>
  </w:abstractNum>
  <w:abstractNum w:abstractNumId="28" w15:restartNumberingAfterBreak="0">
    <w:nsid w:val="77F3002E"/>
    <w:multiLevelType w:val="multilevel"/>
    <w:tmpl w:val="469A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D2992"/>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0" w15:restartNumberingAfterBreak="0">
    <w:nsid w:val="7B165441"/>
    <w:multiLevelType w:val="hybridMultilevel"/>
    <w:tmpl w:val="094E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FA7EFB"/>
    <w:multiLevelType w:val="multilevel"/>
    <w:tmpl w:val="7C8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D3A3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7"/>
  </w:num>
  <w:num w:numId="3">
    <w:abstractNumId w:val="27"/>
  </w:num>
  <w:num w:numId="4">
    <w:abstractNumId w:val="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5">
    <w:abstractNumId w:val="8"/>
  </w:num>
  <w:num w:numId="6">
    <w:abstractNumId w:val="7"/>
  </w:num>
  <w:num w:numId="7">
    <w:abstractNumId w:val="2"/>
  </w:num>
  <w:num w:numId="8">
    <w:abstractNumId w:val="13"/>
  </w:num>
  <w:num w:numId="9">
    <w:abstractNumId w:val="29"/>
  </w:num>
  <w:num w:numId="10">
    <w:abstractNumId w:val="3"/>
  </w:num>
  <w:num w:numId="11">
    <w:abstractNumId w:val="22"/>
  </w:num>
  <w:num w:numId="12">
    <w:abstractNumId w:val="4"/>
  </w:num>
  <w:num w:numId="13">
    <w:abstractNumId w:val="20"/>
  </w:num>
  <w:num w:numId="14">
    <w:abstractNumId w:val="9"/>
  </w:num>
  <w:num w:numId="15">
    <w:abstractNumId w:val="25"/>
  </w:num>
  <w:num w:numId="16">
    <w:abstractNumId w:val="6"/>
  </w:num>
  <w:num w:numId="17">
    <w:abstractNumId w:val="26"/>
  </w:num>
  <w:num w:numId="18">
    <w:abstractNumId w:val="15"/>
  </w:num>
  <w:num w:numId="19">
    <w:abstractNumId w:val="32"/>
  </w:num>
  <w:num w:numId="20">
    <w:abstractNumId w:val="12"/>
  </w:num>
  <w:num w:numId="21">
    <w:abstractNumId w:val="10"/>
  </w:num>
  <w:num w:numId="22">
    <w:abstractNumId w:val="14"/>
  </w:num>
  <w:num w:numId="23">
    <w:abstractNumId w:val="23"/>
  </w:num>
  <w:num w:numId="24">
    <w:abstractNumId w:val="30"/>
  </w:num>
  <w:num w:numId="25">
    <w:abstractNumId w:val="5"/>
  </w:num>
  <w:num w:numId="26">
    <w:abstractNumId w:val="18"/>
  </w:num>
  <w:num w:numId="27">
    <w:abstractNumId w:val="24"/>
  </w:num>
  <w:num w:numId="28">
    <w:abstractNumId w:val="31"/>
  </w:num>
  <w:num w:numId="29">
    <w:abstractNumId w:val="28"/>
  </w:num>
  <w:num w:numId="30">
    <w:abstractNumId w:val="11"/>
  </w:num>
  <w:num w:numId="31">
    <w:abstractNumId w:val="21"/>
  </w:num>
  <w:num w:numId="32">
    <w:abstractNumId w:val="1"/>
  </w:num>
  <w:num w:numId="33">
    <w:abstractNumId w:val="1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19"/>
    <w:rsid w:val="00000F8F"/>
    <w:rsid w:val="000016FA"/>
    <w:rsid w:val="000076AF"/>
    <w:rsid w:val="000203B4"/>
    <w:rsid w:val="000228D7"/>
    <w:rsid w:val="000236F8"/>
    <w:rsid w:val="00030174"/>
    <w:rsid w:val="00034128"/>
    <w:rsid w:val="0004579C"/>
    <w:rsid w:val="000459C4"/>
    <w:rsid w:val="00081722"/>
    <w:rsid w:val="00095F25"/>
    <w:rsid w:val="000A2FF6"/>
    <w:rsid w:val="000A47FA"/>
    <w:rsid w:val="000A65D3"/>
    <w:rsid w:val="000B1E33"/>
    <w:rsid w:val="000C0271"/>
    <w:rsid w:val="000C3565"/>
    <w:rsid w:val="000D689F"/>
    <w:rsid w:val="000E7B7B"/>
    <w:rsid w:val="000E7D02"/>
    <w:rsid w:val="000E7D62"/>
    <w:rsid w:val="000F2D75"/>
    <w:rsid w:val="00103357"/>
    <w:rsid w:val="00105E10"/>
    <w:rsid w:val="00113C0E"/>
    <w:rsid w:val="00123126"/>
    <w:rsid w:val="00123C9F"/>
    <w:rsid w:val="00126190"/>
    <w:rsid w:val="00127060"/>
    <w:rsid w:val="00127C60"/>
    <w:rsid w:val="00130F17"/>
    <w:rsid w:val="001320BF"/>
    <w:rsid w:val="00163BC4"/>
    <w:rsid w:val="001653AF"/>
    <w:rsid w:val="001761E0"/>
    <w:rsid w:val="00185956"/>
    <w:rsid w:val="00191062"/>
    <w:rsid w:val="00192B72"/>
    <w:rsid w:val="001A29D8"/>
    <w:rsid w:val="001A5CAA"/>
    <w:rsid w:val="001B0427"/>
    <w:rsid w:val="001C112D"/>
    <w:rsid w:val="001D5C88"/>
    <w:rsid w:val="001E10D2"/>
    <w:rsid w:val="001E25B4"/>
    <w:rsid w:val="001E3F6D"/>
    <w:rsid w:val="001E44FE"/>
    <w:rsid w:val="001F19CF"/>
    <w:rsid w:val="00200595"/>
    <w:rsid w:val="00204835"/>
    <w:rsid w:val="002170D9"/>
    <w:rsid w:val="00226E6C"/>
    <w:rsid w:val="002274D5"/>
    <w:rsid w:val="00227B10"/>
    <w:rsid w:val="00231920"/>
    <w:rsid w:val="0023195C"/>
    <w:rsid w:val="0024282C"/>
    <w:rsid w:val="002460DC"/>
    <w:rsid w:val="00250985"/>
    <w:rsid w:val="00251507"/>
    <w:rsid w:val="002556F6"/>
    <w:rsid w:val="00257C0F"/>
    <w:rsid w:val="00264D77"/>
    <w:rsid w:val="00271918"/>
    <w:rsid w:val="00283105"/>
    <w:rsid w:val="00284C4C"/>
    <w:rsid w:val="00287533"/>
    <w:rsid w:val="00296529"/>
    <w:rsid w:val="002A4C92"/>
    <w:rsid w:val="002B27FB"/>
    <w:rsid w:val="002B685A"/>
    <w:rsid w:val="002B74A3"/>
    <w:rsid w:val="002B778B"/>
    <w:rsid w:val="002C04C0"/>
    <w:rsid w:val="002C57D2"/>
    <w:rsid w:val="002E0D56"/>
    <w:rsid w:val="002F39D4"/>
    <w:rsid w:val="002F4194"/>
    <w:rsid w:val="003014AB"/>
    <w:rsid w:val="00301E2C"/>
    <w:rsid w:val="00305694"/>
    <w:rsid w:val="00315186"/>
    <w:rsid w:val="00317336"/>
    <w:rsid w:val="003322B6"/>
    <w:rsid w:val="00333199"/>
    <w:rsid w:val="0033343E"/>
    <w:rsid w:val="003512C2"/>
    <w:rsid w:val="003516D4"/>
    <w:rsid w:val="003561E5"/>
    <w:rsid w:val="00371FB6"/>
    <w:rsid w:val="003763C1"/>
    <w:rsid w:val="00376BBE"/>
    <w:rsid w:val="00377986"/>
    <w:rsid w:val="00381095"/>
    <w:rsid w:val="0039224F"/>
    <w:rsid w:val="003A1D23"/>
    <w:rsid w:val="003A43A4"/>
    <w:rsid w:val="003A71CE"/>
    <w:rsid w:val="003A7E18"/>
    <w:rsid w:val="003B5BA0"/>
    <w:rsid w:val="003B6CD1"/>
    <w:rsid w:val="003C4C86"/>
    <w:rsid w:val="003C6258"/>
    <w:rsid w:val="003D2E9D"/>
    <w:rsid w:val="003E0378"/>
    <w:rsid w:val="003E2904"/>
    <w:rsid w:val="003F0A9B"/>
    <w:rsid w:val="003F2074"/>
    <w:rsid w:val="003F45E6"/>
    <w:rsid w:val="003F53EB"/>
    <w:rsid w:val="004014A3"/>
    <w:rsid w:val="00401927"/>
    <w:rsid w:val="004077C3"/>
    <w:rsid w:val="0041027F"/>
    <w:rsid w:val="00412475"/>
    <w:rsid w:val="00423789"/>
    <w:rsid w:val="0043532E"/>
    <w:rsid w:val="00440F43"/>
    <w:rsid w:val="00441B6F"/>
    <w:rsid w:val="0044210C"/>
    <w:rsid w:val="00446221"/>
    <w:rsid w:val="00450E62"/>
    <w:rsid w:val="004539DB"/>
    <w:rsid w:val="00471A80"/>
    <w:rsid w:val="00473FF7"/>
    <w:rsid w:val="0048609A"/>
    <w:rsid w:val="004C3E07"/>
    <w:rsid w:val="004D305E"/>
    <w:rsid w:val="004D4277"/>
    <w:rsid w:val="004F6CAA"/>
    <w:rsid w:val="00502516"/>
    <w:rsid w:val="005026B9"/>
    <w:rsid w:val="0050309A"/>
    <w:rsid w:val="00505F06"/>
    <w:rsid w:val="005066F3"/>
    <w:rsid w:val="00506828"/>
    <w:rsid w:val="005103C4"/>
    <w:rsid w:val="00520F68"/>
    <w:rsid w:val="0053056E"/>
    <w:rsid w:val="0053185C"/>
    <w:rsid w:val="00554FDA"/>
    <w:rsid w:val="00562821"/>
    <w:rsid w:val="00571C6B"/>
    <w:rsid w:val="0059730A"/>
    <w:rsid w:val="005979B2"/>
    <w:rsid w:val="005B4B4E"/>
    <w:rsid w:val="005C06B9"/>
    <w:rsid w:val="005C41B4"/>
    <w:rsid w:val="005C784C"/>
    <w:rsid w:val="005D026F"/>
    <w:rsid w:val="005D17F6"/>
    <w:rsid w:val="005D3A6E"/>
    <w:rsid w:val="005E5539"/>
    <w:rsid w:val="00602BF5"/>
    <w:rsid w:val="00617FDD"/>
    <w:rsid w:val="00633614"/>
    <w:rsid w:val="00633F68"/>
    <w:rsid w:val="00636EB2"/>
    <w:rsid w:val="006375B8"/>
    <w:rsid w:val="006609C2"/>
    <w:rsid w:val="006621B5"/>
    <w:rsid w:val="0066510A"/>
    <w:rsid w:val="0067285B"/>
    <w:rsid w:val="00673F9F"/>
    <w:rsid w:val="00686953"/>
    <w:rsid w:val="00687DEA"/>
    <w:rsid w:val="00687E67"/>
    <w:rsid w:val="00691C5C"/>
    <w:rsid w:val="00691F11"/>
    <w:rsid w:val="006967F7"/>
    <w:rsid w:val="006A250C"/>
    <w:rsid w:val="006A6676"/>
    <w:rsid w:val="006B13DE"/>
    <w:rsid w:val="006B21D3"/>
    <w:rsid w:val="006B359C"/>
    <w:rsid w:val="006B57D0"/>
    <w:rsid w:val="006D1564"/>
    <w:rsid w:val="006D30FF"/>
    <w:rsid w:val="006D6940"/>
    <w:rsid w:val="006D77E8"/>
    <w:rsid w:val="006F11EC"/>
    <w:rsid w:val="0070082C"/>
    <w:rsid w:val="00702E0F"/>
    <w:rsid w:val="007032BC"/>
    <w:rsid w:val="007369E6"/>
    <w:rsid w:val="00746E59"/>
    <w:rsid w:val="00751543"/>
    <w:rsid w:val="00754C9A"/>
    <w:rsid w:val="0075599A"/>
    <w:rsid w:val="00757186"/>
    <w:rsid w:val="00761D52"/>
    <w:rsid w:val="0077153C"/>
    <w:rsid w:val="007743CA"/>
    <w:rsid w:val="0077749E"/>
    <w:rsid w:val="00790ADA"/>
    <w:rsid w:val="007B614C"/>
    <w:rsid w:val="007C74E5"/>
    <w:rsid w:val="007D1750"/>
    <w:rsid w:val="007D2288"/>
    <w:rsid w:val="007D51CE"/>
    <w:rsid w:val="007E088F"/>
    <w:rsid w:val="007F39B2"/>
    <w:rsid w:val="007F53A4"/>
    <w:rsid w:val="007F7B32"/>
    <w:rsid w:val="00804BC2"/>
    <w:rsid w:val="0081431A"/>
    <w:rsid w:val="0083216F"/>
    <w:rsid w:val="00840CA7"/>
    <w:rsid w:val="008506F9"/>
    <w:rsid w:val="00860000"/>
    <w:rsid w:val="00863BD3"/>
    <w:rsid w:val="00866D66"/>
    <w:rsid w:val="008671C6"/>
    <w:rsid w:val="00875803"/>
    <w:rsid w:val="008976FF"/>
    <w:rsid w:val="008A38D0"/>
    <w:rsid w:val="008A6001"/>
    <w:rsid w:val="008B25A2"/>
    <w:rsid w:val="008B459E"/>
    <w:rsid w:val="008D2E82"/>
    <w:rsid w:val="008D3692"/>
    <w:rsid w:val="008E13AE"/>
    <w:rsid w:val="008E1506"/>
    <w:rsid w:val="008E48BF"/>
    <w:rsid w:val="008E524C"/>
    <w:rsid w:val="008E710C"/>
    <w:rsid w:val="008E778B"/>
    <w:rsid w:val="008F24D1"/>
    <w:rsid w:val="008F69D6"/>
    <w:rsid w:val="00902823"/>
    <w:rsid w:val="00915CA6"/>
    <w:rsid w:val="00925671"/>
    <w:rsid w:val="00927834"/>
    <w:rsid w:val="00927997"/>
    <w:rsid w:val="0093252C"/>
    <w:rsid w:val="009342EF"/>
    <w:rsid w:val="00937811"/>
    <w:rsid w:val="00945AAD"/>
    <w:rsid w:val="0094739D"/>
    <w:rsid w:val="009500A6"/>
    <w:rsid w:val="00950F91"/>
    <w:rsid w:val="00953569"/>
    <w:rsid w:val="00957C18"/>
    <w:rsid w:val="009659BA"/>
    <w:rsid w:val="00983040"/>
    <w:rsid w:val="009908E7"/>
    <w:rsid w:val="009A3CAA"/>
    <w:rsid w:val="009B3BAA"/>
    <w:rsid w:val="009B3FB9"/>
    <w:rsid w:val="009B48D7"/>
    <w:rsid w:val="009C2465"/>
    <w:rsid w:val="009C766F"/>
    <w:rsid w:val="009D35A0"/>
    <w:rsid w:val="009D7EB7"/>
    <w:rsid w:val="009E048A"/>
    <w:rsid w:val="009E08E9"/>
    <w:rsid w:val="009E3DB9"/>
    <w:rsid w:val="009E60FE"/>
    <w:rsid w:val="009E6E35"/>
    <w:rsid w:val="009E7C90"/>
    <w:rsid w:val="009F0EDA"/>
    <w:rsid w:val="009F3FE8"/>
    <w:rsid w:val="00A03B96"/>
    <w:rsid w:val="00A05B19"/>
    <w:rsid w:val="00A1134E"/>
    <w:rsid w:val="00A24E7E"/>
    <w:rsid w:val="00A258C3"/>
    <w:rsid w:val="00A2752D"/>
    <w:rsid w:val="00A347C0"/>
    <w:rsid w:val="00A379A5"/>
    <w:rsid w:val="00A41653"/>
    <w:rsid w:val="00A50CAA"/>
    <w:rsid w:val="00A51431"/>
    <w:rsid w:val="00A539AD"/>
    <w:rsid w:val="00A55BBE"/>
    <w:rsid w:val="00A620DF"/>
    <w:rsid w:val="00A76BC1"/>
    <w:rsid w:val="00A80716"/>
    <w:rsid w:val="00A94063"/>
    <w:rsid w:val="00AA6219"/>
    <w:rsid w:val="00AA74E0"/>
    <w:rsid w:val="00AB3349"/>
    <w:rsid w:val="00AB703F"/>
    <w:rsid w:val="00AC6BB8"/>
    <w:rsid w:val="00AC7DD0"/>
    <w:rsid w:val="00AD6244"/>
    <w:rsid w:val="00AE008F"/>
    <w:rsid w:val="00AE7C07"/>
    <w:rsid w:val="00AF3D0A"/>
    <w:rsid w:val="00B01FCD"/>
    <w:rsid w:val="00B10AB1"/>
    <w:rsid w:val="00B1776C"/>
    <w:rsid w:val="00B52896"/>
    <w:rsid w:val="00B5407D"/>
    <w:rsid w:val="00B55FDD"/>
    <w:rsid w:val="00B5724E"/>
    <w:rsid w:val="00B72EF7"/>
    <w:rsid w:val="00B83096"/>
    <w:rsid w:val="00B85621"/>
    <w:rsid w:val="00B9055A"/>
    <w:rsid w:val="00B95236"/>
    <w:rsid w:val="00B96BD9"/>
    <w:rsid w:val="00BA1B01"/>
    <w:rsid w:val="00BA2641"/>
    <w:rsid w:val="00BB37AA"/>
    <w:rsid w:val="00BC278A"/>
    <w:rsid w:val="00BC4855"/>
    <w:rsid w:val="00BC53A0"/>
    <w:rsid w:val="00BE0F86"/>
    <w:rsid w:val="00BE5BA8"/>
    <w:rsid w:val="00BE62AD"/>
    <w:rsid w:val="00BF121F"/>
    <w:rsid w:val="00BF1F80"/>
    <w:rsid w:val="00BF5A98"/>
    <w:rsid w:val="00C01789"/>
    <w:rsid w:val="00C12466"/>
    <w:rsid w:val="00C166EF"/>
    <w:rsid w:val="00C17EB0"/>
    <w:rsid w:val="00C24727"/>
    <w:rsid w:val="00C27F5F"/>
    <w:rsid w:val="00C30A0F"/>
    <w:rsid w:val="00C32D00"/>
    <w:rsid w:val="00C37E61"/>
    <w:rsid w:val="00C62D24"/>
    <w:rsid w:val="00C70F1B"/>
    <w:rsid w:val="00C71A47"/>
    <w:rsid w:val="00C7435D"/>
    <w:rsid w:val="00C7464C"/>
    <w:rsid w:val="00C85588"/>
    <w:rsid w:val="00C94A1D"/>
    <w:rsid w:val="00CC5F4A"/>
    <w:rsid w:val="00CD3BBA"/>
    <w:rsid w:val="00CD6755"/>
    <w:rsid w:val="00CD6856"/>
    <w:rsid w:val="00CE0089"/>
    <w:rsid w:val="00CE23DB"/>
    <w:rsid w:val="00CE793C"/>
    <w:rsid w:val="00CF2A17"/>
    <w:rsid w:val="00D00C8C"/>
    <w:rsid w:val="00D07D00"/>
    <w:rsid w:val="00D173F1"/>
    <w:rsid w:val="00D44BF2"/>
    <w:rsid w:val="00D52AA7"/>
    <w:rsid w:val="00D541E8"/>
    <w:rsid w:val="00D64BFB"/>
    <w:rsid w:val="00D8295D"/>
    <w:rsid w:val="00D91BF3"/>
    <w:rsid w:val="00DA42C6"/>
    <w:rsid w:val="00DB6C06"/>
    <w:rsid w:val="00DC2A65"/>
    <w:rsid w:val="00DE15F0"/>
    <w:rsid w:val="00DE5663"/>
    <w:rsid w:val="00DE78AA"/>
    <w:rsid w:val="00E0301A"/>
    <w:rsid w:val="00E046C9"/>
    <w:rsid w:val="00E053D0"/>
    <w:rsid w:val="00E15994"/>
    <w:rsid w:val="00E1774B"/>
    <w:rsid w:val="00E265F1"/>
    <w:rsid w:val="00E3114E"/>
    <w:rsid w:val="00E31A70"/>
    <w:rsid w:val="00E35B02"/>
    <w:rsid w:val="00E66496"/>
    <w:rsid w:val="00E66B35"/>
    <w:rsid w:val="00E66E10"/>
    <w:rsid w:val="00E769F6"/>
    <w:rsid w:val="00E813C6"/>
    <w:rsid w:val="00E8407C"/>
    <w:rsid w:val="00E84F3C"/>
    <w:rsid w:val="00EA012C"/>
    <w:rsid w:val="00EA2561"/>
    <w:rsid w:val="00EB654F"/>
    <w:rsid w:val="00EC5056"/>
    <w:rsid w:val="00ED0288"/>
    <w:rsid w:val="00ED1B09"/>
    <w:rsid w:val="00ED5BBF"/>
    <w:rsid w:val="00EE2CEC"/>
    <w:rsid w:val="00EE52CB"/>
    <w:rsid w:val="00EE6C60"/>
    <w:rsid w:val="00EE7580"/>
    <w:rsid w:val="00EF47F9"/>
    <w:rsid w:val="00EF581D"/>
    <w:rsid w:val="00EF7FD8"/>
    <w:rsid w:val="00F03AC0"/>
    <w:rsid w:val="00F06F59"/>
    <w:rsid w:val="00F140AC"/>
    <w:rsid w:val="00F17988"/>
    <w:rsid w:val="00F23535"/>
    <w:rsid w:val="00F23960"/>
    <w:rsid w:val="00F469F0"/>
    <w:rsid w:val="00F53273"/>
    <w:rsid w:val="00F572CF"/>
    <w:rsid w:val="00F64903"/>
    <w:rsid w:val="00F755E4"/>
    <w:rsid w:val="00F76783"/>
    <w:rsid w:val="00F77D02"/>
    <w:rsid w:val="00F930C5"/>
    <w:rsid w:val="00F9346D"/>
    <w:rsid w:val="00F96935"/>
    <w:rsid w:val="00FB3A86"/>
    <w:rsid w:val="00FB7BB7"/>
    <w:rsid w:val="00FC661B"/>
    <w:rsid w:val="00FC7BA2"/>
    <w:rsid w:val="00FD36C8"/>
    <w:rsid w:val="00FD58BF"/>
    <w:rsid w:val="00FE0F87"/>
    <w:rsid w:val="00FE4629"/>
    <w:rsid w:val="00FF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6"/>
      </o:rules>
    </o:shapelayout>
  </w:shapeDefaults>
  <w:decimalSymbol w:val="."/>
  <w:listSeparator w:val=","/>
  <w15:chartTrackingRefBased/>
  <w15:docId w15:val="{CB6A26A5-C827-45C2-98C8-B8C5DCEA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uiPriority="20" w:qFormat="1"/>
    <w:lsdException w:name="HTML Cite"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789"/>
    <w:rPr>
      <w:rFonts w:ascii="Helvetica" w:hAnsi="Helvetica"/>
    </w:rPr>
  </w:style>
  <w:style w:type="paragraph" w:styleId="Heading1">
    <w:name w:val="heading 1"/>
    <w:basedOn w:val="Normal"/>
    <w:next w:val="Normal"/>
    <w:qFormat/>
    <w:rsid w:val="00423789"/>
    <w:pPr>
      <w:keepNext/>
      <w:spacing w:before="240" w:after="60"/>
      <w:outlineLvl w:val="0"/>
    </w:pPr>
    <w:rPr>
      <w:rFonts w:ascii="Arial" w:hAnsi="Arial"/>
      <w:b/>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423789"/>
    <w:pPr>
      <w:spacing w:line="280" w:lineRule="exact"/>
      <w:jc w:val="right"/>
    </w:pPr>
    <w:rPr>
      <w:b/>
      <w:sz w:val="24"/>
    </w:rPr>
  </w:style>
  <w:style w:type="paragraph" w:customStyle="1" w:styleId="Affiliation">
    <w:name w:val="Affiliation"/>
    <w:basedOn w:val="Normal"/>
    <w:rsid w:val="00423789"/>
    <w:pPr>
      <w:spacing w:after="240" w:line="240" w:lineRule="exact"/>
      <w:jc w:val="right"/>
    </w:pPr>
  </w:style>
  <w:style w:type="paragraph" w:customStyle="1" w:styleId="Body">
    <w:name w:val="Body"/>
    <w:basedOn w:val="Normal"/>
    <w:rsid w:val="00423789"/>
    <w:pPr>
      <w:spacing w:after="240"/>
      <w:jc w:val="both"/>
    </w:pPr>
  </w:style>
  <w:style w:type="paragraph" w:customStyle="1" w:styleId="AbstHead">
    <w:name w:val="Abst Head"/>
    <w:basedOn w:val="MainHead"/>
    <w:rsid w:val="00423789"/>
    <w:rPr>
      <w:sz w:val="22"/>
    </w:rPr>
  </w:style>
  <w:style w:type="paragraph" w:customStyle="1" w:styleId="IntroHead">
    <w:name w:val="Intro Head"/>
    <w:basedOn w:val="MainHead"/>
    <w:rsid w:val="00423789"/>
    <w:rPr>
      <w:sz w:val="22"/>
    </w:rPr>
  </w:style>
  <w:style w:type="paragraph" w:customStyle="1" w:styleId="PaperNumber">
    <w:name w:val="Paper Number"/>
    <w:basedOn w:val="Normal"/>
    <w:rsid w:val="00423789"/>
    <w:pPr>
      <w:spacing w:after="280" w:line="280" w:lineRule="exact"/>
      <w:jc w:val="right"/>
    </w:pPr>
    <w:rPr>
      <w:b/>
      <w:sz w:val="28"/>
    </w:rPr>
  </w:style>
  <w:style w:type="paragraph" w:customStyle="1" w:styleId="ConcHead">
    <w:name w:val="Conc Head"/>
    <w:basedOn w:val="MainHead"/>
    <w:rsid w:val="00423789"/>
    <w:rPr>
      <w:sz w:val="22"/>
    </w:rPr>
  </w:style>
  <w:style w:type="paragraph" w:customStyle="1" w:styleId="AcknHead">
    <w:name w:val="Ackn Head"/>
    <w:basedOn w:val="MainHead"/>
    <w:rsid w:val="00423789"/>
    <w:rPr>
      <w:sz w:val="22"/>
    </w:rPr>
  </w:style>
  <w:style w:type="paragraph" w:customStyle="1" w:styleId="ReferHead">
    <w:name w:val="Refer Head"/>
    <w:basedOn w:val="MainHead"/>
    <w:rsid w:val="00423789"/>
    <w:rPr>
      <w:sz w:val="22"/>
    </w:rPr>
  </w:style>
  <w:style w:type="paragraph" w:customStyle="1" w:styleId="AddSrcHead">
    <w:name w:val="AddSrc Head"/>
    <w:basedOn w:val="MainHead"/>
    <w:rsid w:val="00423789"/>
    <w:rPr>
      <w:sz w:val="22"/>
    </w:rPr>
  </w:style>
  <w:style w:type="paragraph" w:customStyle="1" w:styleId="DefAcrHead">
    <w:name w:val="DefAcrHead"/>
    <w:basedOn w:val="MainHead"/>
    <w:rsid w:val="00423789"/>
    <w:rPr>
      <w:sz w:val="22"/>
    </w:rPr>
  </w:style>
  <w:style w:type="paragraph" w:customStyle="1" w:styleId="Copyright">
    <w:name w:val="Copyright"/>
    <w:basedOn w:val="Normal"/>
    <w:rsid w:val="00423789"/>
    <w:pPr>
      <w:spacing w:after="960" w:line="200" w:lineRule="exact"/>
    </w:pPr>
    <w:rPr>
      <w:sz w:val="16"/>
    </w:rPr>
  </w:style>
  <w:style w:type="paragraph" w:styleId="Title">
    <w:name w:val="Title"/>
    <w:basedOn w:val="Normal"/>
    <w:qFormat/>
    <w:rsid w:val="00423789"/>
    <w:pPr>
      <w:spacing w:after="360"/>
      <w:jc w:val="right"/>
    </w:pPr>
    <w:rPr>
      <w:b/>
      <w:kern w:val="28"/>
      <w:sz w:val="36"/>
    </w:rPr>
  </w:style>
  <w:style w:type="paragraph" w:customStyle="1" w:styleId="Reference">
    <w:name w:val="Reference"/>
    <w:basedOn w:val="Body"/>
    <w:rsid w:val="00423789"/>
    <w:pPr>
      <w:numPr>
        <w:numId w:val="23"/>
      </w:numPr>
      <w:spacing w:after="0" w:line="240" w:lineRule="exact"/>
    </w:pPr>
  </w:style>
  <w:style w:type="paragraph" w:customStyle="1" w:styleId="Head1">
    <w:name w:val="Head1"/>
    <w:basedOn w:val="MainHead"/>
    <w:rsid w:val="00423789"/>
    <w:rPr>
      <w:sz w:val="22"/>
    </w:rPr>
  </w:style>
  <w:style w:type="paragraph" w:customStyle="1" w:styleId="ContactHead">
    <w:name w:val="Contact Head"/>
    <w:basedOn w:val="MainHead"/>
    <w:rsid w:val="00423789"/>
    <w:rPr>
      <w:sz w:val="22"/>
    </w:rPr>
  </w:style>
  <w:style w:type="paragraph" w:customStyle="1" w:styleId="Head3">
    <w:name w:val="Head3"/>
    <w:basedOn w:val="Head2"/>
    <w:rsid w:val="00423789"/>
    <w:rPr>
      <w:caps w:val="0"/>
      <w:u w:val="single"/>
    </w:rPr>
  </w:style>
  <w:style w:type="paragraph" w:customStyle="1" w:styleId="Head4">
    <w:name w:val="Head4"/>
    <w:basedOn w:val="Head3"/>
    <w:rsid w:val="00423789"/>
    <w:rPr>
      <w:u w:val="none"/>
    </w:rPr>
  </w:style>
  <w:style w:type="paragraph" w:customStyle="1" w:styleId="UnordList">
    <w:name w:val="Unord List"/>
    <w:basedOn w:val="Body"/>
    <w:rsid w:val="00423789"/>
    <w:pPr>
      <w:spacing w:after="0"/>
      <w:ind w:left="360" w:hanging="360"/>
    </w:pPr>
  </w:style>
  <w:style w:type="paragraph" w:customStyle="1" w:styleId="OrdList">
    <w:name w:val="Ord List"/>
    <w:basedOn w:val="UnordList"/>
    <w:rsid w:val="00423789"/>
    <w:pPr>
      <w:jc w:val="left"/>
    </w:pPr>
  </w:style>
  <w:style w:type="paragraph" w:customStyle="1" w:styleId="Appendix">
    <w:name w:val="Appendix"/>
    <w:basedOn w:val="MainHead"/>
    <w:rsid w:val="00423789"/>
    <w:rPr>
      <w:sz w:val="22"/>
    </w:rPr>
  </w:style>
  <w:style w:type="paragraph" w:customStyle="1" w:styleId="Term">
    <w:name w:val="Term"/>
    <w:basedOn w:val="Body"/>
    <w:rsid w:val="00423789"/>
    <w:pPr>
      <w:spacing w:after="0"/>
    </w:pPr>
    <w:rPr>
      <w:b/>
    </w:rPr>
  </w:style>
  <w:style w:type="paragraph" w:customStyle="1" w:styleId="Definition">
    <w:name w:val="Definition"/>
    <w:basedOn w:val="Body"/>
    <w:rsid w:val="00423789"/>
  </w:style>
  <w:style w:type="paragraph" w:customStyle="1" w:styleId="Head2">
    <w:name w:val="Head2"/>
    <w:basedOn w:val="Normal"/>
    <w:next w:val="Body"/>
    <w:rsid w:val="00423789"/>
    <w:pPr>
      <w:keepNext/>
      <w:spacing w:after="240"/>
    </w:pPr>
    <w:rPr>
      <w:caps/>
    </w:rPr>
  </w:style>
  <w:style w:type="character" w:customStyle="1" w:styleId="Bold">
    <w:name w:val="Bold"/>
    <w:rsid w:val="00423789"/>
    <w:rPr>
      <w:b/>
    </w:rPr>
  </w:style>
  <w:style w:type="character" w:customStyle="1" w:styleId="Italic">
    <w:name w:val="Italic"/>
    <w:rsid w:val="00423789"/>
    <w:rPr>
      <w:i/>
    </w:rPr>
  </w:style>
  <w:style w:type="character" w:customStyle="1" w:styleId="Underline">
    <w:name w:val="Underline"/>
    <w:rsid w:val="00423789"/>
    <w:rPr>
      <w:u w:val="single"/>
    </w:rPr>
  </w:style>
  <w:style w:type="paragraph" w:customStyle="1" w:styleId="MainHead">
    <w:name w:val="Main Head"/>
    <w:basedOn w:val="Normal"/>
    <w:rsid w:val="00423789"/>
    <w:pPr>
      <w:keepNext/>
      <w:spacing w:after="240"/>
    </w:pPr>
    <w:rPr>
      <w:b/>
      <w:caps/>
    </w:rPr>
  </w:style>
  <w:style w:type="paragraph" w:customStyle="1" w:styleId="Equation">
    <w:name w:val="Equation"/>
    <w:basedOn w:val="Body"/>
    <w:rsid w:val="0053056E"/>
  </w:style>
  <w:style w:type="paragraph" w:customStyle="1" w:styleId="Figure">
    <w:name w:val="Figure"/>
    <w:basedOn w:val="Copyright"/>
    <w:rsid w:val="00030174"/>
    <w:pPr>
      <w:spacing w:after="240"/>
    </w:pPr>
    <w:rPr>
      <w:sz w:val="20"/>
    </w:rPr>
  </w:style>
  <w:style w:type="paragraph" w:styleId="Footer">
    <w:name w:val="footer"/>
    <w:basedOn w:val="Normal"/>
    <w:link w:val="FooterChar"/>
    <w:uiPriority w:val="99"/>
    <w:rsid w:val="00423789"/>
    <w:pPr>
      <w:tabs>
        <w:tab w:val="center" w:pos="4320"/>
        <w:tab w:val="right" w:pos="8640"/>
      </w:tabs>
    </w:pPr>
  </w:style>
  <w:style w:type="paragraph" w:customStyle="1" w:styleId="Head40">
    <w:name w:val="Head 4"/>
    <w:basedOn w:val="Head3"/>
    <w:rsid w:val="00423789"/>
    <w:rPr>
      <w:u w:val="none"/>
    </w:rPr>
  </w:style>
  <w:style w:type="paragraph" w:styleId="Header">
    <w:name w:val="header"/>
    <w:basedOn w:val="Normal"/>
    <w:rsid w:val="00423789"/>
    <w:pPr>
      <w:tabs>
        <w:tab w:val="center" w:pos="4320"/>
        <w:tab w:val="right" w:pos="8640"/>
      </w:tabs>
    </w:pPr>
  </w:style>
  <w:style w:type="paragraph" w:customStyle="1" w:styleId="Paper">
    <w:name w:val="Paper"/>
    <w:basedOn w:val="Normal"/>
    <w:rsid w:val="00423789"/>
    <w:pPr>
      <w:spacing w:after="360" w:line="440" w:lineRule="exact"/>
      <w:jc w:val="right"/>
    </w:pPr>
    <w:rPr>
      <w:b/>
      <w:sz w:val="36"/>
    </w:rPr>
  </w:style>
  <w:style w:type="paragraph" w:styleId="Signature">
    <w:name w:val="Signature"/>
    <w:basedOn w:val="Normal"/>
    <w:rsid w:val="00423789"/>
    <w:pPr>
      <w:ind w:left="4320"/>
    </w:pPr>
  </w:style>
  <w:style w:type="character" w:customStyle="1" w:styleId="Subscript">
    <w:name w:val="Subscript"/>
    <w:rsid w:val="00423789"/>
    <w:rPr>
      <w:vertAlign w:val="subscript"/>
    </w:rPr>
  </w:style>
  <w:style w:type="character" w:customStyle="1" w:styleId="Superscript">
    <w:name w:val="Superscript"/>
    <w:rsid w:val="00423789"/>
    <w:rPr>
      <w:vertAlign w:val="superscript"/>
    </w:rPr>
  </w:style>
  <w:style w:type="character" w:customStyle="1" w:styleId="Symbol">
    <w:name w:val="Symbol"/>
    <w:rsid w:val="00423789"/>
    <w:rPr>
      <w:rFonts w:ascii="Symbol" w:hAnsi="Symbol"/>
    </w:rPr>
  </w:style>
  <w:style w:type="paragraph" w:customStyle="1" w:styleId="SymbolP">
    <w:name w:val="Symbol P"/>
    <w:basedOn w:val="Body"/>
    <w:rsid w:val="00423789"/>
    <w:pPr>
      <w:tabs>
        <w:tab w:val="left" w:pos="720"/>
        <w:tab w:val="left" w:pos="3780"/>
      </w:tabs>
      <w:spacing w:after="0"/>
    </w:pPr>
    <w:rPr>
      <w:sz w:val="24"/>
    </w:rPr>
  </w:style>
  <w:style w:type="character" w:customStyle="1" w:styleId="BoldItal">
    <w:name w:val="BoldItal"/>
    <w:rsid w:val="00423789"/>
    <w:rPr>
      <w:b/>
      <w:i/>
    </w:rPr>
  </w:style>
  <w:style w:type="character" w:customStyle="1" w:styleId="SubItal">
    <w:name w:val="SubItal"/>
    <w:rsid w:val="00423789"/>
    <w:rPr>
      <w:i/>
      <w:vertAlign w:val="subscript"/>
    </w:rPr>
  </w:style>
  <w:style w:type="character" w:customStyle="1" w:styleId="SuperItal">
    <w:name w:val="SuperItal"/>
    <w:rsid w:val="00423789"/>
    <w:rPr>
      <w:i/>
      <w:vertAlign w:val="superscript"/>
    </w:rPr>
  </w:style>
  <w:style w:type="character" w:customStyle="1" w:styleId="SymItal">
    <w:name w:val="SymItal"/>
    <w:rsid w:val="00423789"/>
    <w:rPr>
      <w:rFonts w:ascii="Symbol" w:hAnsi="Symbol"/>
      <w:i/>
    </w:rPr>
  </w:style>
  <w:style w:type="character" w:styleId="Hyperlink">
    <w:name w:val="Hyperlink"/>
    <w:rsid w:val="00030174"/>
    <w:rPr>
      <w:color w:val="FF0080"/>
      <w:u w:val="single"/>
    </w:rPr>
  </w:style>
  <w:style w:type="character" w:styleId="FollowedHyperlink">
    <w:name w:val="FollowedHyperlink"/>
    <w:rsid w:val="00FB3A86"/>
    <w:rPr>
      <w:color w:val="800080"/>
      <w:u w:val="single"/>
    </w:rPr>
  </w:style>
  <w:style w:type="table" w:styleId="TableGrid">
    <w:name w:val="Table Grid"/>
    <w:basedOn w:val="TableNormal"/>
    <w:uiPriority w:val="59"/>
    <w:rsid w:val="0029652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EF7FD8"/>
    <w:pPr>
      <w:spacing w:after="120" w:line="480" w:lineRule="auto"/>
    </w:pPr>
    <w:rPr>
      <w:lang w:val="x-none" w:eastAsia="x-none"/>
    </w:rPr>
  </w:style>
  <w:style w:type="character" w:customStyle="1" w:styleId="BodyText2Char">
    <w:name w:val="Body Text 2 Char"/>
    <w:link w:val="BodyText2"/>
    <w:rsid w:val="00EF7FD8"/>
    <w:rPr>
      <w:rFonts w:ascii="Helvetica" w:hAnsi="Helvetica"/>
    </w:rPr>
  </w:style>
  <w:style w:type="character" w:styleId="CommentReference">
    <w:name w:val="annotation reference"/>
    <w:uiPriority w:val="99"/>
    <w:unhideWhenUsed/>
    <w:rsid w:val="00746E59"/>
    <w:rPr>
      <w:sz w:val="16"/>
      <w:szCs w:val="16"/>
    </w:rPr>
  </w:style>
  <w:style w:type="paragraph" w:styleId="CommentText">
    <w:name w:val="annotation text"/>
    <w:basedOn w:val="Normal"/>
    <w:link w:val="CommentTextChar"/>
    <w:uiPriority w:val="99"/>
    <w:unhideWhenUsed/>
    <w:rsid w:val="00746E59"/>
    <w:rPr>
      <w:rFonts w:ascii="Times New Roman" w:hAnsi="Times New Roman"/>
      <w:lang w:val="nb-NO" w:eastAsia="nb-NO"/>
    </w:rPr>
  </w:style>
  <w:style w:type="character" w:customStyle="1" w:styleId="CommentTextChar">
    <w:name w:val="Comment Text Char"/>
    <w:link w:val="CommentText"/>
    <w:uiPriority w:val="99"/>
    <w:rsid w:val="00746E59"/>
    <w:rPr>
      <w:lang w:val="nb-NO" w:eastAsia="nb-NO"/>
    </w:rPr>
  </w:style>
  <w:style w:type="paragraph" w:styleId="BalloonText">
    <w:name w:val="Balloon Text"/>
    <w:basedOn w:val="Normal"/>
    <w:link w:val="BalloonTextChar"/>
    <w:rsid w:val="00746E59"/>
    <w:rPr>
      <w:rFonts w:ascii="Tahoma" w:hAnsi="Tahoma"/>
      <w:sz w:val="16"/>
      <w:szCs w:val="16"/>
      <w:lang w:val="x-none" w:eastAsia="x-none"/>
    </w:rPr>
  </w:style>
  <w:style w:type="character" w:customStyle="1" w:styleId="BalloonTextChar">
    <w:name w:val="Balloon Text Char"/>
    <w:link w:val="BalloonText"/>
    <w:rsid w:val="00746E59"/>
    <w:rPr>
      <w:rFonts w:ascii="Tahoma" w:hAnsi="Tahoma" w:cs="Tahoma"/>
      <w:sz w:val="16"/>
      <w:szCs w:val="16"/>
    </w:rPr>
  </w:style>
  <w:style w:type="paragraph" w:styleId="BodyText3">
    <w:name w:val="Body Text 3"/>
    <w:basedOn w:val="Normal"/>
    <w:link w:val="BodyText3Char"/>
    <w:rsid w:val="00231920"/>
    <w:pPr>
      <w:spacing w:after="120"/>
    </w:pPr>
    <w:rPr>
      <w:sz w:val="16"/>
      <w:szCs w:val="16"/>
      <w:lang w:val="x-none" w:eastAsia="x-none"/>
    </w:rPr>
  </w:style>
  <w:style w:type="character" w:customStyle="1" w:styleId="BodyText3Char">
    <w:name w:val="Body Text 3 Char"/>
    <w:link w:val="BodyText3"/>
    <w:rsid w:val="00231920"/>
    <w:rPr>
      <w:rFonts w:ascii="Helvetica" w:hAnsi="Helvetica"/>
      <w:sz w:val="16"/>
      <w:szCs w:val="16"/>
    </w:rPr>
  </w:style>
  <w:style w:type="character" w:styleId="LineNumber">
    <w:name w:val="line number"/>
    <w:basedOn w:val="DefaultParagraphFont"/>
    <w:rsid w:val="00412475"/>
  </w:style>
  <w:style w:type="character" w:styleId="Emphasis">
    <w:name w:val="Emphasis"/>
    <w:uiPriority w:val="20"/>
    <w:qFormat/>
    <w:rsid w:val="0024282C"/>
    <w:rPr>
      <w:i/>
      <w:iCs/>
    </w:rPr>
  </w:style>
  <w:style w:type="paragraph" w:styleId="FootnoteText">
    <w:name w:val="footnote text"/>
    <w:basedOn w:val="Normal"/>
    <w:link w:val="FootnoteTextChar"/>
    <w:uiPriority w:val="99"/>
    <w:unhideWhenUsed/>
    <w:rsid w:val="008B25A2"/>
    <w:rPr>
      <w:rFonts w:ascii="Calibri" w:eastAsia="SimSun" w:hAnsi="Calibri"/>
      <w:lang w:eastAsia="zh-CN"/>
    </w:rPr>
  </w:style>
  <w:style w:type="character" w:customStyle="1" w:styleId="FootnoteTextChar">
    <w:name w:val="Footnote Text Char"/>
    <w:link w:val="FootnoteText"/>
    <w:uiPriority w:val="99"/>
    <w:rsid w:val="008B25A2"/>
    <w:rPr>
      <w:rFonts w:ascii="Calibri" w:eastAsia="SimSun" w:hAnsi="Calibri"/>
      <w:lang w:val="en-US" w:eastAsia="zh-CN"/>
    </w:rPr>
  </w:style>
  <w:style w:type="character" w:styleId="FootnoteReference">
    <w:name w:val="footnote reference"/>
    <w:uiPriority w:val="99"/>
    <w:unhideWhenUsed/>
    <w:rsid w:val="008B25A2"/>
    <w:rPr>
      <w:vertAlign w:val="superscript"/>
    </w:rPr>
  </w:style>
  <w:style w:type="character" w:customStyle="1" w:styleId="FooterChar">
    <w:name w:val="Footer Char"/>
    <w:link w:val="Footer"/>
    <w:uiPriority w:val="99"/>
    <w:rsid w:val="00381095"/>
    <w:rPr>
      <w:rFonts w:ascii="Helvetica" w:hAnsi="Helvetica"/>
      <w:lang w:val="en-US" w:eastAsia="en-US"/>
    </w:rPr>
  </w:style>
  <w:style w:type="paragraph" w:styleId="ListParagraph">
    <w:name w:val="List Paragraph"/>
    <w:basedOn w:val="Normal"/>
    <w:uiPriority w:val="34"/>
    <w:qFormat/>
    <w:rsid w:val="00925671"/>
    <w:pPr>
      <w:spacing w:after="200" w:line="276" w:lineRule="auto"/>
      <w:ind w:left="720"/>
      <w:contextualSpacing/>
    </w:pPr>
    <w:rPr>
      <w:rFonts w:ascii="Calibri" w:eastAsia="SimSun" w:hAnsi="Calibri"/>
      <w:sz w:val="22"/>
      <w:szCs w:val="22"/>
      <w:lang w:eastAsia="zh-CN"/>
    </w:rPr>
  </w:style>
  <w:style w:type="character" w:styleId="HTMLCite">
    <w:name w:val="HTML Cite"/>
    <w:uiPriority w:val="99"/>
    <w:unhideWhenUsed/>
    <w:rsid w:val="00C12466"/>
    <w:rPr>
      <w:i/>
      <w:iCs/>
    </w:rPr>
  </w:style>
  <w:style w:type="character" w:customStyle="1" w:styleId="author0">
    <w:name w:val="author"/>
    <w:basedOn w:val="DefaultParagraphFont"/>
    <w:rsid w:val="00C12466"/>
  </w:style>
  <w:style w:type="character" w:customStyle="1" w:styleId="pubyear">
    <w:name w:val="pubyear"/>
    <w:basedOn w:val="DefaultParagraphFont"/>
    <w:rsid w:val="00C12466"/>
  </w:style>
  <w:style w:type="character" w:customStyle="1" w:styleId="othertitle">
    <w:name w:val="othertitle"/>
    <w:basedOn w:val="DefaultParagraphFont"/>
    <w:rsid w:val="00C12466"/>
  </w:style>
  <w:style w:type="paragraph" w:customStyle="1" w:styleId="B3711001DC9A4C11A6314D6F32AB03C0">
    <w:name w:val="B3711001DC9A4C11A6314D6F32AB03C0"/>
    <w:rsid w:val="0053185C"/>
    <w:pPr>
      <w:spacing w:after="200" w:line="276" w:lineRule="auto"/>
    </w:pPr>
    <w:rPr>
      <w:rFonts w:ascii="Calibri" w:eastAsia="MS Mincho" w:hAnsi="Calibri" w:cs="Arial"/>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685">
      <w:bodyDiv w:val="1"/>
      <w:marLeft w:val="0"/>
      <w:marRight w:val="0"/>
      <w:marTop w:val="0"/>
      <w:marBottom w:val="0"/>
      <w:divBdr>
        <w:top w:val="none" w:sz="0" w:space="0" w:color="auto"/>
        <w:left w:val="none" w:sz="0" w:space="0" w:color="auto"/>
        <w:bottom w:val="none" w:sz="0" w:space="0" w:color="auto"/>
        <w:right w:val="none" w:sz="0" w:space="0" w:color="auto"/>
      </w:divBdr>
    </w:div>
    <w:div w:id="156773062">
      <w:bodyDiv w:val="1"/>
      <w:marLeft w:val="0"/>
      <w:marRight w:val="0"/>
      <w:marTop w:val="0"/>
      <w:marBottom w:val="0"/>
      <w:divBdr>
        <w:top w:val="none" w:sz="0" w:space="0" w:color="auto"/>
        <w:left w:val="none" w:sz="0" w:space="0" w:color="auto"/>
        <w:bottom w:val="none" w:sz="0" w:space="0" w:color="auto"/>
        <w:right w:val="none" w:sz="0" w:space="0" w:color="auto"/>
      </w:divBdr>
    </w:div>
    <w:div w:id="239678973">
      <w:bodyDiv w:val="1"/>
      <w:marLeft w:val="0"/>
      <w:marRight w:val="0"/>
      <w:marTop w:val="0"/>
      <w:marBottom w:val="0"/>
      <w:divBdr>
        <w:top w:val="none" w:sz="0" w:space="0" w:color="auto"/>
        <w:left w:val="none" w:sz="0" w:space="0" w:color="auto"/>
        <w:bottom w:val="none" w:sz="0" w:space="0" w:color="auto"/>
        <w:right w:val="none" w:sz="0" w:space="0" w:color="auto"/>
      </w:divBdr>
    </w:div>
    <w:div w:id="635257300">
      <w:bodyDiv w:val="1"/>
      <w:marLeft w:val="0"/>
      <w:marRight w:val="0"/>
      <w:marTop w:val="0"/>
      <w:marBottom w:val="0"/>
      <w:divBdr>
        <w:top w:val="none" w:sz="0" w:space="0" w:color="auto"/>
        <w:left w:val="none" w:sz="0" w:space="0" w:color="auto"/>
        <w:bottom w:val="none" w:sz="0" w:space="0" w:color="auto"/>
        <w:right w:val="none" w:sz="0" w:space="0" w:color="auto"/>
      </w:divBdr>
    </w:div>
    <w:div w:id="981815793">
      <w:bodyDiv w:val="1"/>
      <w:marLeft w:val="0"/>
      <w:marRight w:val="0"/>
      <w:marTop w:val="0"/>
      <w:marBottom w:val="0"/>
      <w:divBdr>
        <w:top w:val="none" w:sz="0" w:space="0" w:color="auto"/>
        <w:left w:val="none" w:sz="0" w:space="0" w:color="auto"/>
        <w:bottom w:val="none" w:sz="0" w:space="0" w:color="auto"/>
        <w:right w:val="none" w:sz="0" w:space="0" w:color="auto"/>
      </w:divBdr>
    </w:div>
    <w:div w:id="1005785248">
      <w:bodyDiv w:val="1"/>
      <w:marLeft w:val="0"/>
      <w:marRight w:val="0"/>
      <w:marTop w:val="0"/>
      <w:marBottom w:val="0"/>
      <w:divBdr>
        <w:top w:val="none" w:sz="0" w:space="0" w:color="auto"/>
        <w:left w:val="none" w:sz="0" w:space="0" w:color="auto"/>
        <w:bottom w:val="none" w:sz="0" w:space="0" w:color="auto"/>
        <w:right w:val="none" w:sz="0" w:space="0" w:color="auto"/>
      </w:divBdr>
    </w:div>
    <w:div w:id="1012218544">
      <w:bodyDiv w:val="1"/>
      <w:marLeft w:val="0"/>
      <w:marRight w:val="0"/>
      <w:marTop w:val="0"/>
      <w:marBottom w:val="0"/>
      <w:divBdr>
        <w:top w:val="none" w:sz="0" w:space="0" w:color="auto"/>
        <w:left w:val="none" w:sz="0" w:space="0" w:color="auto"/>
        <w:bottom w:val="none" w:sz="0" w:space="0" w:color="auto"/>
        <w:right w:val="none" w:sz="0" w:space="0" w:color="auto"/>
      </w:divBdr>
    </w:div>
    <w:div w:id="1072198898">
      <w:bodyDiv w:val="1"/>
      <w:marLeft w:val="0"/>
      <w:marRight w:val="0"/>
      <w:marTop w:val="0"/>
      <w:marBottom w:val="0"/>
      <w:divBdr>
        <w:top w:val="none" w:sz="0" w:space="0" w:color="auto"/>
        <w:left w:val="none" w:sz="0" w:space="0" w:color="auto"/>
        <w:bottom w:val="none" w:sz="0" w:space="0" w:color="auto"/>
        <w:right w:val="none" w:sz="0" w:space="0" w:color="auto"/>
      </w:divBdr>
    </w:div>
    <w:div w:id="1112439147">
      <w:bodyDiv w:val="1"/>
      <w:marLeft w:val="0"/>
      <w:marRight w:val="0"/>
      <w:marTop w:val="0"/>
      <w:marBottom w:val="0"/>
      <w:divBdr>
        <w:top w:val="none" w:sz="0" w:space="0" w:color="auto"/>
        <w:left w:val="none" w:sz="0" w:space="0" w:color="auto"/>
        <w:bottom w:val="none" w:sz="0" w:space="0" w:color="auto"/>
        <w:right w:val="none" w:sz="0" w:space="0" w:color="auto"/>
      </w:divBdr>
    </w:div>
    <w:div w:id="1743335415">
      <w:bodyDiv w:val="1"/>
      <w:marLeft w:val="0"/>
      <w:marRight w:val="0"/>
      <w:marTop w:val="0"/>
      <w:marBottom w:val="0"/>
      <w:divBdr>
        <w:top w:val="none" w:sz="0" w:space="0" w:color="auto"/>
        <w:left w:val="none" w:sz="0" w:space="0" w:color="auto"/>
        <w:bottom w:val="none" w:sz="0" w:space="0" w:color="auto"/>
        <w:right w:val="none" w:sz="0" w:space="0" w:color="auto"/>
      </w:divBdr>
    </w:div>
    <w:div w:id="19723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ber.org/papers/w75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cmga.ms.ic.ac.uk/jeb/orlib/indtrackinf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ssellsage.org/rethinking-fin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gan\Local%20Settings\Temporary%20Internet%20Files\OLK35\2007%20pap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87EED-501C-4EF0-A98D-ABD42B51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 paper template</Template>
  <TotalTime>2</TotalTime>
  <Pages>18</Pages>
  <Words>7707</Words>
  <Characters>43935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Paper Template</vt:lpstr>
    </vt:vector>
  </TitlesOfParts>
  <Company>Deftones</Company>
  <LinksUpToDate>false</LinksUpToDate>
  <CharactersWithSpaces>51539</CharactersWithSpaces>
  <SharedDoc>false</SharedDoc>
  <HLinks>
    <vt:vector size="18" baseType="variant">
      <vt:variant>
        <vt:i4>5636123</vt:i4>
      </vt:variant>
      <vt:variant>
        <vt:i4>180</vt:i4>
      </vt:variant>
      <vt:variant>
        <vt:i4>0</vt:i4>
      </vt:variant>
      <vt:variant>
        <vt:i4>5</vt:i4>
      </vt:variant>
      <vt:variant>
        <vt:lpwstr>http://www.nber.org/papers/w7590</vt:lpwstr>
      </vt:variant>
      <vt:variant>
        <vt:lpwstr/>
      </vt:variant>
      <vt:variant>
        <vt:i4>720978</vt:i4>
      </vt:variant>
      <vt:variant>
        <vt:i4>177</vt:i4>
      </vt:variant>
      <vt:variant>
        <vt:i4>0</vt:i4>
      </vt:variant>
      <vt:variant>
        <vt:i4>5</vt:i4>
      </vt:variant>
      <vt:variant>
        <vt:lpwstr>http://mscmga.ms.ic.ac.uk/jeb/orlib/indtrackinfo.html</vt:lpwstr>
      </vt:variant>
      <vt:variant>
        <vt:lpwstr/>
      </vt:variant>
      <vt:variant>
        <vt:i4>196694</vt:i4>
      </vt:variant>
      <vt:variant>
        <vt:i4>174</vt:i4>
      </vt:variant>
      <vt:variant>
        <vt:i4>0</vt:i4>
      </vt:variant>
      <vt:variant>
        <vt:i4>5</vt:i4>
      </vt:variant>
      <vt:variant>
        <vt:lpwstr>http://www.russellsage.org/rethinking-finance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subject/>
  <dc:creator>SDI</dc:creator>
  <cp:keywords/>
  <cp:lastModifiedBy>Brian Fagan</cp:lastModifiedBy>
  <cp:revision>2</cp:revision>
  <cp:lastPrinted>2014-02-19T09:46:00Z</cp:lastPrinted>
  <dcterms:created xsi:type="dcterms:W3CDTF">2019-06-05T18:30:00Z</dcterms:created>
  <dcterms:modified xsi:type="dcterms:W3CDTF">2019-06-05T18:30:00Z</dcterms:modified>
</cp:coreProperties>
</file>