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9B3" w:rsidRDefault="004D7BAC" w:rsidP="004D7BAC">
      <w:pPr>
        <w:pStyle w:val="Title"/>
      </w:pPr>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rPr>
          <w:noProof/>
        </w:rPr>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D96E82" w:rsidRDefault="00822B9B" w:rsidP="003A5C5B">
      <w:proofErr w:type="gramStart"/>
      <w:r>
        <w:t>Although a simple filter will not work at all times, the basic strategy of avoiding the tails will always work.</w:t>
      </w:r>
      <w:proofErr w:type="gramEnd"/>
      <w:r>
        <w:t xml:space="preserve">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p>
    <w:p w:rsidR="007C3817" w:rsidRDefault="007C3817" w:rsidP="00822B9B"/>
    <w:p w:rsidR="00130FEB" w:rsidRDefault="00130FEB" w:rsidP="00822B9B"/>
    <w:p w:rsidR="00130FEB" w:rsidRDefault="00130FEB" w:rsidP="007C3817">
      <w:pPr>
        <w:spacing w:line="240" w:lineRule="auto"/>
        <w:rPr>
          <w:rFonts w:ascii="Arial Black" w:hAnsi="Arial Black"/>
          <w:sz w:val="24"/>
          <w:szCs w:val="24"/>
        </w:rPr>
      </w:pPr>
      <w:r>
        <w:rPr>
          <w:rFonts w:ascii="Arial Black" w:hAnsi="Arial Black"/>
          <w:sz w:val="24"/>
          <w:szCs w:val="24"/>
        </w:rPr>
        <w:t>Michael Kimble, CFA</w:t>
      </w:r>
    </w:p>
    <w:p w:rsidR="00130FEB" w:rsidRDefault="00130FEB" w:rsidP="007C3817">
      <w:pPr>
        <w:spacing w:line="240" w:lineRule="auto"/>
        <w:rPr>
          <w:rFonts w:ascii="Arial Black" w:hAnsi="Arial Black"/>
          <w:sz w:val="24"/>
          <w:szCs w:val="24"/>
        </w:rPr>
      </w:pPr>
      <w:r>
        <w:rPr>
          <w:rFonts w:ascii="Arial Black" w:hAnsi="Arial Black"/>
          <w:sz w:val="24"/>
          <w:szCs w:val="24"/>
        </w:rPr>
        <w:t>Jakob Bak, PhD, CFA</w:t>
      </w:r>
    </w:p>
    <w:p w:rsidR="007C3817" w:rsidRDefault="007C3817" w:rsidP="007C3817">
      <w:pPr>
        <w:spacing w:line="240" w:lineRule="auto"/>
        <w:rPr>
          <w:rFonts w:ascii="Arial Black" w:hAnsi="Arial Black"/>
          <w:sz w:val="24"/>
          <w:szCs w:val="24"/>
        </w:rPr>
      </w:pPr>
      <w:r>
        <w:rPr>
          <w:rFonts w:ascii="Arial Black" w:hAnsi="Arial Black"/>
          <w:sz w:val="24"/>
          <w:szCs w:val="24"/>
        </w:rPr>
        <w:t>Brian Fagan</w:t>
      </w:r>
    </w:p>
    <w:p w:rsidR="007C3817" w:rsidRPr="007C3817" w:rsidRDefault="0009389D" w:rsidP="00130FEB">
      <w:pPr>
        <w:spacing w:line="240" w:lineRule="auto"/>
        <w:rPr>
          <w:rFonts w:ascii="Arial Black" w:hAnsi="Arial Black"/>
          <w:sz w:val="24"/>
          <w:szCs w:val="24"/>
        </w:rPr>
      </w:pPr>
      <w:r>
        <w:rPr>
          <w:rFonts w:ascii="Arial Black" w:hAnsi="Arial Black"/>
          <w:sz w:val="24"/>
          <w:szCs w:val="24"/>
        </w:rPr>
        <w:t>Mack</w:t>
      </w:r>
      <w:r w:rsidR="007C3817">
        <w:rPr>
          <w:rFonts w:ascii="Arial Black" w:hAnsi="Arial Black"/>
          <w:sz w:val="24"/>
          <w:szCs w:val="24"/>
        </w:rPr>
        <w:t xml:space="preserve">ay Shields, </w:t>
      </w:r>
      <w:r w:rsidR="00127A35">
        <w:rPr>
          <w:rFonts w:ascii="Arial Black" w:hAnsi="Arial Black"/>
          <w:sz w:val="24"/>
          <w:szCs w:val="24"/>
        </w:rPr>
        <w:t>September</w:t>
      </w:r>
      <w:r w:rsidR="007C3817">
        <w:rPr>
          <w:rFonts w:ascii="Arial Black" w:hAnsi="Arial Black"/>
          <w:sz w:val="24"/>
          <w:szCs w:val="24"/>
        </w:rPr>
        <w:t xml:space="preserve"> 2013</w:t>
      </w:r>
    </w:p>
    <w:p w:rsidR="007C3817" w:rsidRPr="007C3817" w:rsidRDefault="007C3817" w:rsidP="007C3817"/>
    <w:p w:rsidR="002C1D11" w:rsidRDefault="002C1D11" w:rsidP="002C1D11"/>
    <w:p w:rsidR="002C1D11" w:rsidRPr="002C1D11" w:rsidRDefault="002C1D11" w:rsidP="002C1D11">
      <w:r>
        <w:t xml:space="preserve"> </w:t>
      </w:r>
    </w:p>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2C1D11" w:rsidRDefault="00130FEB" w:rsidP="002C1D11">
      <w:pPr>
        <w:rPr>
          <w:rFonts w:ascii="Arial Black" w:hAnsi="Arial Black"/>
          <w:sz w:val="24"/>
          <w:szCs w:val="24"/>
          <w:u w:val="single"/>
        </w:rPr>
      </w:pPr>
      <w:r w:rsidRPr="00130FEB">
        <w:rPr>
          <w:rFonts w:ascii="Arial Black" w:hAnsi="Arial Black"/>
          <w:sz w:val="24"/>
          <w:szCs w:val="24"/>
          <w:u w:val="single"/>
        </w:rPr>
        <w:lastRenderedPageBreak/>
        <w:t>About the Authors</w:t>
      </w:r>
    </w:p>
    <w:p w:rsidR="00990F13" w:rsidRPr="00CF22AE" w:rsidRDefault="00130FEB" w:rsidP="00990F13">
      <w:pPr>
        <w:pStyle w:val="Biography"/>
      </w:pPr>
      <w:r w:rsidRPr="00990F13">
        <w:rPr>
          <w:rFonts w:ascii="Arial Black" w:hAnsi="Arial Black"/>
          <w:sz w:val="20"/>
          <w:szCs w:val="20"/>
        </w:rPr>
        <w:t>Michael Kimble, CFA:</w:t>
      </w:r>
      <w:r>
        <w:rPr>
          <w:rFonts w:ascii="Arial Black" w:hAnsi="Arial Black"/>
          <w:sz w:val="24"/>
          <w:szCs w:val="24"/>
        </w:rPr>
        <w:t xml:space="preserve"> </w:t>
      </w:r>
      <w:r w:rsidR="00990F13" w:rsidRPr="00CF22AE">
        <w:t>Michael J. Kimble, CFA, is a Senior Managing Director and Senior Portfolio Manager for the Global Fixed Income Team. Michael joined MacKay Shields in 2004 and is a voting member of the Global Fixed Income Investment Policy Committee. His duties include being the lead portfolio manager for global high yield and high yield opportunities portfolios, and directly overseeing all emerging market portfolios. Michael first became a part of the team in 1989 when Dan Roberts brought him to UBS Asset Management to manage high yield bond portfolios. As credit markets have developed over time Michael has effectively adapted the group’s philosophy and approach to newer markets such as European high yield and emerging markets. Michael began his investment career as a fixed income credit analyst at Citicorp and E.F. Hutton. In 1988, he moved to Home Insurance Company as a High Yield Bond Analyst and Portfolio Manager.  Shortly thereafter, he was recruited by Dan Roberts to join the fixed income team at UBS Asset Management in the same capacity. Michael is a member of the firm’s Management Committee.</w:t>
      </w:r>
    </w:p>
    <w:p w:rsidR="00130FEB" w:rsidRDefault="00990F13" w:rsidP="00990F13">
      <w:pPr>
        <w:rPr>
          <w:rFonts w:ascii="Franklin Gothic Book" w:hAnsi="Franklin Gothic Book"/>
          <w:sz w:val="18"/>
          <w:szCs w:val="18"/>
        </w:rPr>
      </w:pPr>
      <w:r w:rsidRPr="00990F13">
        <w:rPr>
          <w:rFonts w:ascii="Franklin Gothic Book" w:hAnsi="Franklin Gothic Book"/>
          <w:sz w:val="18"/>
          <w:szCs w:val="18"/>
        </w:rPr>
        <w:t xml:space="preserve">Michael received a BA from Columbia University, an MBA from New York University, a JD from Fordham School of Law and an ADP from the London Business School. He is also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Michael is a member of the Capital Markets Credit Analyst Society, the New York Society of Security Analysts and the New York and Louisiana State Bar Associations. He has been working in the investment industry since 1984.</w:t>
      </w:r>
    </w:p>
    <w:p w:rsidR="00990F13" w:rsidRDefault="00990F13" w:rsidP="00990F13">
      <w:pPr>
        <w:rPr>
          <w:rFonts w:ascii="Franklin Gothic Book" w:hAnsi="Franklin Gothic Book"/>
          <w:sz w:val="18"/>
          <w:szCs w:val="18"/>
        </w:rPr>
      </w:pPr>
    </w:p>
    <w:p w:rsidR="00990F13" w:rsidRDefault="00990F13" w:rsidP="00990F13">
      <w:pPr>
        <w:rPr>
          <w:rFonts w:ascii="Franklin Gothic Book" w:hAnsi="Franklin Gothic Book"/>
          <w:sz w:val="18"/>
          <w:szCs w:val="18"/>
        </w:rPr>
      </w:pPr>
      <w:r>
        <w:rPr>
          <w:rFonts w:ascii="Arial Black" w:hAnsi="Arial Black"/>
          <w:sz w:val="20"/>
          <w:szCs w:val="20"/>
        </w:rPr>
        <w:t>Jakob Bak</w:t>
      </w:r>
      <w:r w:rsidRPr="00990F13">
        <w:rPr>
          <w:rFonts w:ascii="Arial Black" w:hAnsi="Arial Black"/>
          <w:sz w:val="20"/>
          <w:szCs w:val="20"/>
        </w:rPr>
        <w:t xml:space="preserve">, </w:t>
      </w:r>
      <w:r>
        <w:rPr>
          <w:rFonts w:ascii="Arial Black" w:hAnsi="Arial Black"/>
          <w:sz w:val="20"/>
          <w:szCs w:val="20"/>
        </w:rPr>
        <w:t>PhD, CFA</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Joining MacKay in April 2011 as a Portfolio Analyst with</w:t>
      </w:r>
      <w:r>
        <w:rPr>
          <w:rFonts w:ascii="Franklin Gothic Book" w:hAnsi="Franklin Gothic Book"/>
          <w:sz w:val="18"/>
          <w:szCs w:val="18"/>
        </w:rPr>
        <w:t>in our Global Fixed Income team.</w:t>
      </w:r>
      <w:r w:rsidRPr="00990F13">
        <w:rPr>
          <w:rFonts w:ascii="Franklin Gothic Book" w:hAnsi="Franklin Gothic Book"/>
          <w:sz w:val="18"/>
          <w:szCs w:val="18"/>
        </w:rPr>
        <w:t xml:space="preserve"> Jakob was previously a Senior Investment Strategist/Vice President with Pareto Partners.  While at Pareto, he was responsible for developing and managing multiple fixed income and foreign exchange strategies.  Jakob was also instrumental in launching/designing a foreign exchange and interest rate multi-strategy hedge fund and an exchange rate overlay program.  Analyzing trading ideas and strategies and performing ongoing attribution are other areas of responsibility.  Before Pareto, Jakob was a Research Analyst/Vice President with Standish Mellon as a member of their Global Fixed Income team.  Jakob holds a PhD in Physics from Ohio University, a BA from Cornell University and is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He has been in the investment management industry since 2000.</w:t>
      </w:r>
    </w:p>
    <w:p w:rsidR="00990F13" w:rsidRDefault="00990F13" w:rsidP="00990F13">
      <w:pPr>
        <w:rPr>
          <w:rFonts w:ascii="Franklin Gothic Book" w:hAnsi="Franklin Gothic Book"/>
          <w:sz w:val="18"/>
          <w:szCs w:val="18"/>
        </w:rPr>
      </w:pPr>
    </w:p>
    <w:p w:rsidR="00990F13" w:rsidRPr="00990F13" w:rsidRDefault="00990F13" w:rsidP="00990F13">
      <w:pPr>
        <w:rPr>
          <w:rFonts w:ascii="Franklin Gothic Book" w:hAnsi="Franklin Gothic Book"/>
          <w:sz w:val="18"/>
          <w:szCs w:val="18"/>
        </w:rPr>
      </w:pPr>
      <w:r>
        <w:rPr>
          <w:rFonts w:ascii="Arial Black" w:hAnsi="Arial Black"/>
          <w:sz w:val="20"/>
          <w:szCs w:val="20"/>
        </w:rPr>
        <w:t>Brian Fagan</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Brian joined MacKay Shields in 2013</w:t>
      </w:r>
      <w:r w:rsidR="000171AA">
        <w:rPr>
          <w:rFonts w:ascii="Franklin Gothic Book" w:hAnsi="Franklin Gothic Book"/>
          <w:sz w:val="18"/>
          <w:szCs w:val="18"/>
        </w:rPr>
        <w:t xml:space="preserve"> as a macroeconomic and quantitative research analyst</w:t>
      </w:r>
      <w:r w:rsidRPr="00990F13">
        <w:rPr>
          <w:rFonts w:ascii="Franklin Gothic Book" w:hAnsi="Franklin Gothic Book"/>
          <w:sz w:val="18"/>
          <w:szCs w:val="18"/>
        </w:rPr>
        <w:t xml:space="preserve">.  Prior to joining the firm, he was an Analyst in the New York Life Investment Analyst Program from 2011 to 2013.  During this time, he was a research analyst at MacKay Shields where his research focused on emerging market corporate and sovereign debt. Prior to joining the New York Life Investment Analyst Program, he was </w:t>
      </w:r>
      <w:r w:rsidR="000171AA" w:rsidRPr="00990F13">
        <w:rPr>
          <w:rFonts w:ascii="Franklin Gothic Book" w:hAnsi="Franklin Gothic Book"/>
          <w:sz w:val="18"/>
          <w:szCs w:val="18"/>
        </w:rPr>
        <w:t>a</w:t>
      </w:r>
      <w:r w:rsidRPr="00990F13">
        <w:rPr>
          <w:rFonts w:ascii="Franklin Gothic Book" w:hAnsi="Franklin Gothic Book"/>
          <w:sz w:val="18"/>
          <w:szCs w:val="18"/>
        </w:rPr>
        <w:t xml:space="preserve"> </w:t>
      </w:r>
      <w:r w:rsidR="000171AA">
        <w:rPr>
          <w:rFonts w:ascii="Franklin Gothic Book" w:hAnsi="Franklin Gothic Book"/>
          <w:sz w:val="18"/>
          <w:szCs w:val="18"/>
        </w:rPr>
        <w:t>quantitative a</w:t>
      </w:r>
      <w:r w:rsidRPr="00990F13">
        <w:rPr>
          <w:rFonts w:ascii="Franklin Gothic Book" w:hAnsi="Franklin Gothic Book"/>
          <w:sz w:val="18"/>
          <w:szCs w:val="18"/>
        </w:rPr>
        <w:t xml:space="preserve">nalyst with </w:t>
      </w:r>
      <w:proofErr w:type="spellStart"/>
      <w:r w:rsidRPr="00990F13">
        <w:rPr>
          <w:rFonts w:ascii="Franklin Gothic Book" w:hAnsi="Franklin Gothic Book"/>
          <w:sz w:val="18"/>
          <w:szCs w:val="18"/>
        </w:rPr>
        <w:t>AllianceBernstein</w:t>
      </w:r>
      <w:proofErr w:type="spellEnd"/>
      <w:r w:rsidRPr="00990F13">
        <w:rPr>
          <w:rFonts w:ascii="Franklin Gothic Book" w:hAnsi="Franklin Gothic Book"/>
          <w:sz w:val="18"/>
          <w:szCs w:val="18"/>
        </w:rPr>
        <w:t xml:space="preserve"> as a member o</w:t>
      </w:r>
      <w:r w:rsidR="000171AA">
        <w:rPr>
          <w:rFonts w:ascii="Franklin Gothic Book" w:hAnsi="Franklin Gothic Book"/>
          <w:sz w:val="18"/>
          <w:szCs w:val="18"/>
        </w:rPr>
        <w:t xml:space="preserve">f their Global Analytics team.  </w:t>
      </w:r>
      <w:r w:rsidRPr="00990F13">
        <w:rPr>
          <w:rFonts w:ascii="Franklin Gothic Book" w:hAnsi="Franklin Gothic Book"/>
          <w:sz w:val="18"/>
          <w:szCs w:val="18"/>
        </w:rPr>
        <w:t xml:space="preserve">He received a BS in </w:t>
      </w:r>
      <w:r>
        <w:rPr>
          <w:rFonts w:ascii="Franklin Gothic Book" w:hAnsi="Franklin Gothic Book"/>
          <w:sz w:val="18"/>
          <w:szCs w:val="18"/>
        </w:rPr>
        <w:t>Applied Mathematics, magna cum laude,</w:t>
      </w:r>
      <w:r w:rsidRPr="00990F13">
        <w:rPr>
          <w:rFonts w:ascii="Franklin Gothic Book" w:hAnsi="Franklin Gothic Book"/>
          <w:sz w:val="18"/>
          <w:szCs w:val="18"/>
        </w:rPr>
        <w:t xml:space="preserve"> from Manhattan College in 2010. </w:t>
      </w:r>
      <w:r w:rsidR="000171AA">
        <w:rPr>
          <w:rFonts w:ascii="Franklin Gothic Book" w:hAnsi="Franklin Gothic Book"/>
          <w:sz w:val="18"/>
          <w:szCs w:val="18"/>
        </w:rPr>
        <w:t>Brian is a level III candidate in the CFA program</w:t>
      </w:r>
      <w:r w:rsidR="000171AA">
        <w:rPr>
          <w:rFonts w:ascii="Franklin Gothic Book" w:hAnsi="Franklin Gothic Book"/>
          <w:sz w:val="18"/>
          <w:szCs w:val="18"/>
        </w:rPr>
        <w:t>.</w:t>
      </w:r>
      <w:bookmarkStart w:id="0" w:name="_GoBack"/>
      <w:bookmarkEnd w:id="0"/>
    </w:p>
    <w:sectPr w:rsidR="00990F13" w:rsidRPr="00990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BAC"/>
    <w:rsid w:val="00000C3D"/>
    <w:rsid w:val="000171AA"/>
    <w:rsid w:val="000679B3"/>
    <w:rsid w:val="0009389D"/>
    <w:rsid w:val="00127A35"/>
    <w:rsid w:val="00130FEB"/>
    <w:rsid w:val="001827C2"/>
    <w:rsid w:val="002C1D11"/>
    <w:rsid w:val="003A5C5B"/>
    <w:rsid w:val="004D7BAC"/>
    <w:rsid w:val="004E207C"/>
    <w:rsid w:val="0051319B"/>
    <w:rsid w:val="005E7979"/>
    <w:rsid w:val="005F66F3"/>
    <w:rsid w:val="00792D4E"/>
    <w:rsid w:val="007C3817"/>
    <w:rsid w:val="00822B9B"/>
    <w:rsid w:val="00990F13"/>
    <w:rsid w:val="00A84AF1"/>
    <w:rsid w:val="00A84B5A"/>
    <w:rsid w:val="00AA7B75"/>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13</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3</cp:revision>
  <dcterms:created xsi:type="dcterms:W3CDTF">2014-01-19T22:00:00Z</dcterms:created>
  <dcterms:modified xsi:type="dcterms:W3CDTF">2015-04-22T17:01:00Z</dcterms:modified>
</cp:coreProperties>
</file>