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Duy Hoang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Leighanna Navales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University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student(</w:t>
      </w:r>
      <w:r w:rsidDel="00000000" w:rsidR="00000000" w:rsidRPr="00000000">
        <w:rPr>
          <w:u w:val="single"/>
          <w:rtl w:val="0"/>
        </w:rPr>
        <w:t xml:space="preserve">sid:int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cid:int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sn:string)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{sid, cid} is super key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{cid} is foreign key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course(</w:t>
      </w:r>
      <w:r w:rsidDel="00000000" w:rsidR="00000000" w:rsidRPr="00000000">
        <w:rPr>
          <w:u w:val="single"/>
          <w:rtl w:val="0"/>
        </w:rPr>
        <w:t xml:space="preserve">cid:int</w:t>
      </w:r>
      <w:r w:rsidDel="00000000" w:rsidR="00000000" w:rsidRPr="00000000">
        <w:rPr>
          <w:rtl w:val="0"/>
        </w:rPr>
        <w:t xml:space="preserve">; cn:string; noc:int)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{cid} is super key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{cid} is foreign key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