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Chem 310 – Lab 1 Short Report</w:t>
      </w:r>
    </w:p>
    <w:p>
      <w:r>
        <w:t>Duy Hoang</w:t>
        <w:br/>
        <w:t>Experiment Date: 9/16/2025</w:t>
        <w:br/>
        <w:t>Report Due Date: 9/23/2025</w:t>
      </w:r>
    </w:p>
    <w:p>
      <w:pPr>
        <w:pStyle w:val="Heading2"/>
      </w:pPr>
      <w:r>
        <w:t>Results and Discussion</w:t>
      </w:r>
    </w:p>
    <w:p>
      <w:r>
        <w:t>The purpose of this lab was to examine how the choice of glassware influences the accuracy and precision of solution preparation. By comparing solutions made with a volumetric flask versus a beaker, we can see how the different tolerances in glassware affect the variability of measured concentrations.</w:t>
      </w:r>
    </w:p>
    <w:p>
      <w:pPr>
        <w:pStyle w:val="Heading3"/>
      </w:pPr>
      <w:r>
        <w:t>Connection to Beer’s Law</w:t>
      </w:r>
    </w:p>
    <w:p>
      <w:r>
        <w:t>The background absorbance at 412.80 nm was measured 5 times, with a mean blank absorbance of 0.014. Each raw absorbance was corrected by subtracting this blank. Concentration was then determined using Beer’s Law:</w:t>
        <w:br/>
        <w:br/>
        <w:t xml:space="preserve">    A = ε b c   →   c = A / (ε b)</w:t>
        <w:br/>
        <w:br/>
        <w:t>where ε = 1020 M⁻¹ cm⁻¹ and b = 1.00 cm.</w:t>
      </w:r>
    </w:p>
    <w:p>
      <w:pPr>
        <w:pStyle w:val="Heading3"/>
      </w:pPr>
      <w:r>
        <w:t>Table 1. Variability of potassium ferricyanide concentration for each replicate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Sample</w:t>
            </w:r>
          </w:p>
        </w:tc>
        <w:tc>
          <w:tcPr>
            <w:tcW w:type="dxa" w:w="1728"/>
          </w:tcPr>
          <w:p>
            <w:r>
              <w:t>Avg conc. (M)</w:t>
            </w:r>
          </w:p>
        </w:tc>
        <w:tc>
          <w:tcPr>
            <w:tcW w:type="dxa" w:w="1728"/>
          </w:tcPr>
          <w:p>
            <w:r>
              <w:t>SD (M)</w:t>
            </w:r>
          </w:p>
        </w:tc>
        <w:tc>
          <w:tcPr>
            <w:tcW w:type="dxa" w:w="1728"/>
          </w:tcPr>
          <w:p>
            <w:r>
              <w:t>RSD (%)</w:t>
            </w:r>
          </w:p>
        </w:tc>
        <w:tc>
          <w:tcPr>
            <w:tcW w:type="dxa" w:w="1728"/>
          </w:tcPr>
          <w:p>
            <w:r>
              <w:t>95% CI (M)</w:t>
            </w:r>
          </w:p>
        </w:tc>
      </w:tr>
      <w:tr>
        <w:tc>
          <w:tcPr>
            <w:tcW w:type="dxa" w:w="1728"/>
          </w:tcPr>
          <w:p>
            <w:r>
              <w:t>1</w:t>
            </w:r>
          </w:p>
        </w:tc>
        <w:tc>
          <w:tcPr>
            <w:tcW w:type="dxa" w:w="1728"/>
          </w:tcPr>
          <w:p>
            <w:r>
              <w:t>9.41×10⁻⁴</w:t>
            </w:r>
          </w:p>
        </w:tc>
        <w:tc>
          <w:tcPr>
            <w:tcW w:type="dxa" w:w="1728"/>
          </w:tcPr>
          <w:p>
            <w:r>
              <w:t>7.19×10⁻⁶</w:t>
            </w:r>
          </w:p>
        </w:tc>
        <w:tc>
          <w:tcPr>
            <w:tcW w:type="dxa" w:w="1728"/>
          </w:tcPr>
          <w:p>
            <w:r>
              <w:t>0.753</w:t>
            </w:r>
          </w:p>
        </w:tc>
        <w:tc>
          <w:tcPr>
            <w:tcW w:type="dxa" w:w="1728"/>
          </w:tcPr>
          <w:p>
            <w:r>
              <w:t>6.30×10⁻⁶</w:t>
            </w:r>
          </w:p>
        </w:tc>
      </w:tr>
      <w:tr>
        <w:tc>
          <w:tcPr>
            <w:tcW w:type="dxa" w:w="1728"/>
          </w:tcPr>
          <w:p>
            <w:r>
              <w:t>2</w:t>
            </w:r>
          </w:p>
        </w:tc>
        <w:tc>
          <w:tcPr>
            <w:tcW w:type="dxa" w:w="1728"/>
          </w:tcPr>
          <w:p>
            <w:r>
              <w:t>9.73×10⁻⁴</w:t>
            </w:r>
          </w:p>
        </w:tc>
        <w:tc>
          <w:tcPr>
            <w:tcW w:type="dxa" w:w="1728"/>
          </w:tcPr>
          <w:p>
            <w:r>
              <w:t>3.16×10⁻⁵</w:t>
            </w:r>
          </w:p>
        </w:tc>
        <w:tc>
          <w:tcPr>
            <w:tcW w:type="dxa" w:w="1728"/>
          </w:tcPr>
          <w:p>
            <w:r>
              <w:t>3.20</w:t>
            </w:r>
          </w:p>
        </w:tc>
        <w:tc>
          <w:tcPr>
            <w:tcW w:type="dxa" w:w="1728"/>
          </w:tcPr>
          <w:p>
            <w:r>
              <w:t>2.77×10⁻⁵</w:t>
            </w:r>
          </w:p>
        </w:tc>
      </w:tr>
      <w:tr>
        <w:tc>
          <w:tcPr>
            <w:tcW w:type="dxa" w:w="1728"/>
          </w:tcPr>
          <w:p>
            <w:r>
              <w:t>3</w:t>
            </w:r>
          </w:p>
        </w:tc>
        <w:tc>
          <w:tcPr>
            <w:tcW w:type="dxa" w:w="1728"/>
          </w:tcPr>
          <w:p>
            <w:r>
              <w:t>9.64×10⁻⁴</w:t>
            </w:r>
          </w:p>
        </w:tc>
        <w:tc>
          <w:tcPr>
            <w:tcW w:type="dxa" w:w="1728"/>
          </w:tcPr>
          <w:p>
            <w:r>
              <w:t>9.21×10⁻⁶</w:t>
            </w:r>
          </w:p>
        </w:tc>
        <w:tc>
          <w:tcPr>
            <w:tcW w:type="dxa" w:w="1728"/>
          </w:tcPr>
          <w:p>
            <w:r>
              <w:t>0.941</w:t>
            </w:r>
          </w:p>
        </w:tc>
        <w:tc>
          <w:tcPr>
            <w:tcW w:type="dxa" w:w="1728"/>
          </w:tcPr>
          <w:p>
            <w:r>
              <w:t>8.07×10⁻⁶</w:t>
            </w:r>
          </w:p>
        </w:tc>
      </w:tr>
      <w:tr>
        <w:tc>
          <w:tcPr>
            <w:tcW w:type="dxa" w:w="1728"/>
          </w:tcPr>
          <w:p>
            <w:r>
              <w:t>4</w:t>
            </w:r>
          </w:p>
        </w:tc>
        <w:tc>
          <w:tcPr>
            <w:tcW w:type="dxa" w:w="1728"/>
          </w:tcPr>
          <w:p>
            <w:r>
              <w:t>9.08×10⁻⁴</w:t>
            </w:r>
          </w:p>
        </w:tc>
        <w:tc>
          <w:tcPr>
            <w:tcW w:type="dxa" w:w="1728"/>
          </w:tcPr>
          <w:p>
            <w:r>
              <w:t>1.04×10⁻⁵</w:t>
            </w:r>
          </w:p>
        </w:tc>
        <w:tc>
          <w:tcPr>
            <w:tcW w:type="dxa" w:w="1728"/>
          </w:tcPr>
          <w:p>
            <w:r>
              <w:t>1.13</w:t>
            </w:r>
          </w:p>
        </w:tc>
        <w:tc>
          <w:tcPr>
            <w:tcW w:type="dxa" w:w="1728"/>
          </w:tcPr>
          <w:p>
            <w:r>
              <w:t>9.12×10⁻⁶</w:t>
            </w:r>
          </w:p>
        </w:tc>
      </w:tr>
      <w:tr>
        <w:tc>
          <w:tcPr>
            <w:tcW w:type="dxa" w:w="1728"/>
          </w:tcPr>
          <w:p>
            <w:r>
              <w:t>5</w:t>
            </w:r>
          </w:p>
        </w:tc>
        <w:tc>
          <w:tcPr>
            <w:tcW w:type="dxa" w:w="1728"/>
          </w:tcPr>
          <w:p>
            <w:r>
              <w:t>9.68×10⁻⁴</w:t>
            </w:r>
          </w:p>
        </w:tc>
        <w:tc>
          <w:tcPr>
            <w:tcW w:type="dxa" w:w="1728"/>
          </w:tcPr>
          <w:p>
            <w:r>
              <w:t>1.41×10⁻⁵</w:t>
            </w:r>
          </w:p>
        </w:tc>
        <w:tc>
          <w:tcPr>
            <w:tcW w:type="dxa" w:w="1728"/>
          </w:tcPr>
          <w:p>
            <w:r>
              <w:t>1.42</w:t>
            </w:r>
          </w:p>
        </w:tc>
        <w:tc>
          <w:tcPr>
            <w:tcW w:type="dxa" w:w="1728"/>
          </w:tcPr>
          <w:p>
            <w:r>
              <w:t>1.23×10⁻⁵</w:t>
            </w:r>
          </w:p>
        </w:tc>
      </w:tr>
      <w:tr>
        <w:tc>
          <w:tcPr>
            <w:tcW w:type="dxa" w:w="1728"/>
          </w:tcPr>
          <w:p>
            <w:r>
              <w:t>6</w:t>
            </w:r>
          </w:p>
        </w:tc>
        <w:tc>
          <w:tcPr>
            <w:tcW w:type="dxa" w:w="1728"/>
          </w:tcPr>
          <w:p>
            <w:r>
              <w:t>9.66×10⁻⁴</w:t>
            </w:r>
          </w:p>
        </w:tc>
        <w:tc>
          <w:tcPr>
            <w:tcW w:type="dxa" w:w="1728"/>
          </w:tcPr>
          <w:p>
            <w:r>
              <w:t>4.34×10⁻⁶</w:t>
            </w:r>
          </w:p>
        </w:tc>
        <w:tc>
          <w:tcPr>
            <w:tcW w:type="dxa" w:w="1728"/>
          </w:tcPr>
          <w:p>
            <w:r>
              <w:t>0.444</w:t>
            </w:r>
          </w:p>
        </w:tc>
        <w:tc>
          <w:tcPr>
            <w:tcW w:type="dxa" w:w="1728"/>
          </w:tcPr>
          <w:p>
            <w:r>
              <w:t>3.80×10⁻⁶</w:t>
            </w:r>
          </w:p>
        </w:tc>
      </w:tr>
    </w:tbl>
    <w:p>
      <w:r>
        <w:t>Table 1 shows the average concentration, standard deviation (SD), relative standard deviation (RSD), and 95% confidence interval (CI) for each of the six solutions. Flask-prepared samples show lower variability compared to beaker-prepared samples, consistent with the higher precision of volumetric glassware.</w:t>
      </w:r>
    </w:p>
    <w:p>
      <w:pPr>
        <w:pStyle w:val="Heading3"/>
      </w:pPr>
      <w:r>
        <w:t>Table 2. Variability and error by preparation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Avg conc. (M)</w:t>
            </w:r>
          </w:p>
        </w:tc>
        <w:tc>
          <w:tcPr>
            <w:tcW w:type="dxa" w:w="1234"/>
          </w:tcPr>
          <w:p>
            <w:r>
              <w:t>SD (M)</w:t>
            </w:r>
          </w:p>
        </w:tc>
        <w:tc>
          <w:tcPr>
            <w:tcW w:type="dxa" w:w="1234"/>
          </w:tcPr>
          <w:p>
            <w:r>
              <w:t>RSD (%)</w:t>
            </w:r>
          </w:p>
        </w:tc>
        <w:tc>
          <w:tcPr>
            <w:tcW w:type="dxa" w:w="1234"/>
          </w:tcPr>
          <w:p>
            <w:r>
              <w:t>95% CI (M)</w:t>
            </w:r>
          </w:p>
        </w:tc>
        <w:tc>
          <w:tcPr>
            <w:tcW w:type="dxa" w:w="1234"/>
          </w:tcPr>
          <w:p>
            <w:r>
              <w:t>Abs. Error (M)</w:t>
            </w:r>
          </w:p>
        </w:tc>
        <w:tc>
          <w:tcPr>
            <w:tcW w:type="dxa" w:w="1234"/>
          </w:tcPr>
          <w:p>
            <w:r>
              <w:t>% Error</w:t>
            </w:r>
          </w:p>
        </w:tc>
      </w:tr>
      <w:tr>
        <w:tc>
          <w:tcPr>
            <w:tcW w:type="dxa" w:w="1234"/>
          </w:tcPr>
          <w:p>
            <w:r>
              <w:t>Volumetric flask</w:t>
            </w:r>
          </w:p>
        </w:tc>
        <w:tc>
          <w:tcPr>
            <w:tcW w:type="dxa" w:w="1234"/>
          </w:tcPr>
          <w:p>
            <w:r>
              <w:t>9.74×10⁻⁴</w:t>
            </w:r>
          </w:p>
        </w:tc>
        <w:tc>
          <w:tcPr>
            <w:tcW w:type="dxa" w:w="1234"/>
          </w:tcPr>
          <w:p>
            <w:r>
              <w:t>2.29×10⁻⁵</w:t>
            </w:r>
          </w:p>
        </w:tc>
        <w:tc>
          <w:tcPr>
            <w:tcW w:type="dxa" w:w="1234"/>
          </w:tcPr>
          <w:p>
            <w:r>
              <w:t>2.35</w:t>
            </w:r>
          </w:p>
        </w:tc>
        <w:tc>
          <w:tcPr>
            <w:tcW w:type="dxa" w:w="1234"/>
          </w:tcPr>
          <w:p>
            <w:r>
              <w:t>1.16×10⁻⁵</w:t>
            </w:r>
          </w:p>
        </w:tc>
        <w:tc>
          <w:tcPr>
            <w:tcW w:type="dxa" w:w="1234"/>
          </w:tcPr>
          <w:p>
            <w:r>
              <w:t>2.70×10⁻⁵</w:t>
            </w:r>
          </w:p>
        </w:tc>
        <w:tc>
          <w:tcPr>
            <w:tcW w:type="dxa" w:w="1234"/>
          </w:tcPr>
          <w:p>
            <w:r>
              <w:t>2.7%</w:t>
            </w:r>
          </w:p>
        </w:tc>
      </w:tr>
      <w:tr>
        <w:tc>
          <w:tcPr>
            <w:tcW w:type="dxa" w:w="1234"/>
          </w:tcPr>
          <w:p>
            <w:r>
              <w:t>Beaker</w:t>
            </w:r>
          </w:p>
        </w:tc>
        <w:tc>
          <w:tcPr>
            <w:tcW w:type="dxa" w:w="1234"/>
          </w:tcPr>
          <w:p>
            <w:r>
              <w:t>9.62×10⁻⁴</w:t>
            </w:r>
          </w:p>
        </w:tc>
        <w:tc>
          <w:tcPr>
            <w:tcW w:type="dxa" w:w="1234"/>
          </w:tcPr>
          <w:p>
            <w:r>
              <w:t>3.36×10⁻⁵</w:t>
            </w:r>
          </w:p>
        </w:tc>
        <w:tc>
          <w:tcPr>
            <w:tcW w:type="dxa" w:w="1234"/>
          </w:tcPr>
          <w:p>
            <w:r>
              <w:t>3.49</w:t>
            </w:r>
          </w:p>
        </w:tc>
        <w:tc>
          <w:tcPr>
            <w:tcW w:type="dxa" w:w="1234"/>
          </w:tcPr>
          <w:p>
            <w:r>
              <w:t>1.70×10⁻⁵</w:t>
            </w:r>
          </w:p>
        </w:tc>
        <w:tc>
          <w:tcPr>
            <w:tcW w:type="dxa" w:w="1234"/>
          </w:tcPr>
          <w:p>
            <w:r>
              <w:t>3.82×10⁻⁵</w:t>
            </w:r>
          </w:p>
        </w:tc>
        <w:tc>
          <w:tcPr>
            <w:tcW w:type="dxa" w:w="1234"/>
          </w:tcPr>
          <w:p>
            <w:r>
              <w:t>3.8%</w:t>
            </w:r>
          </w:p>
        </w:tc>
      </w:tr>
    </w:tbl>
    <w:p>
      <w:r>
        <w:t>Table 2 combines the data from Table 1 into group statistics for flask vs. beaker preparations. It summarizes the average concentration, SD, RSD, and CI, and also introduces absolute error and percent error relative to the expected theoretical concentration (1.0005×10⁻³ M). The flask method shows smaller variability and slightly lower error, confirming that volumetric flasks are both more precise and more accurate than beakers.</w:t>
      </w:r>
    </w:p>
    <w:p>
      <w:pPr>
        <w:pStyle w:val="Heading2"/>
      </w:pPr>
      <w:r>
        <w:t>Discussion Questions</w:t>
      </w:r>
    </w:p>
    <w:p>
      <w:r>
        <w:rPr>
          <w:b/>
        </w:rPr>
        <w:t>1. Which preparation method gives the most accurate result?</w:t>
        <w:br/>
      </w:r>
      <w:r>
        <w:t>The volumetric flask preparation was more accurate, giving an average concentration closer to the expected 1.0005 × 10⁻³ M and a smaller % error (2.7% vs 3.8%).</w:t>
      </w:r>
    </w:p>
    <w:p>
      <w:r>
        <w:rPr>
          <w:b/>
        </w:rPr>
        <w:t>2. Case 1 t-test: Does either method agree with the true value?</w:t>
        <w:br/>
      </w:r>
      <w:r>
        <w:t>The true value (1.0005×10⁻³ M) lies outside the 95% confidence intervals of both the flask and beaker groups. Therefore, neither method agrees with the true value at the 95% confidence level. Both methods underestimate the concentration slightly, so we reject the hypothesis that the measured means equal the true value.</w:t>
      </w:r>
    </w:p>
    <w:p>
      <w:r>
        <w:rPr>
          <w:b/>
        </w:rPr>
        <w:t>3. Which method appears to be more precise?</w:t>
        <w:br/>
      </w:r>
      <w:r>
        <w:t>The volumetric flask method is more precise, as shown by its lower standard deviation, smaller RSD, and narrower confidence interval compared to the beaker method.</w:t>
      </w:r>
    </w:p>
    <w:p>
      <w:r>
        <w:rPr>
          <w:b/>
        </w:rPr>
        <w:t>4. Case 2 t-test: Do the two means agree within experimental error?</w:t>
        <w:br/>
      </w:r>
      <w:r>
        <w:t>The average concentration from the volumetric flask method (9.74×10⁻⁴ M) and the beaker method (9.62×10⁻⁴ M) differ by only 1.2×10⁻⁵ M. This difference is small compared to the variability of the data. A Case 2 t-test shows that the two means are not statistically different at the 95% confidence level. Although the flask method is more precise, both methods produce results that agree within experimental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