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8989" w14:textId="29CD5723" w:rsidR="00E65E3C" w:rsidRPr="00E6531E" w:rsidRDefault="00E65E3C" w:rsidP="00E65E3C">
      <w:pPr>
        <w:pStyle w:val="Heading2"/>
        <w:jc w:val="center"/>
        <w:rPr>
          <w:rFonts w:ascii="Times New Roman" w:hAnsi="Times New Roman" w:cs="Times New Roman"/>
          <w:color w:val="auto"/>
          <w:sz w:val="24"/>
          <w:szCs w:val="24"/>
        </w:rPr>
      </w:pPr>
      <w:r w:rsidRPr="00E6531E">
        <w:rPr>
          <w:rFonts w:ascii="Times New Roman" w:hAnsi="Times New Roman" w:cs="Times New Roman"/>
          <w:color w:val="auto"/>
          <w:sz w:val="24"/>
          <w:szCs w:val="24"/>
        </w:rPr>
        <w:t>How does the glassware we use affect precision and accuracy of our measurements?</w:t>
      </w:r>
      <w:r w:rsidRPr="00E6531E">
        <w:rPr>
          <w:rFonts w:ascii="Times New Roman" w:hAnsi="Times New Roman" w:cs="Times New Roman"/>
          <w:color w:val="auto"/>
          <w:sz w:val="24"/>
          <w:szCs w:val="24"/>
        </w:rPr>
        <w:br/>
      </w:r>
      <w:r w:rsidRPr="00E6531E">
        <w:rPr>
          <w:rFonts w:ascii="Times New Roman" w:hAnsi="Times New Roman" w:cs="Times New Roman"/>
          <w:color w:val="auto"/>
          <w:sz w:val="24"/>
          <w:szCs w:val="24"/>
        </w:rPr>
        <w:t>Duy Hoang</w:t>
      </w:r>
      <w:r w:rsidRPr="00E6531E">
        <w:rPr>
          <w:rFonts w:ascii="Times New Roman" w:hAnsi="Times New Roman" w:cs="Times New Roman"/>
          <w:color w:val="auto"/>
          <w:sz w:val="24"/>
          <w:szCs w:val="24"/>
        </w:rPr>
        <w:br/>
        <w:t xml:space="preserve">Experiment Date: </w:t>
      </w:r>
      <w:r w:rsidRPr="00E6531E">
        <w:rPr>
          <w:rFonts w:ascii="Times New Roman" w:hAnsi="Times New Roman" w:cs="Times New Roman"/>
          <w:color w:val="auto"/>
          <w:sz w:val="24"/>
          <w:szCs w:val="24"/>
        </w:rPr>
        <w:t>9/16/2025</w:t>
      </w:r>
      <w:r w:rsidRPr="00E6531E">
        <w:rPr>
          <w:rFonts w:ascii="Times New Roman" w:hAnsi="Times New Roman" w:cs="Times New Roman"/>
          <w:color w:val="auto"/>
          <w:sz w:val="24"/>
          <w:szCs w:val="24"/>
        </w:rPr>
        <w:br/>
        <w:t xml:space="preserve">Report Due Date: </w:t>
      </w:r>
      <w:r w:rsidRPr="00E6531E">
        <w:rPr>
          <w:rFonts w:ascii="Times New Roman" w:hAnsi="Times New Roman" w:cs="Times New Roman"/>
          <w:color w:val="auto"/>
          <w:sz w:val="24"/>
          <w:szCs w:val="24"/>
        </w:rPr>
        <w:t>9/23/2025</w:t>
      </w:r>
    </w:p>
    <w:p w14:paraId="1CEE8D90" w14:textId="6B7738AF" w:rsidR="002E2DAB" w:rsidRDefault="009E3F4B">
      <w:pPr>
        <w:pStyle w:val="Heading2"/>
        <w:rPr>
          <w:rFonts w:ascii="Times New Roman" w:hAnsi="Times New Roman" w:cs="Times New Roman"/>
          <w:color w:val="auto"/>
          <w:sz w:val="24"/>
          <w:szCs w:val="24"/>
        </w:rPr>
      </w:pPr>
      <w:r w:rsidRPr="00E6531E">
        <w:rPr>
          <w:rFonts w:ascii="Times New Roman" w:hAnsi="Times New Roman" w:cs="Times New Roman"/>
          <w:color w:val="auto"/>
          <w:sz w:val="24"/>
          <w:szCs w:val="24"/>
        </w:rPr>
        <w:t>Results and Discussion</w:t>
      </w:r>
    </w:p>
    <w:p w14:paraId="15C31547" w14:textId="77777777" w:rsidR="00B13A73" w:rsidRPr="00B13A73" w:rsidRDefault="00B13A73" w:rsidP="00B13A73">
      <w:pPr>
        <w:rPr>
          <w:rFonts w:ascii="Times New Roman" w:hAnsi="Times New Roman" w:cs="Times New Roman"/>
          <w:sz w:val="24"/>
          <w:szCs w:val="24"/>
        </w:rPr>
      </w:pPr>
      <w:r w:rsidRPr="00B13A73">
        <w:rPr>
          <w:rFonts w:ascii="Times New Roman" w:hAnsi="Times New Roman" w:cs="Times New Roman"/>
          <w:sz w:val="24"/>
          <w:szCs w:val="24"/>
        </w:rPr>
        <w:t>The purpose of this lab was to examine how the choice of glassware influences the accuracy and precision of solution preparation. By comparing solutions made with a volumetric flask versus a beaker, we can see how the different tolerances in glassware affect the variability of measured concentrations.</w:t>
      </w:r>
    </w:p>
    <w:p w14:paraId="17D61CCE" w14:textId="6F9C5CAC" w:rsidR="002E2DAB" w:rsidRPr="00B13A73" w:rsidRDefault="00B13A73">
      <w:pPr>
        <w:rPr>
          <w:b/>
          <w:bCs/>
        </w:rPr>
      </w:pPr>
      <w:r w:rsidRPr="00B13A73">
        <w:rPr>
          <w:b/>
          <w:bCs/>
        </w:rPr>
        <w:t>Connection to Beer’s Law</w:t>
      </w:r>
      <w:r w:rsidR="009E3F4B" w:rsidRPr="00E6531E">
        <w:rPr>
          <w:rFonts w:ascii="Times New Roman" w:hAnsi="Times New Roman" w:cs="Times New Roman"/>
          <w:sz w:val="24"/>
          <w:szCs w:val="24"/>
        </w:rPr>
        <w:br/>
        <w:t>The background absorbance at 412.80 nm was measured 5 times</w:t>
      </w:r>
      <w:r w:rsidR="00AA0F81">
        <w:rPr>
          <w:rFonts w:ascii="Times New Roman" w:hAnsi="Times New Roman" w:cs="Times New Roman"/>
          <w:sz w:val="24"/>
          <w:szCs w:val="24"/>
        </w:rPr>
        <w:t xml:space="preserve">. </w:t>
      </w:r>
      <w:r w:rsidR="009E3F4B" w:rsidRPr="00E6531E">
        <w:rPr>
          <w:rFonts w:ascii="Times New Roman" w:hAnsi="Times New Roman" w:cs="Times New Roman"/>
          <w:sz w:val="24"/>
          <w:szCs w:val="24"/>
        </w:rPr>
        <w:t>Each raw absorbance was corrected by subtracting this blank. Concentration was determined using Beer’s Law:</w:t>
      </w:r>
      <w:r w:rsidR="009E3F4B" w:rsidRPr="00E6531E">
        <w:rPr>
          <w:rFonts w:ascii="Times New Roman" w:hAnsi="Times New Roman" w:cs="Times New Roman"/>
          <w:sz w:val="24"/>
          <w:szCs w:val="24"/>
        </w:rPr>
        <w:br/>
      </w:r>
      <w:r w:rsidR="009E3F4B" w:rsidRPr="00E6531E">
        <w:rPr>
          <w:rFonts w:ascii="Times New Roman" w:hAnsi="Times New Roman" w:cs="Times New Roman"/>
          <w:sz w:val="24"/>
          <w:szCs w:val="24"/>
        </w:rPr>
        <w:br/>
        <w:t xml:space="preserve">    A = ε b c   →   c = A / (ε b)</w:t>
      </w:r>
      <w:r w:rsidR="009E3F4B" w:rsidRPr="00E6531E">
        <w:rPr>
          <w:rFonts w:ascii="Times New Roman" w:hAnsi="Times New Roman" w:cs="Times New Roman"/>
          <w:sz w:val="24"/>
          <w:szCs w:val="24"/>
        </w:rPr>
        <w:br/>
      </w:r>
      <w:r w:rsidR="009E3F4B" w:rsidRPr="00E6531E">
        <w:rPr>
          <w:rFonts w:ascii="Times New Roman" w:hAnsi="Times New Roman" w:cs="Times New Roman"/>
          <w:sz w:val="24"/>
          <w:szCs w:val="24"/>
        </w:rPr>
        <w:br/>
        <w:t>where ε = 1020 M⁻¹ cm⁻¹ and b = 1.00 cm.</w:t>
      </w:r>
    </w:p>
    <w:p w14:paraId="588B13FD" w14:textId="4A57B296" w:rsidR="008C0F54" w:rsidRPr="00E6531E" w:rsidRDefault="008C0F54" w:rsidP="008C0F54">
      <w:pPr>
        <w:pStyle w:val="Heading2"/>
        <w:rPr>
          <w:rFonts w:ascii="Times New Roman" w:hAnsi="Times New Roman" w:cs="Times New Roman"/>
          <w:color w:val="auto"/>
          <w:sz w:val="24"/>
          <w:szCs w:val="24"/>
        </w:rPr>
      </w:pPr>
      <w:r w:rsidRPr="00E6531E">
        <w:rPr>
          <w:rFonts w:ascii="Times New Roman" w:hAnsi="Times New Roman" w:cs="Times New Roman"/>
          <w:color w:val="auto"/>
          <w:sz w:val="24"/>
          <w:szCs w:val="24"/>
        </w:rPr>
        <w:t>Data Presentation and Analysis</w:t>
      </w:r>
    </w:p>
    <w:p w14:paraId="20EB11B5" w14:textId="4FB86E25" w:rsidR="008C0F54" w:rsidRPr="00E6531E" w:rsidRDefault="00E653AA" w:rsidP="008C0F54">
      <w:pPr>
        <w:rPr>
          <w:rFonts w:ascii="Times New Roman" w:hAnsi="Times New Roman" w:cs="Times New Roman"/>
          <w:sz w:val="24"/>
          <w:szCs w:val="24"/>
          <w:u w:val="single"/>
        </w:rPr>
      </w:pPr>
      <w:r w:rsidRPr="00E6531E">
        <w:rPr>
          <w:rFonts w:ascii="Times New Roman" w:hAnsi="Times New Roman" w:cs="Times New Roman"/>
          <w:sz w:val="24"/>
          <w:szCs w:val="24"/>
          <w:u w:val="single"/>
        </w:rPr>
        <w:t>Volumetric Flask Method</w:t>
      </w:r>
    </w:p>
    <w:p w14:paraId="140D9907" w14:textId="77777777"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Stock solution: 2.0010 mM = 2.0010 × 10⁻³ M</w:t>
      </w:r>
      <w:r w:rsidRPr="00E6531E">
        <w:rPr>
          <w:rFonts w:ascii="Times New Roman" w:hAnsi="Times New Roman" w:cs="Times New Roman"/>
          <w:sz w:val="24"/>
          <w:szCs w:val="24"/>
        </w:rPr>
        <w:br/>
        <w:t>Dilution: 25.00 mL transferred → 50.00 mL final (1:2 dilution)</w:t>
      </w:r>
      <w:r w:rsidRPr="00E6531E">
        <w:rPr>
          <w:rFonts w:ascii="Times New Roman" w:hAnsi="Times New Roman" w:cs="Times New Roman"/>
          <w:sz w:val="24"/>
          <w:szCs w:val="24"/>
        </w:rPr>
        <w:br/>
        <w:t>Expected concentration:</w:t>
      </w:r>
      <w:r w:rsidRPr="00E6531E">
        <w:rPr>
          <w:rFonts w:ascii="Times New Roman" w:hAnsi="Times New Roman" w:cs="Times New Roman"/>
          <w:sz w:val="24"/>
          <w:szCs w:val="24"/>
        </w:rPr>
        <w:br/>
        <w:t xml:space="preserve">    c = (2.0010 × 10⁻³)(25.00/50.00) = 1.0005 × 10⁻³ M</w:t>
      </w:r>
      <w:r w:rsidRPr="00E6531E">
        <w:rPr>
          <w:rFonts w:ascii="Times New Roman" w:hAnsi="Times New Roman" w:cs="Times New Roman"/>
          <w:sz w:val="24"/>
          <w:szCs w:val="24"/>
        </w:rPr>
        <w:br/>
      </w:r>
      <w:r w:rsidRPr="00E6531E">
        <w:rPr>
          <w:rFonts w:ascii="Times New Roman" w:hAnsi="Times New Roman" w:cs="Times New Roman"/>
          <w:sz w:val="24"/>
          <w:szCs w:val="24"/>
        </w:rPr>
        <w:br/>
        <w:t>Uncertainty sources:</w:t>
      </w:r>
      <w:r w:rsidRPr="00E6531E">
        <w:rPr>
          <w:rFonts w:ascii="Times New Roman" w:hAnsi="Times New Roman" w:cs="Times New Roman"/>
          <w:sz w:val="24"/>
          <w:szCs w:val="24"/>
        </w:rPr>
        <w:br/>
        <w:t xml:space="preserve">    • 25.00 mL pipette ±0.03 mL</w:t>
      </w:r>
      <w:r w:rsidRPr="00E6531E">
        <w:rPr>
          <w:rFonts w:ascii="Times New Roman" w:hAnsi="Times New Roman" w:cs="Times New Roman"/>
          <w:sz w:val="24"/>
          <w:szCs w:val="24"/>
        </w:rPr>
        <w:br/>
        <w:t xml:space="preserve">    • 50.00 mL volumetric flask ±0.05 mL</w:t>
      </w:r>
      <w:r w:rsidRPr="00E6531E">
        <w:rPr>
          <w:rFonts w:ascii="Times New Roman" w:hAnsi="Times New Roman" w:cs="Times New Roman"/>
          <w:sz w:val="24"/>
          <w:szCs w:val="24"/>
        </w:rPr>
        <w:br/>
      </w:r>
      <w:r w:rsidRPr="00E6531E">
        <w:rPr>
          <w:rFonts w:ascii="Times New Roman" w:hAnsi="Times New Roman" w:cs="Times New Roman"/>
          <w:sz w:val="24"/>
          <w:szCs w:val="24"/>
        </w:rPr>
        <w:br/>
        <w:t>Relative uncertainty:</w:t>
      </w:r>
      <w:r w:rsidRPr="00E6531E">
        <w:rPr>
          <w:rFonts w:ascii="Times New Roman" w:hAnsi="Times New Roman" w:cs="Times New Roman"/>
          <w:sz w:val="24"/>
          <w:szCs w:val="24"/>
        </w:rPr>
        <w:br/>
        <w:t xml:space="preserve">    sqrt((0.03/25.00)² + (0.05/50.00)²) = 0.00156 (0.156%)</w:t>
      </w:r>
      <w:r w:rsidRPr="00E6531E">
        <w:rPr>
          <w:rFonts w:ascii="Times New Roman" w:hAnsi="Times New Roman" w:cs="Times New Roman"/>
          <w:sz w:val="24"/>
          <w:szCs w:val="24"/>
        </w:rPr>
        <w:br/>
      </w:r>
      <w:r w:rsidRPr="00E6531E">
        <w:rPr>
          <w:rFonts w:ascii="Times New Roman" w:hAnsi="Times New Roman" w:cs="Times New Roman"/>
          <w:sz w:val="24"/>
          <w:szCs w:val="24"/>
        </w:rPr>
        <w:br/>
        <w:t>Absolute uncertainty:</w:t>
      </w:r>
      <w:r w:rsidRPr="00E6531E">
        <w:rPr>
          <w:rFonts w:ascii="Times New Roman" w:hAnsi="Times New Roman" w:cs="Times New Roman"/>
          <w:sz w:val="24"/>
          <w:szCs w:val="24"/>
        </w:rPr>
        <w:br/>
        <w:t xml:space="preserve">    u_c = (1.0005 × 10⁻³)(0.00156) = 1.56 × 10⁻⁶ M</w:t>
      </w:r>
      <w:r w:rsidRPr="00E6531E">
        <w:rPr>
          <w:rFonts w:ascii="Times New Roman" w:hAnsi="Times New Roman" w:cs="Times New Roman"/>
          <w:sz w:val="24"/>
          <w:szCs w:val="24"/>
        </w:rPr>
        <w:br/>
      </w:r>
      <w:r w:rsidRPr="00E6531E">
        <w:rPr>
          <w:rFonts w:ascii="Times New Roman" w:hAnsi="Times New Roman" w:cs="Times New Roman"/>
          <w:sz w:val="24"/>
          <w:szCs w:val="24"/>
        </w:rPr>
        <w:br/>
        <w:t>Final result:</w:t>
      </w:r>
      <w:r w:rsidRPr="00E6531E">
        <w:rPr>
          <w:rFonts w:ascii="Times New Roman" w:hAnsi="Times New Roman" w:cs="Times New Roman"/>
          <w:sz w:val="24"/>
          <w:szCs w:val="24"/>
        </w:rPr>
        <w:br/>
        <w:t xml:space="preserve">    c = (1.0005 ± 0.0016) × 10⁻³ M</w:t>
      </w:r>
    </w:p>
    <w:p w14:paraId="31820E9E" w14:textId="28B5D20C" w:rsidR="004571E1" w:rsidRPr="00E6531E" w:rsidRDefault="004571E1" w:rsidP="004571E1">
      <w:pPr>
        <w:rPr>
          <w:rFonts w:ascii="Times New Roman" w:hAnsi="Times New Roman" w:cs="Times New Roman"/>
          <w:sz w:val="24"/>
          <w:szCs w:val="24"/>
          <w:u w:val="single"/>
        </w:rPr>
      </w:pPr>
      <w:r w:rsidRPr="00E6531E">
        <w:rPr>
          <w:rFonts w:ascii="Times New Roman" w:hAnsi="Times New Roman" w:cs="Times New Roman"/>
          <w:sz w:val="24"/>
          <w:szCs w:val="24"/>
          <w:u w:val="single"/>
        </w:rPr>
        <w:t>Beaker</w:t>
      </w:r>
      <w:r w:rsidRPr="00E6531E">
        <w:rPr>
          <w:rFonts w:ascii="Times New Roman" w:hAnsi="Times New Roman" w:cs="Times New Roman"/>
          <w:sz w:val="24"/>
          <w:szCs w:val="24"/>
          <w:u w:val="single"/>
        </w:rPr>
        <w:t xml:space="preserve"> Method</w:t>
      </w:r>
    </w:p>
    <w:p w14:paraId="3421B87C" w14:textId="6CA992D7" w:rsidR="008C0F54"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lastRenderedPageBreak/>
        <w:t>Dilution: 25.0 mL transferred → 50.0 mL final (1:2 dilution)</w:t>
      </w:r>
      <w:r w:rsidRPr="00E6531E">
        <w:rPr>
          <w:rFonts w:ascii="Times New Roman" w:hAnsi="Times New Roman" w:cs="Times New Roman"/>
          <w:sz w:val="24"/>
          <w:szCs w:val="24"/>
        </w:rPr>
        <w:br/>
        <w:t>Expected concentration:</w:t>
      </w:r>
      <w:r w:rsidRPr="00E6531E">
        <w:rPr>
          <w:rFonts w:ascii="Times New Roman" w:hAnsi="Times New Roman" w:cs="Times New Roman"/>
          <w:sz w:val="24"/>
          <w:szCs w:val="24"/>
        </w:rPr>
        <w:br/>
        <w:t xml:space="preserve">    c = (2.0010 × 10⁻³)(25.0/50.0) = 1.0005 × 10⁻³ M</w:t>
      </w:r>
      <w:r w:rsidRPr="00E6531E">
        <w:rPr>
          <w:rFonts w:ascii="Times New Roman" w:hAnsi="Times New Roman" w:cs="Times New Roman"/>
          <w:sz w:val="24"/>
          <w:szCs w:val="24"/>
        </w:rPr>
        <w:br/>
      </w:r>
      <w:r w:rsidRPr="00E6531E">
        <w:rPr>
          <w:rFonts w:ascii="Times New Roman" w:hAnsi="Times New Roman" w:cs="Times New Roman"/>
          <w:sz w:val="24"/>
          <w:szCs w:val="24"/>
        </w:rPr>
        <w:br/>
        <w:t>Uncertainty sources:</w:t>
      </w:r>
      <w:r w:rsidRPr="00E6531E">
        <w:rPr>
          <w:rFonts w:ascii="Times New Roman" w:hAnsi="Times New Roman" w:cs="Times New Roman"/>
          <w:sz w:val="24"/>
          <w:szCs w:val="24"/>
        </w:rPr>
        <w:br/>
        <w:t xml:space="preserve">    • Beaker ±5% on both transfer and final volume</w:t>
      </w:r>
      <w:r w:rsidRPr="00E6531E">
        <w:rPr>
          <w:rFonts w:ascii="Times New Roman" w:hAnsi="Times New Roman" w:cs="Times New Roman"/>
          <w:sz w:val="24"/>
          <w:szCs w:val="24"/>
        </w:rPr>
        <w:br/>
      </w:r>
      <w:r w:rsidRPr="00E6531E">
        <w:rPr>
          <w:rFonts w:ascii="Times New Roman" w:hAnsi="Times New Roman" w:cs="Times New Roman"/>
          <w:sz w:val="24"/>
          <w:szCs w:val="24"/>
        </w:rPr>
        <w:br/>
        <w:t>Relative uncertainty:</w:t>
      </w:r>
      <w:r w:rsidRPr="00E6531E">
        <w:rPr>
          <w:rFonts w:ascii="Times New Roman" w:hAnsi="Times New Roman" w:cs="Times New Roman"/>
          <w:sz w:val="24"/>
          <w:szCs w:val="24"/>
        </w:rPr>
        <w:br/>
        <w:t xml:space="preserve">    sqrt((0.05)² + (0.05)²) = 0.0707 (7.07%)</w:t>
      </w:r>
      <w:r w:rsidRPr="00E6531E">
        <w:rPr>
          <w:rFonts w:ascii="Times New Roman" w:hAnsi="Times New Roman" w:cs="Times New Roman"/>
          <w:sz w:val="24"/>
          <w:szCs w:val="24"/>
        </w:rPr>
        <w:br/>
      </w:r>
      <w:r w:rsidRPr="00E6531E">
        <w:rPr>
          <w:rFonts w:ascii="Times New Roman" w:hAnsi="Times New Roman" w:cs="Times New Roman"/>
          <w:sz w:val="24"/>
          <w:szCs w:val="24"/>
        </w:rPr>
        <w:br/>
        <w:t>Absolute uncertainty:</w:t>
      </w:r>
      <w:r w:rsidRPr="00E6531E">
        <w:rPr>
          <w:rFonts w:ascii="Times New Roman" w:hAnsi="Times New Roman" w:cs="Times New Roman"/>
          <w:sz w:val="24"/>
          <w:szCs w:val="24"/>
        </w:rPr>
        <w:br/>
        <w:t xml:space="preserve">    u_c = (1.0005 × 10⁻³)(0.0707) = 7.08 × 10⁻⁵ M</w:t>
      </w:r>
      <w:r w:rsidRPr="00E6531E">
        <w:rPr>
          <w:rFonts w:ascii="Times New Roman" w:hAnsi="Times New Roman" w:cs="Times New Roman"/>
          <w:sz w:val="24"/>
          <w:szCs w:val="24"/>
        </w:rPr>
        <w:br/>
      </w:r>
      <w:r w:rsidRPr="00E6531E">
        <w:rPr>
          <w:rFonts w:ascii="Times New Roman" w:hAnsi="Times New Roman" w:cs="Times New Roman"/>
          <w:sz w:val="24"/>
          <w:szCs w:val="24"/>
        </w:rPr>
        <w:br/>
        <w:t>Final result:</w:t>
      </w:r>
      <w:r w:rsidRPr="00E6531E">
        <w:rPr>
          <w:rFonts w:ascii="Times New Roman" w:hAnsi="Times New Roman" w:cs="Times New Roman"/>
          <w:sz w:val="24"/>
          <w:szCs w:val="24"/>
        </w:rPr>
        <w:br/>
        <w:t xml:space="preserve">    c = (1.0005 ± 0.0708) × 10⁻³ M</w:t>
      </w:r>
    </w:p>
    <w:p w14:paraId="0C1BC549" w14:textId="77777777" w:rsidR="002E2DAB" w:rsidRPr="00E6531E" w:rsidRDefault="009E3F4B">
      <w:pPr>
        <w:pStyle w:val="Heading3"/>
        <w:rPr>
          <w:rFonts w:ascii="Times New Roman" w:hAnsi="Times New Roman" w:cs="Times New Roman"/>
          <w:color w:val="auto"/>
          <w:sz w:val="24"/>
          <w:szCs w:val="24"/>
        </w:rPr>
      </w:pPr>
      <w:r w:rsidRPr="00E6531E">
        <w:rPr>
          <w:rFonts w:ascii="Times New Roman" w:hAnsi="Times New Roman" w:cs="Times New Roman"/>
          <w:color w:val="auto"/>
          <w:sz w:val="24"/>
          <w:szCs w:val="24"/>
        </w:rPr>
        <w:t>Table 1. Variability of potassium ferricyanide concentration for each replicate</w:t>
      </w:r>
    </w:p>
    <w:tbl>
      <w:tblPr>
        <w:tblStyle w:val="TableGrid"/>
        <w:tblW w:w="0" w:type="auto"/>
        <w:tblLook w:val="04A0" w:firstRow="1" w:lastRow="0" w:firstColumn="1" w:lastColumn="0" w:noHBand="0" w:noVBand="1"/>
      </w:tblPr>
      <w:tblGrid>
        <w:gridCol w:w="1726"/>
        <w:gridCol w:w="1726"/>
        <w:gridCol w:w="1726"/>
        <w:gridCol w:w="1726"/>
        <w:gridCol w:w="1726"/>
      </w:tblGrid>
      <w:tr w:rsidR="00E6531E" w:rsidRPr="00E6531E" w14:paraId="51306B1E" w14:textId="77777777" w:rsidTr="004571E1">
        <w:tc>
          <w:tcPr>
            <w:tcW w:w="1726" w:type="dxa"/>
          </w:tcPr>
          <w:p w14:paraId="4FAA09CF" w14:textId="10210BD3"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Sample</w:t>
            </w:r>
          </w:p>
        </w:tc>
        <w:tc>
          <w:tcPr>
            <w:tcW w:w="1726" w:type="dxa"/>
          </w:tcPr>
          <w:p w14:paraId="49471C2C" w14:textId="423B596A"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Ave. conc. (M)</w:t>
            </w:r>
          </w:p>
        </w:tc>
        <w:tc>
          <w:tcPr>
            <w:tcW w:w="1726" w:type="dxa"/>
          </w:tcPr>
          <w:p w14:paraId="481092E2" w14:textId="004B8D95"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SD(M)</w:t>
            </w:r>
          </w:p>
        </w:tc>
        <w:tc>
          <w:tcPr>
            <w:tcW w:w="1726" w:type="dxa"/>
          </w:tcPr>
          <w:p w14:paraId="3EDFCC35" w14:textId="58228B3B"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RSD(%)</w:t>
            </w:r>
          </w:p>
        </w:tc>
        <w:tc>
          <w:tcPr>
            <w:tcW w:w="1726" w:type="dxa"/>
          </w:tcPr>
          <w:p w14:paraId="2AA9DA82" w14:textId="413CF3D1"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95%Cl(M)</w:t>
            </w:r>
          </w:p>
        </w:tc>
      </w:tr>
      <w:tr w:rsidR="00E6531E" w:rsidRPr="00E6531E" w14:paraId="3364851B" w14:textId="77777777" w:rsidTr="004571E1">
        <w:tc>
          <w:tcPr>
            <w:tcW w:w="1726" w:type="dxa"/>
          </w:tcPr>
          <w:p w14:paraId="51B1CD4C" w14:textId="5A6266B3"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1</w:t>
            </w:r>
          </w:p>
        </w:tc>
        <w:tc>
          <w:tcPr>
            <w:tcW w:w="1726" w:type="dxa"/>
          </w:tcPr>
          <w:p w14:paraId="2D1DCD87" w14:textId="30BFC350"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9.22×10⁻⁴</w:t>
            </w:r>
          </w:p>
        </w:tc>
        <w:tc>
          <w:tcPr>
            <w:tcW w:w="1726" w:type="dxa"/>
          </w:tcPr>
          <w:p w14:paraId="6B62839D" w14:textId="29D169B3"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7.19×10⁻⁶</w:t>
            </w:r>
          </w:p>
        </w:tc>
        <w:tc>
          <w:tcPr>
            <w:tcW w:w="1726" w:type="dxa"/>
          </w:tcPr>
          <w:p w14:paraId="3D601A7E" w14:textId="36104029"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0.753</w:t>
            </w:r>
          </w:p>
        </w:tc>
        <w:tc>
          <w:tcPr>
            <w:tcW w:w="17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tblGrid>
            <w:tr w:rsidR="00E6531E" w:rsidRPr="00F51EC2" w14:paraId="4B54DD9D" w14:textId="77777777">
              <w:trPr>
                <w:tblCellSpacing w:w="15" w:type="dxa"/>
              </w:trPr>
              <w:tc>
                <w:tcPr>
                  <w:tcW w:w="0" w:type="auto"/>
                  <w:vAlign w:val="center"/>
                  <w:hideMark/>
                </w:tcPr>
                <w:p w14:paraId="5D98D5F4" w14:textId="77777777" w:rsidR="00F51EC2" w:rsidRPr="00F51EC2" w:rsidRDefault="00F51EC2" w:rsidP="00F51EC2">
                  <w:pPr>
                    <w:spacing w:after="0" w:line="240" w:lineRule="auto"/>
                    <w:rPr>
                      <w:rFonts w:ascii="Times New Roman" w:hAnsi="Times New Roman" w:cs="Times New Roman"/>
                      <w:sz w:val="24"/>
                      <w:szCs w:val="24"/>
                    </w:rPr>
                  </w:pPr>
                  <w:r w:rsidRPr="00F51EC2">
                    <w:rPr>
                      <w:rFonts w:ascii="Times New Roman" w:hAnsi="Times New Roman" w:cs="Times New Roman"/>
                      <w:sz w:val="24"/>
                      <w:szCs w:val="24"/>
                    </w:rPr>
                    <w:t>6.30×10⁻⁶</w:t>
                  </w:r>
                </w:p>
              </w:tc>
            </w:tr>
          </w:tbl>
          <w:p w14:paraId="11C6A010" w14:textId="77777777" w:rsidR="00F51EC2" w:rsidRPr="00F51EC2" w:rsidRDefault="00F51EC2" w:rsidP="00F51EC2">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31E" w:rsidRPr="00F51EC2" w14:paraId="26521E13" w14:textId="77777777">
              <w:trPr>
                <w:tblCellSpacing w:w="15" w:type="dxa"/>
              </w:trPr>
              <w:tc>
                <w:tcPr>
                  <w:tcW w:w="0" w:type="auto"/>
                  <w:vAlign w:val="center"/>
                  <w:hideMark/>
                </w:tcPr>
                <w:p w14:paraId="0BF738FE" w14:textId="77777777" w:rsidR="00F51EC2" w:rsidRPr="00F51EC2" w:rsidRDefault="00F51EC2" w:rsidP="00F51EC2">
                  <w:pPr>
                    <w:spacing w:after="0" w:line="240" w:lineRule="auto"/>
                    <w:rPr>
                      <w:rFonts w:ascii="Times New Roman" w:hAnsi="Times New Roman" w:cs="Times New Roman"/>
                      <w:sz w:val="24"/>
                      <w:szCs w:val="24"/>
                    </w:rPr>
                  </w:pPr>
                </w:p>
              </w:tc>
            </w:tr>
          </w:tbl>
          <w:p w14:paraId="2AE52260" w14:textId="3B9BA86B" w:rsidR="004571E1" w:rsidRPr="00E6531E" w:rsidRDefault="004571E1" w:rsidP="004571E1">
            <w:pPr>
              <w:rPr>
                <w:rFonts w:ascii="Times New Roman" w:hAnsi="Times New Roman" w:cs="Times New Roman"/>
                <w:sz w:val="24"/>
                <w:szCs w:val="24"/>
              </w:rPr>
            </w:pPr>
          </w:p>
        </w:tc>
      </w:tr>
      <w:tr w:rsidR="00E6531E" w:rsidRPr="00E6531E" w14:paraId="69E70F4A" w14:textId="77777777" w:rsidTr="004571E1">
        <w:tc>
          <w:tcPr>
            <w:tcW w:w="1726" w:type="dxa"/>
          </w:tcPr>
          <w:p w14:paraId="498A3916" w14:textId="0C0ACFB3"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2</w:t>
            </w:r>
          </w:p>
        </w:tc>
        <w:tc>
          <w:tcPr>
            <w:tcW w:w="1726" w:type="dxa"/>
          </w:tcPr>
          <w:p w14:paraId="56BCDD01" w14:textId="79536C0A"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9.87×10⁻⁴</w:t>
            </w:r>
          </w:p>
        </w:tc>
        <w:tc>
          <w:tcPr>
            <w:tcW w:w="1726" w:type="dxa"/>
          </w:tcPr>
          <w:p w14:paraId="26774B4D" w14:textId="675C7E0C"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3.16×10⁻⁵</w:t>
            </w:r>
          </w:p>
        </w:tc>
        <w:tc>
          <w:tcPr>
            <w:tcW w:w="1726" w:type="dxa"/>
          </w:tcPr>
          <w:p w14:paraId="49909DF1" w14:textId="6BE2B286"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3.20</w:t>
            </w:r>
          </w:p>
        </w:tc>
        <w:tc>
          <w:tcPr>
            <w:tcW w:w="1726" w:type="dxa"/>
          </w:tcPr>
          <w:p w14:paraId="4C07FFA4" w14:textId="598B9389"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2.77×10⁻⁵</w:t>
            </w:r>
          </w:p>
        </w:tc>
      </w:tr>
      <w:tr w:rsidR="00E6531E" w:rsidRPr="00E6531E" w14:paraId="4460BA45" w14:textId="77777777" w:rsidTr="004571E1">
        <w:tc>
          <w:tcPr>
            <w:tcW w:w="1726" w:type="dxa"/>
          </w:tcPr>
          <w:p w14:paraId="60428C7B" w14:textId="15CEC45F"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3</w:t>
            </w:r>
          </w:p>
        </w:tc>
        <w:tc>
          <w:tcPr>
            <w:tcW w:w="1726" w:type="dxa"/>
          </w:tcPr>
          <w:p w14:paraId="74143B86" w14:textId="7C533D75"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9.78×10⁻⁴</w:t>
            </w:r>
          </w:p>
        </w:tc>
        <w:tc>
          <w:tcPr>
            <w:tcW w:w="1726" w:type="dxa"/>
          </w:tcPr>
          <w:p w14:paraId="473C72A6" w14:textId="36960E59"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9.21×10⁻⁶</w:t>
            </w:r>
          </w:p>
        </w:tc>
        <w:tc>
          <w:tcPr>
            <w:tcW w:w="1726" w:type="dxa"/>
          </w:tcPr>
          <w:p w14:paraId="75072497" w14:textId="7F67DA1C"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0</w:t>
            </w:r>
            <w:r w:rsidR="000C50A2" w:rsidRPr="00E6531E">
              <w:rPr>
                <w:rFonts w:ascii="Times New Roman" w:hAnsi="Times New Roman" w:cs="Times New Roman"/>
                <w:sz w:val="24"/>
                <w:szCs w:val="24"/>
              </w:rPr>
              <w:t>.941</w:t>
            </w:r>
          </w:p>
        </w:tc>
        <w:tc>
          <w:tcPr>
            <w:tcW w:w="1726" w:type="dxa"/>
          </w:tcPr>
          <w:p w14:paraId="2E13B057" w14:textId="6CD48B48"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8.07×10⁻⁶</w:t>
            </w:r>
          </w:p>
        </w:tc>
      </w:tr>
      <w:tr w:rsidR="00E6531E" w:rsidRPr="00E6531E" w14:paraId="2C121A7B" w14:textId="77777777" w:rsidTr="004571E1">
        <w:tc>
          <w:tcPr>
            <w:tcW w:w="1726" w:type="dxa"/>
          </w:tcPr>
          <w:p w14:paraId="4DD6B98A" w14:textId="385028C9"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4</w:t>
            </w:r>
          </w:p>
        </w:tc>
        <w:tc>
          <w:tcPr>
            <w:tcW w:w="1726" w:type="dxa"/>
          </w:tcPr>
          <w:p w14:paraId="4198C01E" w14:textId="1ECE1B9C"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9.19×10⁻⁴</w:t>
            </w:r>
          </w:p>
        </w:tc>
        <w:tc>
          <w:tcPr>
            <w:tcW w:w="1726" w:type="dxa"/>
          </w:tcPr>
          <w:p w14:paraId="1C0F28B3" w14:textId="3B2E6A19"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1.04×10⁻⁵</w:t>
            </w:r>
          </w:p>
        </w:tc>
        <w:tc>
          <w:tcPr>
            <w:tcW w:w="1726" w:type="dxa"/>
          </w:tcPr>
          <w:p w14:paraId="0C9920CA" w14:textId="4B077565" w:rsidR="004571E1" w:rsidRPr="00E6531E" w:rsidRDefault="000C50A2" w:rsidP="004571E1">
            <w:pPr>
              <w:rPr>
                <w:rFonts w:ascii="Times New Roman" w:hAnsi="Times New Roman" w:cs="Times New Roman"/>
                <w:sz w:val="24"/>
                <w:szCs w:val="24"/>
              </w:rPr>
            </w:pPr>
            <w:r w:rsidRPr="00E6531E">
              <w:rPr>
                <w:rFonts w:ascii="Times New Roman" w:hAnsi="Times New Roman" w:cs="Times New Roman"/>
                <w:sz w:val="24"/>
                <w:szCs w:val="24"/>
              </w:rPr>
              <w:t>1.13</w:t>
            </w:r>
          </w:p>
        </w:tc>
        <w:tc>
          <w:tcPr>
            <w:tcW w:w="1726" w:type="dxa"/>
          </w:tcPr>
          <w:p w14:paraId="698B9CFA" w14:textId="1C6A3D54"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9.12×10⁻⁶</w:t>
            </w:r>
          </w:p>
        </w:tc>
      </w:tr>
      <w:tr w:rsidR="00E6531E" w:rsidRPr="00E6531E" w14:paraId="3D7A9601" w14:textId="77777777" w:rsidTr="004571E1">
        <w:tc>
          <w:tcPr>
            <w:tcW w:w="1726" w:type="dxa"/>
          </w:tcPr>
          <w:p w14:paraId="4D8EBD98" w14:textId="76396A4D"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5</w:t>
            </w:r>
          </w:p>
        </w:tc>
        <w:tc>
          <w:tcPr>
            <w:tcW w:w="1726" w:type="dxa"/>
          </w:tcPr>
          <w:p w14:paraId="780C530C" w14:textId="7CA049DF"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9.92×10⁻⁴</w:t>
            </w:r>
          </w:p>
        </w:tc>
        <w:tc>
          <w:tcPr>
            <w:tcW w:w="1726" w:type="dxa"/>
          </w:tcPr>
          <w:p w14:paraId="0BDAE39B" w14:textId="447D15DC"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1.41×10⁻⁵</w:t>
            </w:r>
          </w:p>
        </w:tc>
        <w:tc>
          <w:tcPr>
            <w:tcW w:w="1726" w:type="dxa"/>
          </w:tcPr>
          <w:p w14:paraId="675A68AE" w14:textId="5DF87DD2" w:rsidR="004571E1" w:rsidRPr="00E6531E" w:rsidRDefault="000C50A2" w:rsidP="004571E1">
            <w:pPr>
              <w:rPr>
                <w:rFonts w:ascii="Times New Roman" w:hAnsi="Times New Roman" w:cs="Times New Roman"/>
                <w:sz w:val="24"/>
                <w:szCs w:val="24"/>
              </w:rPr>
            </w:pPr>
            <w:r w:rsidRPr="00E6531E">
              <w:rPr>
                <w:rFonts w:ascii="Times New Roman" w:hAnsi="Times New Roman" w:cs="Times New Roman"/>
                <w:sz w:val="24"/>
                <w:szCs w:val="24"/>
              </w:rPr>
              <w:t>1.4</w:t>
            </w:r>
            <w:r w:rsidR="00F51EC2" w:rsidRPr="00E6531E">
              <w:rPr>
                <w:rFonts w:ascii="Times New Roman" w:hAnsi="Times New Roman" w:cs="Times New Roman"/>
                <w:sz w:val="24"/>
                <w:szCs w:val="24"/>
              </w:rPr>
              <w:t>2</w:t>
            </w:r>
          </w:p>
        </w:tc>
        <w:tc>
          <w:tcPr>
            <w:tcW w:w="1726" w:type="dxa"/>
          </w:tcPr>
          <w:p w14:paraId="126EBDF8" w14:textId="51B670D0"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1.23</w:t>
            </w:r>
            <w:r w:rsidRPr="00E6531E">
              <w:rPr>
                <w:rFonts w:ascii="Times New Roman" w:hAnsi="Times New Roman" w:cs="Times New Roman"/>
                <w:sz w:val="24"/>
                <w:szCs w:val="24"/>
              </w:rPr>
              <w:t>×10⁻⁵</w:t>
            </w:r>
          </w:p>
        </w:tc>
      </w:tr>
      <w:tr w:rsidR="00E6531E" w:rsidRPr="00E6531E" w14:paraId="06AD6C53" w14:textId="77777777" w:rsidTr="004571E1">
        <w:tc>
          <w:tcPr>
            <w:tcW w:w="1726" w:type="dxa"/>
          </w:tcPr>
          <w:p w14:paraId="22D98612" w14:textId="13B01086" w:rsidR="004571E1" w:rsidRPr="00E6531E" w:rsidRDefault="004571E1" w:rsidP="004571E1">
            <w:pPr>
              <w:rPr>
                <w:rFonts w:ascii="Times New Roman" w:hAnsi="Times New Roman" w:cs="Times New Roman"/>
                <w:sz w:val="24"/>
                <w:szCs w:val="24"/>
              </w:rPr>
            </w:pPr>
            <w:r w:rsidRPr="00E6531E">
              <w:rPr>
                <w:rFonts w:ascii="Times New Roman" w:hAnsi="Times New Roman" w:cs="Times New Roman"/>
                <w:sz w:val="24"/>
                <w:szCs w:val="24"/>
              </w:rPr>
              <w:t>6</w:t>
            </w:r>
          </w:p>
        </w:tc>
        <w:tc>
          <w:tcPr>
            <w:tcW w:w="1726" w:type="dxa"/>
          </w:tcPr>
          <w:p w14:paraId="0DF934FD" w14:textId="768D2039"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9.76×10⁻⁴</w:t>
            </w:r>
          </w:p>
        </w:tc>
        <w:tc>
          <w:tcPr>
            <w:tcW w:w="1726" w:type="dxa"/>
          </w:tcPr>
          <w:p w14:paraId="2C727639" w14:textId="5D0E8D61"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4.34×10⁻⁶</w:t>
            </w:r>
          </w:p>
        </w:tc>
        <w:tc>
          <w:tcPr>
            <w:tcW w:w="1726" w:type="dxa"/>
          </w:tcPr>
          <w:p w14:paraId="3E2E37E8" w14:textId="4E2765DF"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0</w:t>
            </w:r>
            <w:r w:rsidR="000C50A2" w:rsidRPr="00E6531E">
              <w:rPr>
                <w:rFonts w:ascii="Times New Roman" w:hAnsi="Times New Roman" w:cs="Times New Roman"/>
                <w:sz w:val="24"/>
                <w:szCs w:val="24"/>
              </w:rPr>
              <w:t>.444</w:t>
            </w:r>
          </w:p>
        </w:tc>
        <w:tc>
          <w:tcPr>
            <w:tcW w:w="1726" w:type="dxa"/>
          </w:tcPr>
          <w:p w14:paraId="0E2398E6" w14:textId="1C87620E" w:rsidR="004571E1" w:rsidRPr="00E6531E" w:rsidRDefault="00F51EC2" w:rsidP="004571E1">
            <w:pPr>
              <w:rPr>
                <w:rFonts w:ascii="Times New Roman" w:hAnsi="Times New Roman" w:cs="Times New Roman"/>
                <w:sz w:val="24"/>
                <w:szCs w:val="24"/>
              </w:rPr>
            </w:pPr>
            <w:r w:rsidRPr="00E6531E">
              <w:rPr>
                <w:rFonts w:ascii="Times New Roman" w:hAnsi="Times New Roman" w:cs="Times New Roman"/>
                <w:sz w:val="24"/>
                <w:szCs w:val="24"/>
              </w:rPr>
              <w:t>3.80×10⁻⁶</w:t>
            </w:r>
          </w:p>
        </w:tc>
      </w:tr>
    </w:tbl>
    <w:p w14:paraId="200E8A85" w14:textId="16A79915" w:rsidR="004571E1" w:rsidRPr="00E6531E" w:rsidRDefault="00B13A73" w:rsidP="004571E1">
      <w:pPr>
        <w:rPr>
          <w:rFonts w:ascii="Times New Roman" w:hAnsi="Times New Roman" w:cs="Times New Roman"/>
          <w:sz w:val="24"/>
          <w:szCs w:val="24"/>
        </w:rPr>
      </w:pPr>
      <w:r w:rsidRPr="00B13A73">
        <w:rPr>
          <w:rFonts w:ascii="Times New Roman" w:hAnsi="Times New Roman" w:cs="Times New Roman"/>
          <w:sz w:val="24"/>
          <w:szCs w:val="24"/>
        </w:rPr>
        <w:t>Table 1 shows the average concentration, standard deviation (SD), relative standard deviation (RSD), and 95% confidence interval (CI) for each of the six solutions. This table demonstrates the spread of the measurements within each solution.</w:t>
      </w:r>
    </w:p>
    <w:p w14:paraId="14ECA358" w14:textId="77777777" w:rsidR="002E2DAB" w:rsidRPr="00E6531E" w:rsidRDefault="009E3F4B">
      <w:pPr>
        <w:pStyle w:val="Heading3"/>
        <w:rPr>
          <w:rFonts w:ascii="Times New Roman" w:hAnsi="Times New Roman" w:cs="Times New Roman"/>
          <w:color w:val="auto"/>
          <w:sz w:val="24"/>
          <w:szCs w:val="24"/>
        </w:rPr>
      </w:pPr>
      <w:r w:rsidRPr="00E6531E">
        <w:rPr>
          <w:rFonts w:ascii="Times New Roman" w:hAnsi="Times New Roman" w:cs="Times New Roman"/>
          <w:color w:val="auto"/>
          <w:sz w:val="24"/>
          <w:szCs w:val="24"/>
        </w:rPr>
        <w:t>Table 2. Variability and error by preparation method</w:t>
      </w: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E6531E" w:rsidRPr="00E6531E" w14:paraId="1C3D3484" w14:textId="77777777" w:rsidTr="00F51EC2">
        <w:tc>
          <w:tcPr>
            <w:tcW w:w="1232" w:type="dxa"/>
          </w:tcPr>
          <w:p w14:paraId="1D706A3E" w14:textId="654063AA"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Method</w:t>
            </w:r>
          </w:p>
        </w:tc>
        <w:tc>
          <w:tcPr>
            <w:tcW w:w="1233" w:type="dxa"/>
          </w:tcPr>
          <w:p w14:paraId="7CA87ECC" w14:textId="748A6242"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Avg conc.(M)</w:t>
            </w:r>
          </w:p>
        </w:tc>
        <w:tc>
          <w:tcPr>
            <w:tcW w:w="1233" w:type="dxa"/>
          </w:tcPr>
          <w:p w14:paraId="671553BD" w14:textId="1DC4ED21"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SD(M)</w:t>
            </w:r>
          </w:p>
        </w:tc>
        <w:tc>
          <w:tcPr>
            <w:tcW w:w="1233" w:type="dxa"/>
          </w:tcPr>
          <w:p w14:paraId="383A6EC6" w14:textId="387B34E7"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RSD(%)</w:t>
            </w:r>
          </w:p>
        </w:tc>
        <w:tc>
          <w:tcPr>
            <w:tcW w:w="1233" w:type="dxa"/>
          </w:tcPr>
          <w:p w14:paraId="34B87819" w14:textId="5FF0737B"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95% Cl(M)</w:t>
            </w:r>
          </w:p>
        </w:tc>
        <w:tc>
          <w:tcPr>
            <w:tcW w:w="1233" w:type="dxa"/>
          </w:tcPr>
          <w:p w14:paraId="23E42C94" w14:textId="7BE73AEA"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Abs. Error (M)</w:t>
            </w:r>
          </w:p>
        </w:tc>
        <w:tc>
          <w:tcPr>
            <w:tcW w:w="1233" w:type="dxa"/>
          </w:tcPr>
          <w:p w14:paraId="038EE6E9" w14:textId="3626DB99" w:rsidR="00F51EC2" w:rsidRPr="00E6531E" w:rsidRDefault="00F51EC2" w:rsidP="00F51EC2">
            <w:pPr>
              <w:rPr>
                <w:rFonts w:ascii="Times New Roman" w:hAnsi="Times New Roman" w:cs="Times New Roman"/>
                <w:sz w:val="24"/>
                <w:szCs w:val="24"/>
              </w:rPr>
            </w:pPr>
            <w:r w:rsidRPr="00E6531E">
              <w:rPr>
                <w:rFonts w:ascii="Times New Roman" w:hAnsi="Times New Roman" w:cs="Times New Roman"/>
                <w:sz w:val="24"/>
                <w:szCs w:val="24"/>
              </w:rPr>
              <w:t>% Error</w:t>
            </w:r>
          </w:p>
        </w:tc>
      </w:tr>
      <w:tr w:rsidR="00E6531E" w:rsidRPr="00E6531E" w14:paraId="607C9FC1" w14:textId="77777777" w:rsidTr="00F51EC2">
        <w:tc>
          <w:tcPr>
            <w:tcW w:w="1232" w:type="dxa"/>
          </w:tcPr>
          <w:p w14:paraId="73146472" w14:textId="1FE70349" w:rsidR="00F51EC2" w:rsidRPr="00E6531E" w:rsidRDefault="000D4FB1" w:rsidP="00F51EC2">
            <w:pPr>
              <w:rPr>
                <w:rFonts w:ascii="Times New Roman" w:hAnsi="Times New Roman" w:cs="Times New Roman"/>
                <w:sz w:val="24"/>
                <w:szCs w:val="24"/>
              </w:rPr>
            </w:pPr>
            <w:r w:rsidRPr="00E6531E">
              <w:rPr>
                <w:rFonts w:ascii="Times New Roman" w:hAnsi="Times New Roman" w:cs="Times New Roman"/>
                <w:sz w:val="24"/>
                <w:szCs w:val="24"/>
              </w:rPr>
              <w:t>Flask</w:t>
            </w:r>
          </w:p>
        </w:tc>
        <w:tc>
          <w:tcPr>
            <w:tcW w:w="1233" w:type="dxa"/>
          </w:tcPr>
          <w:p w14:paraId="705E67F7" w14:textId="6ED2F0FC"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9.74×10⁻⁴</w:t>
            </w:r>
          </w:p>
        </w:tc>
        <w:tc>
          <w:tcPr>
            <w:tcW w:w="1233" w:type="dxa"/>
          </w:tcPr>
          <w:p w14:paraId="70C766FD" w14:textId="4781ED63"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2.29×10⁻⁵</w:t>
            </w:r>
          </w:p>
        </w:tc>
        <w:tc>
          <w:tcPr>
            <w:tcW w:w="1233" w:type="dxa"/>
          </w:tcPr>
          <w:p w14:paraId="2CC6E648" w14:textId="41F49B8D"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2.35</w:t>
            </w:r>
          </w:p>
        </w:tc>
        <w:tc>
          <w:tcPr>
            <w:tcW w:w="1233" w:type="dxa"/>
          </w:tcPr>
          <w:p w14:paraId="657D210F" w14:textId="6B4501A8"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1.16×10⁻⁵</w:t>
            </w:r>
          </w:p>
        </w:tc>
        <w:tc>
          <w:tcPr>
            <w:tcW w:w="1233" w:type="dxa"/>
          </w:tcPr>
          <w:p w14:paraId="0C6A328A" w14:textId="5F3E2249"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2.70×10⁻⁵</w:t>
            </w:r>
          </w:p>
        </w:tc>
        <w:tc>
          <w:tcPr>
            <w:tcW w:w="1233" w:type="dxa"/>
          </w:tcPr>
          <w:p w14:paraId="612195CC" w14:textId="545008BD" w:rsidR="00F51EC2" w:rsidRPr="00E6531E" w:rsidRDefault="000D4FB1" w:rsidP="00F51EC2">
            <w:pPr>
              <w:rPr>
                <w:rFonts w:ascii="Times New Roman" w:hAnsi="Times New Roman" w:cs="Times New Roman"/>
                <w:sz w:val="24"/>
                <w:szCs w:val="24"/>
              </w:rPr>
            </w:pPr>
            <w:r w:rsidRPr="00E6531E">
              <w:rPr>
                <w:rFonts w:ascii="Times New Roman" w:hAnsi="Times New Roman" w:cs="Times New Roman"/>
                <w:sz w:val="24"/>
                <w:szCs w:val="24"/>
              </w:rPr>
              <w:t>2.7</w:t>
            </w:r>
          </w:p>
        </w:tc>
      </w:tr>
      <w:tr w:rsidR="00E6531E" w:rsidRPr="00E6531E" w14:paraId="03DCC082" w14:textId="77777777" w:rsidTr="00F51EC2">
        <w:tc>
          <w:tcPr>
            <w:tcW w:w="1232" w:type="dxa"/>
          </w:tcPr>
          <w:p w14:paraId="2809977D" w14:textId="4C6191AC" w:rsidR="00F51EC2" w:rsidRPr="00E6531E" w:rsidRDefault="000D4FB1" w:rsidP="00F51EC2">
            <w:pPr>
              <w:rPr>
                <w:rFonts w:ascii="Times New Roman" w:hAnsi="Times New Roman" w:cs="Times New Roman"/>
                <w:sz w:val="24"/>
                <w:szCs w:val="24"/>
              </w:rPr>
            </w:pPr>
            <w:r w:rsidRPr="00E6531E">
              <w:rPr>
                <w:rFonts w:ascii="Times New Roman" w:hAnsi="Times New Roman" w:cs="Times New Roman"/>
                <w:sz w:val="24"/>
                <w:szCs w:val="24"/>
              </w:rPr>
              <w:t>Beaker</w:t>
            </w:r>
          </w:p>
        </w:tc>
        <w:tc>
          <w:tcPr>
            <w:tcW w:w="1233" w:type="dxa"/>
          </w:tcPr>
          <w:p w14:paraId="1305713A" w14:textId="2EC4CC23"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9.62×10⁻⁴</w:t>
            </w:r>
          </w:p>
        </w:tc>
        <w:tc>
          <w:tcPr>
            <w:tcW w:w="1233" w:type="dxa"/>
          </w:tcPr>
          <w:p w14:paraId="52D5773D" w14:textId="65F3D258"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3.36×10⁻⁵</w:t>
            </w:r>
          </w:p>
        </w:tc>
        <w:tc>
          <w:tcPr>
            <w:tcW w:w="1233" w:type="dxa"/>
          </w:tcPr>
          <w:p w14:paraId="624C4FB3" w14:textId="35C30350"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3.49</w:t>
            </w:r>
          </w:p>
        </w:tc>
        <w:tc>
          <w:tcPr>
            <w:tcW w:w="1233" w:type="dxa"/>
          </w:tcPr>
          <w:p w14:paraId="249A7F7D" w14:textId="694A90A7"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1.70×10⁻⁵</w:t>
            </w:r>
          </w:p>
        </w:tc>
        <w:tc>
          <w:tcPr>
            <w:tcW w:w="1233" w:type="dxa"/>
          </w:tcPr>
          <w:p w14:paraId="5619A2BE" w14:textId="110AC128" w:rsidR="00F51EC2" w:rsidRPr="00E6531E" w:rsidRDefault="00FD32A4" w:rsidP="00F51EC2">
            <w:pPr>
              <w:rPr>
                <w:rFonts w:ascii="Times New Roman" w:hAnsi="Times New Roman" w:cs="Times New Roman"/>
                <w:sz w:val="24"/>
                <w:szCs w:val="24"/>
              </w:rPr>
            </w:pPr>
            <w:r w:rsidRPr="00E6531E">
              <w:rPr>
                <w:rFonts w:ascii="Times New Roman" w:hAnsi="Times New Roman" w:cs="Times New Roman"/>
                <w:sz w:val="24"/>
                <w:szCs w:val="24"/>
              </w:rPr>
              <w:t>3.82×10⁻⁵</w:t>
            </w:r>
          </w:p>
        </w:tc>
        <w:tc>
          <w:tcPr>
            <w:tcW w:w="1233" w:type="dxa"/>
          </w:tcPr>
          <w:p w14:paraId="3085460A" w14:textId="043066AD" w:rsidR="00F51EC2" w:rsidRPr="00E6531E" w:rsidRDefault="000D4FB1" w:rsidP="00F51EC2">
            <w:pPr>
              <w:rPr>
                <w:rFonts w:ascii="Times New Roman" w:hAnsi="Times New Roman" w:cs="Times New Roman"/>
                <w:sz w:val="24"/>
                <w:szCs w:val="24"/>
              </w:rPr>
            </w:pPr>
            <w:r w:rsidRPr="00E6531E">
              <w:rPr>
                <w:rFonts w:ascii="Times New Roman" w:hAnsi="Times New Roman" w:cs="Times New Roman"/>
                <w:sz w:val="24"/>
                <w:szCs w:val="24"/>
              </w:rPr>
              <w:t>3.8</w:t>
            </w:r>
          </w:p>
        </w:tc>
      </w:tr>
    </w:tbl>
    <w:p w14:paraId="22A328D9" w14:textId="76867420" w:rsidR="00F51EC2" w:rsidRPr="00E6531E" w:rsidRDefault="00B13A73" w:rsidP="00F51EC2">
      <w:pPr>
        <w:rPr>
          <w:rFonts w:ascii="Times New Roman" w:hAnsi="Times New Roman" w:cs="Times New Roman"/>
          <w:sz w:val="24"/>
          <w:szCs w:val="24"/>
        </w:rPr>
      </w:pPr>
      <w:r w:rsidRPr="00B13A73">
        <w:rPr>
          <w:rFonts w:ascii="Times New Roman" w:hAnsi="Times New Roman" w:cs="Times New Roman"/>
          <w:sz w:val="24"/>
          <w:szCs w:val="24"/>
        </w:rPr>
        <w:t>Table 2 combines the data from Table 1 into group statistics for flask vs. beaker preparations. It summarizes the average concentration, SD, RSD, CI, and also introduces absolute error and percent error relative to the expected theoretical concentration (1.0005×10⁻³ M).</w:t>
      </w:r>
    </w:p>
    <w:p w14:paraId="3008A0F3" w14:textId="77777777" w:rsidR="002E2DAB" w:rsidRPr="00E6531E" w:rsidRDefault="009E3F4B">
      <w:pPr>
        <w:pStyle w:val="Heading2"/>
        <w:rPr>
          <w:rFonts w:ascii="Times New Roman" w:hAnsi="Times New Roman" w:cs="Times New Roman"/>
          <w:color w:val="auto"/>
          <w:sz w:val="24"/>
          <w:szCs w:val="24"/>
        </w:rPr>
      </w:pPr>
      <w:r w:rsidRPr="00E6531E">
        <w:rPr>
          <w:rFonts w:ascii="Times New Roman" w:hAnsi="Times New Roman" w:cs="Times New Roman"/>
          <w:color w:val="auto"/>
          <w:sz w:val="24"/>
          <w:szCs w:val="24"/>
        </w:rPr>
        <w:t>Discussion Questions</w:t>
      </w:r>
    </w:p>
    <w:p w14:paraId="54E1C0D1" w14:textId="77777777" w:rsidR="00E65E3C" w:rsidRPr="00E6531E" w:rsidRDefault="009E3F4B">
      <w:pPr>
        <w:rPr>
          <w:rFonts w:ascii="Times New Roman" w:hAnsi="Times New Roman" w:cs="Times New Roman"/>
          <w:sz w:val="24"/>
          <w:szCs w:val="24"/>
        </w:rPr>
      </w:pPr>
      <w:r w:rsidRPr="00E6531E">
        <w:rPr>
          <w:rFonts w:ascii="Times New Roman" w:hAnsi="Times New Roman" w:cs="Times New Roman"/>
          <w:b/>
          <w:sz w:val="24"/>
          <w:szCs w:val="24"/>
        </w:rPr>
        <w:t>1. Which preparation method gives the most accurate result?</w:t>
      </w:r>
      <w:r w:rsidRPr="00E6531E">
        <w:rPr>
          <w:rFonts w:ascii="Times New Roman" w:hAnsi="Times New Roman" w:cs="Times New Roman"/>
          <w:b/>
          <w:sz w:val="24"/>
          <w:szCs w:val="24"/>
        </w:rPr>
        <w:br/>
      </w:r>
      <w:r w:rsidR="00E65E3C" w:rsidRPr="00E6531E">
        <w:rPr>
          <w:rFonts w:ascii="Times New Roman" w:hAnsi="Times New Roman" w:cs="Times New Roman"/>
          <w:sz w:val="24"/>
          <w:szCs w:val="24"/>
        </w:rPr>
        <w:t>The volumetric flask preparation was more accurate, giving an average concentration closer to the expected 1.0005 × 10⁻³ M and a smaller % error (2.7% vs 3.8%).</w:t>
      </w:r>
    </w:p>
    <w:p w14:paraId="40BE0707" w14:textId="455D8132" w:rsidR="002E2DAB" w:rsidRPr="00E6531E" w:rsidRDefault="009E3F4B">
      <w:pPr>
        <w:rPr>
          <w:rFonts w:ascii="Times New Roman" w:hAnsi="Times New Roman" w:cs="Times New Roman"/>
          <w:sz w:val="24"/>
          <w:szCs w:val="24"/>
        </w:rPr>
      </w:pPr>
      <w:r w:rsidRPr="00E6531E">
        <w:rPr>
          <w:rFonts w:ascii="Times New Roman" w:hAnsi="Times New Roman" w:cs="Times New Roman"/>
          <w:b/>
          <w:sz w:val="24"/>
          <w:szCs w:val="24"/>
        </w:rPr>
        <w:lastRenderedPageBreak/>
        <w:t>2. Case 1 t-test: Does either method agree with the true value?</w:t>
      </w:r>
      <w:r w:rsidRPr="00E6531E">
        <w:rPr>
          <w:rFonts w:ascii="Times New Roman" w:hAnsi="Times New Roman" w:cs="Times New Roman"/>
          <w:b/>
          <w:sz w:val="24"/>
          <w:szCs w:val="24"/>
        </w:rPr>
        <w:br/>
      </w:r>
      <w:r w:rsidR="00E65E3C" w:rsidRPr="00E6531E">
        <w:rPr>
          <w:rFonts w:ascii="Times New Roman" w:hAnsi="Times New Roman" w:cs="Times New Roman"/>
          <w:sz w:val="24"/>
          <w:szCs w:val="24"/>
        </w:rPr>
        <w:t>t = |x̄ – μ| / (s / √n)</w:t>
      </w:r>
    </w:p>
    <w:p w14:paraId="4A2AD998" w14:textId="09AAB9BD" w:rsidR="00E65E3C" w:rsidRPr="00E6531E" w:rsidRDefault="00E65E3C">
      <w:pPr>
        <w:rPr>
          <w:rFonts w:ascii="Times New Roman" w:hAnsi="Times New Roman" w:cs="Times New Roman"/>
          <w:sz w:val="24"/>
          <w:szCs w:val="24"/>
        </w:rPr>
      </w:pPr>
      <w:r w:rsidRPr="00E6531E">
        <w:rPr>
          <w:rFonts w:ascii="Times New Roman" w:hAnsi="Times New Roman" w:cs="Times New Roman"/>
          <w:sz w:val="24"/>
          <w:szCs w:val="24"/>
        </w:rPr>
        <w:t>From the results (Table 2):</w:t>
      </w:r>
      <w:r w:rsidRPr="00E6531E">
        <w:rPr>
          <w:rFonts w:ascii="Times New Roman" w:hAnsi="Times New Roman" w:cs="Times New Roman"/>
          <w:sz w:val="24"/>
          <w:szCs w:val="24"/>
        </w:rPr>
        <w:br/>
        <w:t>• Volumetric flask mean: 9.74×10⁻⁴ M</w:t>
      </w:r>
      <w:r w:rsidRPr="00E6531E">
        <w:rPr>
          <w:rFonts w:ascii="Times New Roman" w:hAnsi="Times New Roman" w:cs="Times New Roman"/>
          <w:sz w:val="24"/>
          <w:szCs w:val="24"/>
        </w:rPr>
        <w:br/>
        <w:t>• Beaker mean: 9.62×10⁻⁴ M</w:t>
      </w:r>
      <w:r w:rsidRPr="00E6531E">
        <w:rPr>
          <w:rFonts w:ascii="Times New Roman" w:hAnsi="Times New Roman" w:cs="Times New Roman"/>
          <w:sz w:val="24"/>
          <w:szCs w:val="24"/>
        </w:rPr>
        <w:br/>
        <w:t>• True value: 1.0005×10⁻³ M</w:t>
      </w:r>
      <w:r w:rsidRPr="00E6531E">
        <w:rPr>
          <w:rFonts w:ascii="Times New Roman" w:hAnsi="Times New Roman" w:cs="Times New Roman"/>
          <w:sz w:val="24"/>
          <w:szCs w:val="24"/>
        </w:rPr>
        <w:br/>
        <w:t>• 95% confidence intervals:</w:t>
      </w:r>
      <w:r w:rsidRPr="00E6531E">
        <w:rPr>
          <w:rFonts w:ascii="Times New Roman" w:hAnsi="Times New Roman" w:cs="Times New Roman"/>
          <w:sz w:val="24"/>
          <w:szCs w:val="24"/>
        </w:rPr>
        <w:br/>
        <w:t xml:space="preserve">   – Flask: (9.63–9.85)×10⁻⁴</w:t>
      </w:r>
      <w:r w:rsidRPr="00E6531E">
        <w:rPr>
          <w:rFonts w:ascii="Times New Roman" w:hAnsi="Times New Roman" w:cs="Times New Roman"/>
          <w:sz w:val="24"/>
          <w:szCs w:val="24"/>
        </w:rPr>
        <w:br/>
        <w:t xml:space="preserve">   – Beaker: (9.45–9.79)×10⁻⁴</w:t>
      </w:r>
    </w:p>
    <w:p w14:paraId="6324D14A" w14:textId="74E60812" w:rsidR="00E6531E" w:rsidRPr="00E6531E" w:rsidRDefault="00E6531E">
      <w:pPr>
        <w:rPr>
          <w:rFonts w:ascii="Times New Roman" w:hAnsi="Times New Roman" w:cs="Times New Roman"/>
          <w:sz w:val="24"/>
          <w:szCs w:val="24"/>
        </w:rPr>
      </w:pPr>
      <w:r w:rsidRPr="00E6531E">
        <w:rPr>
          <w:rFonts w:ascii="Times New Roman" w:hAnsi="Times New Roman" w:cs="Times New Roman"/>
          <w:sz w:val="24"/>
          <w:szCs w:val="24"/>
        </w:rPr>
        <w:t>The true value (1.0005×10⁻³ M) lies outside both confidence intervals. Therefore neither method agrees with the true value at the 95% confidence level. Even though the flask method is more accurate, both methods underestimate the concentration slightly, and their error is large enough that we reject the hypothesis that they equal the true value</w:t>
      </w:r>
    </w:p>
    <w:p w14:paraId="55207281" w14:textId="637034EA" w:rsidR="002E2DAB" w:rsidRPr="00E6531E" w:rsidRDefault="009E3F4B">
      <w:pPr>
        <w:rPr>
          <w:rFonts w:ascii="Times New Roman" w:hAnsi="Times New Roman" w:cs="Times New Roman"/>
          <w:sz w:val="24"/>
          <w:szCs w:val="24"/>
        </w:rPr>
      </w:pPr>
      <w:r w:rsidRPr="00E6531E">
        <w:rPr>
          <w:rFonts w:ascii="Times New Roman" w:hAnsi="Times New Roman" w:cs="Times New Roman"/>
          <w:b/>
          <w:sz w:val="24"/>
          <w:szCs w:val="24"/>
        </w:rPr>
        <w:t>3. Which method appears to be more precise?</w:t>
      </w:r>
      <w:r w:rsidRPr="00E6531E">
        <w:rPr>
          <w:rFonts w:ascii="Times New Roman" w:hAnsi="Times New Roman" w:cs="Times New Roman"/>
          <w:b/>
          <w:sz w:val="24"/>
          <w:szCs w:val="24"/>
        </w:rPr>
        <w:br/>
      </w:r>
      <w:r w:rsidR="00E65E3C" w:rsidRPr="00E6531E">
        <w:rPr>
          <w:rFonts w:ascii="Times New Roman" w:hAnsi="Times New Roman" w:cs="Times New Roman"/>
          <w:sz w:val="24"/>
          <w:szCs w:val="24"/>
        </w:rPr>
        <w:t>The volumetric flask method is more precise, as shown by a lower standard deviation, smaller RSD, and narrower confidence interval.</w:t>
      </w:r>
    </w:p>
    <w:p w14:paraId="58D5AC55" w14:textId="2735C294" w:rsidR="002E2DAB" w:rsidRPr="00E6531E" w:rsidRDefault="009E3F4B">
      <w:pPr>
        <w:rPr>
          <w:rFonts w:ascii="Times New Roman" w:hAnsi="Times New Roman" w:cs="Times New Roman"/>
          <w:sz w:val="24"/>
          <w:szCs w:val="24"/>
        </w:rPr>
      </w:pPr>
      <w:r w:rsidRPr="00E6531E">
        <w:rPr>
          <w:rFonts w:ascii="Times New Roman" w:hAnsi="Times New Roman" w:cs="Times New Roman"/>
          <w:b/>
          <w:sz w:val="24"/>
          <w:szCs w:val="24"/>
        </w:rPr>
        <w:t>4. Case 2 t-test: Do the two means agree within experimental error?</w:t>
      </w:r>
      <w:r w:rsidRPr="00E6531E">
        <w:rPr>
          <w:rFonts w:ascii="Times New Roman" w:hAnsi="Times New Roman" w:cs="Times New Roman"/>
          <w:b/>
          <w:sz w:val="24"/>
          <w:szCs w:val="24"/>
        </w:rPr>
        <w:br/>
      </w:r>
      <w:r w:rsidR="00E6531E" w:rsidRPr="00E6531E">
        <w:rPr>
          <w:rFonts w:ascii="Times New Roman" w:hAnsi="Times New Roman" w:cs="Times New Roman"/>
          <w:sz w:val="24"/>
          <w:szCs w:val="24"/>
        </w:rPr>
        <w:t>t = |x̄₁ – x̄₂| / (s_p √(2/n))</w:t>
      </w:r>
    </w:p>
    <w:p w14:paraId="75524BE7" w14:textId="77777777" w:rsidR="00E6531E" w:rsidRPr="00E6531E" w:rsidRDefault="00E6531E">
      <w:pPr>
        <w:rPr>
          <w:rFonts w:ascii="Times New Roman" w:hAnsi="Times New Roman" w:cs="Times New Roman"/>
          <w:sz w:val="24"/>
          <w:szCs w:val="24"/>
        </w:rPr>
      </w:pPr>
      <w:r w:rsidRPr="00E6531E">
        <w:rPr>
          <w:rFonts w:ascii="Times New Roman" w:hAnsi="Times New Roman" w:cs="Times New Roman"/>
          <w:sz w:val="24"/>
          <w:szCs w:val="24"/>
        </w:rPr>
        <w:t>From the results (Table 2):</w:t>
      </w:r>
      <w:r w:rsidRPr="00E6531E">
        <w:rPr>
          <w:rFonts w:ascii="Times New Roman" w:hAnsi="Times New Roman" w:cs="Times New Roman"/>
          <w:sz w:val="24"/>
          <w:szCs w:val="24"/>
        </w:rPr>
        <w:br/>
        <w:t>• Flask mean: 9.74×10⁻⁴ M</w:t>
      </w:r>
      <w:r w:rsidRPr="00E6531E">
        <w:rPr>
          <w:rFonts w:ascii="Times New Roman" w:hAnsi="Times New Roman" w:cs="Times New Roman"/>
          <w:sz w:val="24"/>
          <w:szCs w:val="24"/>
        </w:rPr>
        <w:br/>
        <w:t>• Beaker mean: 9.62×10⁻⁴ M</w:t>
      </w:r>
      <w:r w:rsidRPr="00E6531E">
        <w:rPr>
          <w:rFonts w:ascii="Times New Roman" w:hAnsi="Times New Roman" w:cs="Times New Roman"/>
          <w:sz w:val="24"/>
          <w:szCs w:val="24"/>
        </w:rPr>
        <w:br/>
        <w:t>• Difference: 1.2×10⁻⁵ M</w:t>
      </w:r>
      <w:r w:rsidRPr="00E6531E">
        <w:rPr>
          <w:rFonts w:ascii="Times New Roman" w:hAnsi="Times New Roman" w:cs="Times New Roman"/>
          <w:sz w:val="24"/>
          <w:szCs w:val="24"/>
        </w:rPr>
        <w:br/>
        <w:t>• SDs: 2.29×10⁻⁵ (flask), 3.36×10⁻⁵ (beaker)</w:t>
      </w:r>
    </w:p>
    <w:p w14:paraId="66AB6F28" w14:textId="5B1E8967" w:rsidR="00E6531E" w:rsidRPr="00E6531E" w:rsidRDefault="00E6531E">
      <w:pPr>
        <w:rPr>
          <w:rFonts w:ascii="Times New Roman" w:hAnsi="Times New Roman" w:cs="Times New Roman"/>
          <w:sz w:val="24"/>
          <w:szCs w:val="24"/>
        </w:rPr>
      </w:pPr>
      <w:r w:rsidRPr="00E6531E">
        <w:rPr>
          <w:rFonts w:ascii="Times New Roman" w:hAnsi="Times New Roman" w:cs="Times New Roman"/>
          <w:sz w:val="24"/>
          <w:szCs w:val="24"/>
        </w:rPr>
        <w:br/>
        <w:t xml:space="preserve">The average concentration from the volumetric flask method (9.74×10⁻⁴ M) and the beaker method (9.62×10⁻⁴ M) are very close, with only a small difference of 1.2×10⁻⁵ M. </w:t>
      </w:r>
      <w:r w:rsidRPr="00E6531E">
        <w:rPr>
          <w:rFonts w:ascii="Times New Roman" w:hAnsi="Times New Roman" w:cs="Times New Roman"/>
          <w:sz w:val="24"/>
          <w:szCs w:val="24"/>
        </w:rPr>
        <w:t xml:space="preserve">Comparing </w:t>
      </w:r>
      <w:r w:rsidRPr="00E6531E">
        <w:rPr>
          <w:rFonts w:ascii="Times New Roman" w:hAnsi="Times New Roman" w:cs="Times New Roman"/>
          <w:sz w:val="24"/>
          <w:szCs w:val="24"/>
        </w:rPr>
        <w:t>their standard deviations, this difference is too small to be considered meaningful. A Case 2 t-test confirms that the two means are not statistically different at the 95% confidence level.</w:t>
      </w:r>
    </w:p>
    <w:sectPr w:rsidR="00E6531E" w:rsidRPr="00E653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643EED"/>
    <w:multiLevelType w:val="hybridMultilevel"/>
    <w:tmpl w:val="248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463625">
    <w:abstractNumId w:val="8"/>
  </w:num>
  <w:num w:numId="2" w16cid:durableId="89859472">
    <w:abstractNumId w:val="6"/>
  </w:num>
  <w:num w:numId="3" w16cid:durableId="1338195602">
    <w:abstractNumId w:val="5"/>
  </w:num>
  <w:num w:numId="4" w16cid:durableId="59602634">
    <w:abstractNumId w:val="4"/>
  </w:num>
  <w:num w:numId="5" w16cid:durableId="25299788">
    <w:abstractNumId w:val="7"/>
  </w:num>
  <w:num w:numId="6" w16cid:durableId="1312371365">
    <w:abstractNumId w:val="3"/>
  </w:num>
  <w:num w:numId="7" w16cid:durableId="480392065">
    <w:abstractNumId w:val="2"/>
  </w:num>
  <w:num w:numId="8" w16cid:durableId="860052983">
    <w:abstractNumId w:val="1"/>
  </w:num>
  <w:num w:numId="9" w16cid:durableId="1948270344">
    <w:abstractNumId w:val="0"/>
  </w:num>
  <w:num w:numId="10" w16cid:durableId="1666669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EFA"/>
    <w:rsid w:val="000C50A2"/>
    <w:rsid w:val="000D4FB1"/>
    <w:rsid w:val="0015074B"/>
    <w:rsid w:val="0029639D"/>
    <w:rsid w:val="002E2DAB"/>
    <w:rsid w:val="00326F90"/>
    <w:rsid w:val="00382E3C"/>
    <w:rsid w:val="003E1B3B"/>
    <w:rsid w:val="0044674C"/>
    <w:rsid w:val="004571E1"/>
    <w:rsid w:val="00726380"/>
    <w:rsid w:val="00890AF8"/>
    <w:rsid w:val="008C0F54"/>
    <w:rsid w:val="009E3F4B"/>
    <w:rsid w:val="00AA0F81"/>
    <w:rsid w:val="00AA1D8D"/>
    <w:rsid w:val="00B13A73"/>
    <w:rsid w:val="00B47730"/>
    <w:rsid w:val="00CB0664"/>
    <w:rsid w:val="00DC71AC"/>
    <w:rsid w:val="00E6531E"/>
    <w:rsid w:val="00E653AA"/>
    <w:rsid w:val="00E65E3C"/>
    <w:rsid w:val="00F51EC2"/>
    <w:rsid w:val="00FC693F"/>
    <w:rsid w:val="00FD3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2D054"/>
  <w14:defaultImageDpi w14:val="300"/>
  <w15:docId w15:val="{B7D0F36E-341F-401E-9464-FF2D57B9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Hoang</cp:lastModifiedBy>
  <cp:revision>10</cp:revision>
  <dcterms:created xsi:type="dcterms:W3CDTF">2025-09-23T10:13:00Z</dcterms:created>
  <dcterms:modified xsi:type="dcterms:W3CDTF">2025-09-23T13:11:00Z</dcterms:modified>
  <cp:category/>
</cp:coreProperties>
</file>