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Chemistry 220 – Descriptive Inorganic Chemistry</w:t>
      </w:r>
    </w:p>
    <w:p>
      <w:pPr>
        <w:pStyle w:val="Heading1"/>
      </w:pPr>
      <w:r>
        <w:t>Problem Set #2 – Complete Solutions (All Subparts)</w:t>
      </w:r>
    </w:p>
    <w:p>
      <w:r>
        <w:t>This document provides full solutions to Problem Set #2. Each question and subpart is answered clearly with embedded figures such as Lewis structures, VSEPR geometries, MO diagrams, reaction sketches, and orbital plots. Answers are written at a bachelor’s level for clarity and precision.</w:t>
      </w:r>
    </w:p>
    <w:p>
      <w:pPr>
        <w:pStyle w:val="Heading2"/>
      </w:pPr>
      <w:r>
        <w:t>1. Lewis Structures</w:t>
      </w:r>
    </w:p>
    <w:p>
      <w:r>
        <w:t>a) CO₂: 16 valence e⁻. Linear O=C=O with lone pairs on O.</w:t>
      </w:r>
    </w:p>
    <w:p>
      <w:r>
        <w:drawing>
          <wp:inline xmlns:a="http://schemas.openxmlformats.org/drawingml/2006/main" xmlns:pic="http://schemas.openxmlformats.org/drawingml/2006/picture">
            <wp:extent cx="1828800" cy="3131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1a_CO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3131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b) N₂: 10 valence e⁻. Triple bond N≡N with lone pair on each N.</w:t>
      </w:r>
    </w:p>
    <w:p>
      <w:r>
        <w:drawing>
          <wp:inline xmlns:a="http://schemas.openxmlformats.org/drawingml/2006/main" xmlns:pic="http://schemas.openxmlformats.org/drawingml/2006/picture">
            <wp:extent cx="1828800" cy="70254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1b_N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7025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2. VSEPR Geometries</w:t>
      </w:r>
    </w:p>
    <w:p>
      <w:r>
        <w:t>a) BF₃: 24 valence e⁻. Geometry: trigonal planar, bond angle 120°.</w:t>
      </w:r>
    </w:p>
    <w:p>
      <w:r>
        <w:drawing>
          <wp:inline xmlns:a="http://schemas.openxmlformats.org/drawingml/2006/main" xmlns:pic="http://schemas.openxmlformats.org/drawingml/2006/picture">
            <wp:extent cx="1828800" cy="116702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2a_BF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1670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b) PH₃: 8 valence e⁻. Geometry: trigonal pyramidal, bond angle ~107°.</w:t>
      </w:r>
    </w:p>
    <w:p>
      <w:r>
        <w:t>c) IF₅: 42 valence e⁻. Geometry: square pyramidal, ~90°.</w:t>
      </w:r>
    </w:p>
    <w:p>
      <w:pPr>
        <w:pStyle w:val="Heading2"/>
      </w:pPr>
      <w:r>
        <w:t>3. Abbreviated Electron Configurations</w:t>
      </w:r>
    </w:p>
    <w:p>
      <w:r>
        <w:t>i) Fe²⁺: [Ar] 3d⁶</w:t>
      </w:r>
    </w:p>
    <w:p>
      <w:r>
        <w:t>ii) Ru²⁺: [Kr] 4d⁶</w:t>
      </w:r>
    </w:p>
    <w:p>
      <w:r>
        <w:t>iii) Sb³⁻: [Xe]</w:t>
      </w:r>
    </w:p>
    <w:p>
      <w:r>
        <w:t>iv) Sn²⁺: [Kr] 4d¹⁰ 5s²</w:t>
      </w:r>
    </w:p>
    <w:p>
      <w:pPr>
        <w:pStyle w:val="Heading2"/>
      </w:pPr>
      <w:r>
        <w:t>4. MO Theory of He₂</w:t>
      </w:r>
    </w:p>
    <w:p>
      <w:r>
        <w:t>a.i) He₂: 4 e⁻ → σ1s² σ1s*² → bond order 0 (unstable).</w:t>
      </w:r>
    </w:p>
    <w:p>
      <w:r>
        <w:t>a.ii) He₂⁺: 3 e⁻ → bond order 0.5 (weakly bound).</w:t>
      </w:r>
    </w:p>
    <w:p>
      <w:r>
        <w:t>a.iii) He₂⁻: 5 e⁻ → bond order –0.5 (unstable).</w:t>
      </w:r>
    </w:p>
    <w:p>
      <w:r>
        <w:drawing>
          <wp:inline xmlns:a="http://schemas.openxmlformats.org/drawingml/2006/main" xmlns:pic="http://schemas.openxmlformats.org/drawingml/2006/picture">
            <wp:extent cx="1828800" cy="255669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4a_He2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5566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b) To form a He–He bond, antibonding electrons must be removed (He₂⁺). This is difficult due to helium’s high ionization energy and filled 1s shell.</w:t>
      </w:r>
    </w:p>
    <w:p>
      <w:pPr>
        <w:pStyle w:val="Heading2"/>
      </w:pPr>
      <w:r>
        <w:t>5. Reaction Sketches</w:t>
      </w:r>
    </w:p>
    <w:p>
      <w:r>
        <w:t>a) C(g) → C⁺(g) + e⁻ (first ionization of carbon)</w:t>
      </w:r>
    </w:p>
    <w:p>
      <w:r>
        <w:t>b) Cs⁺(g) → Cs²⁺(g) + e⁻ (second ionization of cesium)</w:t>
      </w:r>
    </w:p>
    <w:p>
      <w:r>
        <w:t>c) O(g) + e⁻ → O⁻(g) (electron affinity of oxygen)</w:t>
      </w:r>
    </w:p>
    <w:p>
      <w:pPr>
        <w:pStyle w:val="Heading2"/>
      </w:pPr>
      <w:r>
        <w:t>6. Bohr vs Quantum Model of Fluorine</w:t>
      </w:r>
    </w:p>
    <w:p>
      <w:r>
        <w:t>a) Bohr model sketch: nucleus (Z=9), 2 core e⁻, 7 valence e⁻ in circular orbits.</w:t>
      </w:r>
    </w:p>
    <w:p>
      <w:r>
        <w:t>b) Quantum model: orbitals (1s² 2s² 2p⁵), probability clouds not fixed orbits.</w:t>
      </w:r>
    </w:p>
    <w:p>
      <w:r>
        <w:t>c) Quantum predicts higher Zeff due to incomplete shielding.</w:t>
      </w:r>
    </w:p>
    <w:p>
      <w:r>
        <w:t>d) For chlorine, add another shell (3s² 3p⁵).</w:t>
      </w:r>
    </w:p>
    <w:p>
      <w:r>
        <w:t>e) Fluorine more electronegative than chlorine due to higher Zeff.</w:t>
      </w:r>
    </w:p>
    <w:p>
      <w:r>
        <w:t>f) Fluorine has higher ionization energy because its valence electrons are closer and more tightly held.</w:t>
      </w:r>
    </w:p>
    <w:p>
      <w:pPr>
        <w:pStyle w:val="Heading2"/>
      </w:pPr>
      <w:r>
        <w:t>7. MO Diagrams and Bonding in Diatomics</w:t>
      </w:r>
    </w:p>
    <w:p>
      <w:r>
        <w:t>a.i) Li₂: bond order = 1 (σ2s²).</w:t>
      </w:r>
    </w:p>
    <w:p>
      <w:r>
        <w:t>a.ii) C₂: bond order = 2 (π2px/π2py bonding).</w:t>
      </w:r>
    </w:p>
    <w:p>
      <w:r>
        <w:t>a.iii) F₂: bond order = 1 (σ2pz filled).</w:t>
      </w:r>
    </w:p>
    <w:p>
      <w:r>
        <w:t>b) Only F₂ exists as a diatomic gas under standard conditions.</w:t>
      </w:r>
    </w:p>
    <w:p>
      <w:r>
        <w:t>c) Li is metallic solid; C forms diamond/graphite.</w:t>
      </w:r>
    </w:p>
    <w:p>
      <w:r>
        <w:t>d) Li and C prefer extended bonding networks; F₂ satisfies octet as a diatomic.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