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5200D" w14:textId="314EC8A5" w:rsidR="00056FC4" w:rsidRDefault="693FAB3A" w:rsidP="00056FC4">
      <w:bookmarkStart w:id="0" w:name="_GoBack"/>
      <w:bookmarkEnd w:id="0"/>
      <w:r>
        <w:t>Revision History</w:t>
      </w:r>
    </w:p>
    <w:tbl>
      <w:tblPr>
        <w:tblW w:w="0" w:type="auto"/>
        <w:tblLook w:val="04A0" w:firstRow="1" w:lastRow="0" w:firstColumn="1" w:lastColumn="0" w:noHBand="0" w:noVBand="1"/>
      </w:tblPr>
      <w:tblGrid>
        <w:gridCol w:w="4735"/>
        <w:gridCol w:w="2570"/>
        <w:gridCol w:w="2045"/>
      </w:tblGrid>
      <w:tr w:rsidR="00056FC4" w14:paraId="5F023059" w14:textId="77777777" w:rsidTr="693FAB3A">
        <w:trPr>
          <w:trHeight w:val="432"/>
        </w:trPr>
        <w:tc>
          <w:tcPr>
            <w:tcW w:w="473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7D9B807D" w14:textId="77777777" w:rsidR="00056FC4" w:rsidRDefault="693FAB3A">
            <w:pPr>
              <w:pStyle w:val="TableHeading1"/>
              <w:spacing w:after="0" w:line="276" w:lineRule="auto"/>
              <w:jc w:val="left"/>
            </w:pPr>
            <w:r>
              <w:t>Revision Description</w:t>
            </w:r>
          </w:p>
        </w:tc>
        <w:tc>
          <w:tcPr>
            <w:tcW w:w="2570"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519D3F95" w14:textId="77777777" w:rsidR="00056FC4" w:rsidRDefault="693FAB3A">
            <w:pPr>
              <w:pStyle w:val="TableHeading1"/>
              <w:spacing w:after="0" w:line="276" w:lineRule="auto"/>
              <w:jc w:val="left"/>
            </w:pPr>
            <w:r>
              <w:t>Author/Modifier</w:t>
            </w:r>
          </w:p>
        </w:tc>
        <w:tc>
          <w:tcPr>
            <w:tcW w:w="204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189D20DB" w14:textId="77777777" w:rsidR="00056FC4" w:rsidRDefault="693FAB3A">
            <w:pPr>
              <w:pStyle w:val="TableHeading1"/>
              <w:spacing w:after="0" w:line="276" w:lineRule="auto"/>
              <w:jc w:val="left"/>
            </w:pPr>
            <w:r>
              <w:t>Date</w:t>
            </w:r>
          </w:p>
        </w:tc>
      </w:tr>
      <w:tr w:rsidR="00056FC4" w14:paraId="747A32C3" w14:textId="77777777" w:rsidTr="693FAB3A">
        <w:trPr>
          <w:trHeight w:val="432"/>
        </w:trPr>
        <w:tc>
          <w:tcPr>
            <w:tcW w:w="4735" w:type="dxa"/>
            <w:tcBorders>
              <w:top w:val="single" w:sz="4" w:space="0" w:color="008000"/>
              <w:left w:val="single" w:sz="4" w:space="0" w:color="008000"/>
              <w:bottom w:val="single" w:sz="4" w:space="0" w:color="008000"/>
              <w:right w:val="single" w:sz="4" w:space="0" w:color="008000"/>
            </w:tcBorders>
            <w:vAlign w:val="center"/>
            <w:hideMark/>
          </w:tcPr>
          <w:p w14:paraId="7205A869" w14:textId="77777777" w:rsidR="00056FC4" w:rsidRDefault="693FAB3A">
            <w:pPr>
              <w:pStyle w:val="SBACTableText"/>
              <w:spacing w:after="0" w:line="276" w:lineRule="auto"/>
            </w:pPr>
            <w:r>
              <w:t>0.1 - Initial Release (DRAFT)</w:t>
            </w:r>
          </w:p>
        </w:tc>
        <w:tc>
          <w:tcPr>
            <w:tcW w:w="2570" w:type="dxa"/>
            <w:tcBorders>
              <w:top w:val="single" w:sz="4" w:space="0" w:color="008000"/>
              <w:left w:val="single" w:sz="4" w:space="0" w:color="008000"/>
              <w:bottom w:val="single" w:sz="4" w:space="0" w:color="008000"/>
              <w:right w:val="single" w:sz="4" w:space="0" w:color="008000"/>
            </w:tcBorders>
            <w:vAlign w:val="center"/>
            <w:hideMark/>
          </w:tcPr>
          <w:p w14:paraId="5E1ABB6E" w14:textId="73200185" w:rsidR="00056FC4" w:rsidRDefault="693FAB3A">
            <w:pPr>
              <w:pStyle w:val="SBACTableText"/>
              <w:spacing w:after="0" w:line="276" w:lineRule="auto"/>
            </w:pPr>
            <w:r>
              <w:t>Jose daVeiga</w:t>
            </w:r>
          </w:p>
        </w:tc>
        <w:tc>
          <w:tcPr>
            <w:tcW w:w="2045" w:type="dxa"/>
            <w:tcBorders>
              <w:top w:val="single" w:sz="4" w:space="0" w:color="008000"/>
              <w:left w:val="single" w:sz="4" w:space="0" w:color="008000"/>
              <w:bottom w:val="single" w:sz="4" w:space="0" w:color="008000"/>
              <w:right w:val="single" w:sz="4" w:space="0" w:color="008000"/>
            </w:tcBorders>
            <w:vAlign w:val="center"/>
            <w:hideMark/>
          </w:tcPr>
          <w:p w14:paraId="42954B65" w14:textId="6A949AEC" w:rsidR="00056FC4" w:rsidRDefault="693FAB3A" w:rsidP="007D52EB">
            <w:pPr>
              <w:pStyle w:val="SBACTableText"/>
              <w:spacing w:after="0" w:line="276" w:lineRule="auto"/>
            </w:pPr>
            <w:r>
              <w:t>May 09, 2017</w:t>
            </w:r>
          </w:p>
        </w:tc>
      </w:tr>
    </w:tbl>
    <w:p w14:paraId="4C852785" w14:textId="6EB21A3C" w:rsidR="00056FC4" w:rsidRPr="007E2716" w:rsidRDefault="693FAB3A" w:rsidP="007E2716">
      <w:pPr>
        <w:pStyle w:val="Heading1"/>
      </w:pPr>
      <w:r>
        <w:t>Purpose</w:t>
      </w:r>
    </w:p>
    <w:p w14:paraId="080E099E" w14:textId="1C0D132A" w:rsidR="00056FC4" w:rsidRDefault="693FAB3A" w:rsidP="00056FC4">
      <w:r>
        <w:t>This document describes the implementation testing procedure for the Smarter Balanced Braille Transcripts accessibility feature. The content of this document serves as reference guidelines for testing and Quality Assurance (QA) of the implementation of the Illustration Glossary feature.</w:t>
      </w:r>
    </w:p>
    <w:p w14:paraId="49E016DE" w14:textId="243A4A3C" w:rsidR="0087187E" w:rsidRDefault="693FAB3A" w:rsidP="00BA58E8">
      <w:pPr>
        <w:pStyle w:val="Heading1"/>
      </w:pPr>
      <w:r>
        <w:t xml:space="preserve">Definition </w:t>
      </w:r>
    </w:p>
    <w:p w14:paraId="732E8318" w14:textId="1987D03A" w:rsidR="00056FC4" w:rsidRDefault="00BB3821" w:rsidP="006806EA">
      <w:r>
        <w:t xml:space="preserve">Students with both visual and hearing impairments may benefit from Braille Transcripts of the Closed Captioning associated with an ELA/literacy listening passage. Smarter Balanced is releasing Braille Transcripts to provide supporting materials to students who are blind or visually impaired and deaf or hearing impaired. When a student with the Braille Transcript accommodation requests embossing of a listening passage, the introductory text of the passage is combined with the Closed Captioning transcript content and a single Braille (BRF) file is provided to the Test Administrator for embossing. </w:t>
      </w:r>
    </w:p>
    <w:p w14:paraId="33F96ED1" w14:textId="08EDA37C" w:rsidR="006806EA" w:rsidRDefault="006806EA" w:rsidP="00163F37">
      <w:pPr>
        <w:pStyle w:val="Heading1"/>
      </w:pPr>
      <w:r>
        <w:t xml:space="preserve">Item Loading </w:t>
      </w:r>
    </w:p>
    <w:p w14:paraId="74DB6396" w14:textId="0EB037AB" w:rsidR="006806EA" w:rsidRDefault="693FAB3A" w:rsidP="006806EA">
      <w:r>
        <w:t xml:space="preserve">In the Implementation Readiness Package (IRP) on the SmarterApp.org website, you will find a Zip file with an example Test Package which contains a test item with Braille Transcripts, as well as all the other associated assets. Download the file and unpack the Zip file onto your Testing Delivery System (TDS) as you would with any other test item. </w:t>
      </w:r>
    </w:p>
    <w:p w14:paraId="4F1D1164" w14:textId="14324382" w:rsidR="006806EA" w:rsidRDefault="693FAB3A" w:rsidP="006806EA">
      <w:r>
        <w:t xml:space="preserve">The following steps should be used as guidelines (not exactly the same for every TDS) to assist you in loading the provided example item onto your TDS: </w:t>
      </w:r>
    </w:p>
    <w:p w14:paraId="11FAB3A4" w14:textId="49C671CC" w:rsidR="006806EA" w:rsidRDefault="693FAB3A" w:rsidP="00E32441">
      <w:pPr>
        <w:pStyle w:val="ListParagraph"/>
        <w:numPr>
          <w:ilvl w:val="0"/>
          <w:numId w:val="24"/>
        </w:numPr>
      </w:pPr>
      <w:r>
        <w:t xml:space="preserve">Find and load the example test package XML into the appropriate application </w:t>
      </w:r>
    </w:p>
    <w:p w14:paraId="59CA5D57" w14:textId="77777777" w:rsidR="006806EA" w:rsidRDefault="693FAB3A" w:rsidP="00E32441">
      <w:pPr>
        <w:pStyle w:val="ListParagraph"/>
        <w:numPr>
          <w:ilvl w:val="1"/>
          <w:numId w:val="24"/>
        </w:numPr>
      </w:pPr>
      <w:r>
        <w:t xml:space="preserve">Registration Application (ART in OSS) </w:t>
      </w:r>
    </w:p>
    <w:p w14:paraId="436BA660" w14:textId="77777777" w:rsidR="006806EA" w:rsidRDefault="693FAB3A" w:rsidP="00E32441">
      <w:pPr>
        <w:pStyle w:val="ListParagraph"/>
        <w:numPr>
          <w:ilvl w:val="2"/>
          <w:numId w:val="24"/>
        </w:numPr>
      </w:pPr>
      <w:r>
        <w:t>Test Package/ART/Registration</w:t>
      </w:r>
    </w:p>
    <w:p w14:paraId="13DA8D90" w14:textId="6CB4F01F" w:rsidR="006806EA" w:rsidRDefault="693FAB3A" w:rsidP="00E32441">
      <w:pPr>
        <w:pStyle w:val="ListParagraph"/>
        <w:numPr>
          <w:ilvl w:val="2"/>
          <w:numId w:val="24"/>
        </w:numPr>
      </w:pPr>
      <w:r>
        <w:t>Includes the Registration package with general metadata about an assessment</w:t>
      </w:r>
    </w:p>
    <w:p w14:paraId="42759B3D" w14:textId="77777777" w:rsidR="006806EA" w:rsidRDefault="693FAB3A" w:rsidP="00E32441">
      <w:pPr>
        <w:pStyle w:val="ListParagraph"/>
        <w:numPr>
          <w:ilvl w:val="1"/>
          <w:numId w:val="24"/>
        </w:numPr>
      </w:pPr>
      <w:r>
        <w:t xml:space="preserve">Test Delivery (TDS in OSS) </w:t>
      </w:r>
    </w:p>
    <w:p w14:paraId="34D14967" w14:textId="77777777" w:rsidR="006806EA" w:rsidRDefault="693FAB3A" w:rsidP="00E32441">
      <w:pPr>
        <w:pStyle w:val="ListParagraph"/>
        <w:numPr>
          <w:ilvl w:val="2"/>
          <w:numId w:val="24"/>
        </w:numPr>
      </w:pPr>
      <w:r>
        <w:t>Test Packages/Administration/</w:t>
      </w:r>
    </w:p>
    <w:p w14:paraId="5BF9D0E1" w14:textId="7F83811D" w:rsidR="006806EA" w:rsidRDefault="693FAB3A" w:rsidP="00E32441">
      <w:pPr>
        <w:pStyle w:val="ListParagraph"/>
        <w:numPr>
          <w:ilvl w:val="2"/>
          <w:numId w:val="24"/>
        </w:numPr>
      </w:pPr>
      <w:r>
        <w:t>Includes all information needed to present a test to a student except for the items</w:t>
      </w:r>
    </w:p>
    <w:p w14:paraId="19CF2720" w14:textId="77777777" w:rsidR="006806EA" w:rsidRDefault="693FAB3A" w:rsidP="00E32441">
      <w:pPr>
        <w:pStyle w:val="ListParagraph"/>
        <w:numPr>
          <w:ilvl w:val="1"/>
          <w:numId w:val="24"/>
        </w:numPr>
      </w:pPr>
      <w:r>
        <w:t xml:space="preserve">Test Scoring (TIS in OSS) </w:t>
      </w:r>
    </w:p>
    <w:p w14:paraId="3B1CB2DE" w14:textId="77777777" w:rsidR="006806EA" w:rsidRDefault="693FAB3A" w:rsidP="00E32441">
      <w:pPr>
        <w:pStyle w:val="ListParagraph"/>
        <w:numPr>
          <w:ilvl w:val="2"/>
          <w:numId w:val="24"/>
        </w:numPr>
      </w:pPr>
      <w:r>
        <w:t xml:space="preserve">Test Packages/TIS/Administration </w:t>
      </w:r>
    </w:p>
    <w:p w14:paraId="5706C9FC" w14:textId="77777777" w:rsidR="006806EA" w:rsidRDefault="693FAB3A" w:rsidP="00E32441">
      <w:pPr>
        <w:pStyle w:val="ListParagraph"/>
        <w:numPr>
          <w:ilvl w:val="3"/>
          <w:numId w:val="24"/>
        </w:numPr>
      </w:pPr>
      <w:r>
        <w:lastRenderedPageBreak/>
        <w:t>Same Administration package used in TDS for each assessment plus "combined" packages which group the Performance and CAT assessments into a single scored assessment</w:t>
      </w:r>
    </w:p>
    <w:p w14:paraId="3A7FB27F" w14:textId="77777777" w:rsidR="006806EA" w:rsidRDefault="693FAB3A" w:rsidP="00E32441">
      <w:pPr>
        <w:pStyle w:val="ListParagraph"/>
        <w:numPr>
          <w:ilvl w:val="2"/>
          <w:numId w:val="24"/>
        </w:numPr>
      </w:pPr>
      <w:r>
        <w:t xml:space="preserve">Test Packages/TIS/Scoring </w:t>
      </w:r>
    </w:p>
    <w:p w14:paraId="4FEF85D5" w14:textId="77777777" w:rsidR="006806EA" w:rsidRDefault="693FAB3A" w:rsidP="00E32441">
      <w:pPr>
        <w:pStyle w:val="ListParagraph"/>
        <w:numPr>
          <w:ilvl w:val="3"/>
          <w:numId w:val="24"/>
        </w:numPr>
      </w:pPr>
      <w:r>
        <w:t>Scoring packages include details on how to score an overall assessment</w:t>
      </w:r>
    </w:p>
    <w:p w14:paraId="32EE1219" w14:textId="682869FB" w:rsidR="006806EA" w:rsidRDefault="693FAB3A" w:rsidP="00E32441">
      <w:pPr>
        <w:pStyle w:val="ListParagraph"/>
        <w:numPr>
          <w:ilvl w:val="3"/>
          <w:numId w:val="24"/>
        </w:numPr>
      </w:pPr>
      <w:r>
        <w:t>Includes both individual assessments and the combined</w:t>
      </w:r>
    </w:p>
    <w:p w14:paraId="72391B20" w14:textId="77777777" w:rsidR="006806EA" w:rsidRDefault="693FAB3A" w:rsidP="00E32441">
      <w:pPr>
        <w:pStyle w:val="ListParagraph"/>
        <w:numPr>
          <w:ilvl w:val="1"/>
          <w:numId w:val="24"/>
        </w:numPr>
      </w:pPr>
      <w:r>
        <w:t xml:space="preserve">Reporting </w:t>
      </w:r>
    </w:p>
    <w:p w14:paraId="13D296DC" w14:textId="77777777" w:rsidR="006806EA" w:rsidRDefault="693FAB3A" w:rsidP="00E32441">
      <w:pPr>
        <w:pStyle w:val="ListParagraph"/>
        <w:numPr>
          <w:ilvl w:val="2"/>
          <w:numId w:val="24"/>
        </w:numPr>
      </w:pPr>
      <w:r>
        <w:t xml:space="preserve">Test Packages/REP/Reporting </w:t>
      </w:r>
    </w:p>
    <w:p w14:paraId="10F22FB2" w14:textId="77777777" w:rsidR="006806EA" w:rsidRDefault="693FAB3A" w:rsidP="00E32441">
      <w:pPr>
        <w:pStyle w:val="ListParagraph"/>
        <w:numPr>
          <w:ilvl w:val="3"/>
          <w:numId w:val="24"/>
        </w:numPr>
      </w:pPr>
      <w:r>
        <w:t>Reporting configuration data for each assessment.</w:t>
      </w:r>
    </w:p>
    <w:p w14:paraId="7CBC1AC6" w14:textId="0E2D2D38" w:rsidR="006806EA" w:rsidRDefault="693FAB3A" w:rsidP="00E32441">
      <w:pPr>
        <w:pStyle w:val="ListParagraph"/>
        <w:numPr>
          <w:ilvl w:val="0"/>
          <w:numId w:val="24"/>
        </w:numPr>
      </w:pPr>
      <w:r>
        <w:t xml:space="preserve">Copy item content to the TDS server </w:t>
      </w:r>
    </w:p>
    <w:p w14:paraId="575C0BA0" w14:textId="77777777" w:rsidR="006806EA" w:rsidRDefault="693FAB3A" w:rsidP="00E32441">
      <w:pPr>
        <w:pStyle w:val="ListParagraph"/>
        <w:numPr>
          <w:ilvl w:val="1"/>
          <w:numId w:val="24"/>
        </w:numPr>
      </w:pPr>
      <w:r>
        <w:t>Move file to each TDS server</w:t>
      </w:r>
    </w:p>
    <w:p w14:paraId="0136CFF9" w14:textId="77777777" w:rsidR="006806EA" w:rsidRDefault="693FAB3A" w:rsidP="00E32441">
      <w:pPr>
        <w:pStyle w:val="ListParagraph"/>
        <w:numPr>
          <w:ilvl w:val="1"/>
          <w:numId w:val="24"/>
        </w:numPr>
      </w:pPr>
      <w:r>
        <w:t xml:space="preserve">Unzip the content zip file located in /Content to the appropriate location </w:t>
      </w:r>
    </w:p>
    <w:p w14:paraId="2ED52494" w14:textId="3276E7B7" w:rsidR="006806EA" w:rsidRDefault="693FAB3A" w:rsidP="00E32441">
      <w:pPr>
        <w:pStyle w:val="ListParagraph"/>
        <w:numPr>
          <w:ilvl w:val="2"/>
          <w:numId w:val="24"/>
        </w:numPr>
      </w:pPr>
      <w:r>
        <w:t>Note: this step is dependent on each TDS application and where it is configured to look for item content</w:t>
      </w:r>
      <w:r w:rsidR="00AC29F9">
        <w:br/>
      </w:r>
    </w:p>
    <w:p w14:paraId="334065C0" w14:textId="2556DBBD" w:rsidR="00AC29F9" w:rsidRDefault="693FAB3A" w:rsidP="00163F37">
      <w:pPr>
        <w:pStyle w:val="Heading1"/>
        <w:jc w:val="left"/>
      </w:pPr>
      <w:r>
        <w:t>Item Format and Packaging Technical Specifications</w:t>
      </w:r>
    </w:p>
    <w:p w14:paraId="248EF055" w14:textId="0F7D26EF" w:rsidR="00A958C0" w:rsidRDefault="693FAB3A" w:rsidP="00163F37">
      <w:r>
        <w:t>For information regarding the specifications of the item files containing the Braille Transcripts please refer to the following documents on SmarterApp.org:</w:t>
      </w:r>
    </w:p>
    <w:p w14:paraId="1D5BF308" w14:textId="488A8C00" w:rsidR="00A958C0" w:rsidRDefault="00A958C0" w:rsidP="00A958C0">
      <w:r>
        <w:br/>
      </w:r>
      <w:proofErr w:type="spellStart"/>
      <w:r w:rsidR="693FAB3A" w:rsidRPr="693FAB3A">
        <w:rPr>
          <w:rFonts w:asciiTheme="majorHAnsi" w:eastAsiaTheme="majorEastAsia" w:hAnsiTheme="majorHAnsi" w:cstheme="majorBidi"/>
          <w:i/>
          <w:iCs/>
          <w:color w:val="0085AD" w:themeColor="text2"/>
          <w:sz w:val="24"/>
          <w:szCs w:val="24"/>
        </w:rPr>
        <w:t>SmarterApp</w:t>
      </w:r>
      <w:proofErr w:type="spellEnd"/>
      <w:r w:rsidR="693FAB3A" w:rsidRPr="693FAB3A">
        <w:rPr>
          <w:rFonts w:asciiTheme="majorHAnsi" w:eastAsiaTheme="majorEastAsia" w:hAnsiTheme="majorHAnsi" w:cstheme="majorBidi"/>
          <w:i/>
          <w:iCs/>
          <w:color w:val="0085AD" w:themeColor="text2"/>
          <w:sz w:val="24"/>
          <w:szCs w:val="24"/>
        </w:rPr>
        <w:t xml:space="preserve"> Assessment Item Format Specification (SAAIF)</w:t>
      </w:r>
    </w:p>
    <w:p w14:paraId="6B874CB3" w14:textId="77777777" w:rsidR="00A958C0" w:rsidRDefault="693FAB3A" w:rsidP="00A958C0">
      <w:r>
        <w:t xml:space="preserve">This document (the Specification) defines an XML document structure for the encoding and representation of assessment items. This Specification only describes the structure of the XML documents for assessment items.  </w:t>
      </w:r>
    </w:p>
    <w:p w14:paraId="40966437" w14:textId="77777777" w:rsidR="00A958C0" w:rsidRDefault="00A958C0" w:rsidP="00A958C0"/>
    <w:p w14:paraId="648F6F1D" w14:textId="77777777" w:rsidR="00A958C0" w:rsidRDefault="693FAB3A" w:rsidP="00A958C0">
      <w:proofErr w:type="spellStart"/>
      <w:r w:rsidRPr="693FAB3A">
        <w:rPr>
          <w:rFonts w:asciiTheme="majorHAnsi" w:eastAsiaTheme="majorEastAsia" w:hAnsiTheme="majorHAnsi" w:cstheme="majorBidi"/>
          <w:i/>
          <w:iCs/>
          <w:color w:val="0085AD" w:themeColor="text2"/>
          <w:sz w:val="24"/>
          <w:szCs w:val="24"/>
        </w:rPr>
        <w:t>SmarterApp</w:t>
      </w:r>
      <w:proofErr w:type="spellEnd"/>
      <w:r w:rsidRPr="693FAB3A">
        <w:rPr>
          <w:rFonts w:asciiTheme="majorHAnsi" w:eastAsiaTheme="majorEastAsia" w:hAnsiTheme="majorHAnsi" w:cstheme="majorBidi"/>
          <w:i/>
          <w:iCs/>
          <w:color w:val="0085AD" w:themeColor="text2"/>
          <w:sz w:val="24"/>
          <w:szCs w:val="24"/>
        </w:rPr>
        <w:t xml:space="preserve"> Item Packaging Specification</w:t>
      </w:r>
    </w:p>
    <w:p w14:paraId="6DA6A345" w14:textId="77777777" w:rsidR="00A958C0" w:rsidRDefault="693FAB3A" w:rsidP="00A958C0">
      <w:r>
        <w:t>The purpose of this document is to provide an item package specification that is used for Smarter Balanced Assessment Consortium item packages. This specification describes the assessment item file package including all files, dependencies, and folders that are zipped using the standard zip file format.</w:t>
      </w:r>
    </w:p>
    <w:p w14:paraId="6E019FBD" w14:textId="77777777" w:rsidR="00A958C0" w:rsidRPr="00A958C0" w:rsidRDefault="00A958C0" w:rsidP="00163F37">
      <w:pPr>
        <w:rPr>
          <w:b/>
          <w:color w:val="FF0000"/>
        </w:rPr>
      </w:pPr>
    </w:p>
    <w:p w14:paraId="7353B827" w14:textId="41A2D53B" w:rsidR="00AC29F9" w:rsidRDefault="693FAB3A" w:rsidP="00163F37">
      <w:pPr>
        <w:pStyle w:val="Heading1"/>
        <w:jc w:val="left"/>
      </w:pPr>
      <w:r>
        <w:t xml:space="preserve">Example Item Testing </w:t>
      </w:r>
    </w:p>
    <w:p w14:paraId="031D255E" w14:textId="480CD5DA" w:rsidR="006806EA" w:rsidRDefault="693FAB3A" w:rsidP="006806EA">
      <w:r>
        <w:t xml:space="preserve">Keep in mind that the Braille Transcript feature is made available based on the individual student settings per Individual Student Assessment Accessibility Profile (ISAAP) guidelines. This feature is only available to the test taker when the platform has been configured to do so in the registration </w:t>
      </w:r>
      <w:r>
        <w:lastRenderedPageBreak/>
        <w:t xml:space="preserve">system. Before you proceed, you should make sure the student user you are testing with has his/her settings appropriately configured to allow him/her to view/use the Braille Transcripts assistance. </w:t>
      </w:r>
    </w:p>
    <w:p w14:paraId="2F74F818" w14:textId="26168DA0" w:rsidR="002418F2" w:rsidRDefault="693FAB3A" w:rsidP="006806EA">
      <w:r>
        <w:t xml:space="preserve">Braille transcripts are enabled by a combination of two ISAAP codes. When both a braille option (such as TDS_BT_UCN) and Closed Captioning (TDS_ClosedCap1) are designated, then the test delivery system will allow embossing of the braille transcript.  The Sample Test Package provided by Smarter Balanced includes listening passages that have sample transcript files created for testing this feature. Please note that these transcript files should match the content of the audio passage. </w:t>
      </w:r>
    </w:p>
    <w:p w14:paraId="707FB4BC" w14:textId="089C04DD" w:rsidR="002418F2" w:rsidRDefault="693FAB3A" w:rsidP="006806EA">
      <w:r>
        <w:t xml:space="preserve">Please use multiple students to ensure the appropriate braille file format is used for embossing requests based on the Braille Type assigned to each student. </w:t>
      </w:r>
    </w:p>
    <w:p w14:paraId="64735126" w14:textId="77777777" w:rsidR="002418F2" w:rsidRDefault="002418F2" w:rsidP="006806EA"/>
    <w:p w14:paraId="731518D6" w14:textId="29B3DF36" w:rsidR="00AC29F9" w:rsidRDefault="693FAB3A" w:rsidP="00491597">
      <w:r>
        <w:t>Below are generic steps needed to user test the appropriate item in your TDS:</w:t>
      </w:r>
    </w:p>
    <w:p w14:paraId="69F5089C" w14:textId="73937BA9" w:rsidR="00AC29F9" w:rsidRDefault="693FAB3A" w:rsidP="00E32441">
      <w:pPr>
        <w:pStyle w:val="ListParagraph"/>
        <w:numPr>
          <w:ilvl w:val="0"/>
          <w:numId w:val="25"/>
        </w:numPr>
      </w:pPr>
      <w:r>
        <w:t xml:space="preserve">Log in as a student, or as a </w:t>
      </w:r>
      <w:r w:rsidR="00C03E0F">
        <w:t>Test Administrator</w:t>
      </w:r>
      <w:r>
        <w:t xml:space="preserve"> taking the test as a student user</w:t>
      </w:r>
    </w:p>
    <w:p w14:paraId="0F88D430" w14:textId="15EA65EC" w:rsidR="00AC29F9" w:rsidRDefault="693FAB3A" w:rsidP="00163F37">
      <w:pPr>
        <w:pStyle w:val="ListParagraph"/>
        <w:numPr>
          <w:ilvl w:val="0"/>
          <w:numId w:val="25"/>
        </w:numPr>
      </w:pPr>
      <w:r>
        <w:t>Set the student user’s individual settings per ISAAP to allow for the student to have both Braille accommodation and Closed Captioning</w:t>
      </w:r>
    </w:p>
    <w:p w14:paraId="09C6891F" w14:textId="0E4F2A23" w:rsidR="00AC29F9" w:rsidRDefault="693FAB3A" w:rsidP="00E32441">
      <w:pPr>
        <w:pStyle w:val="ListParagraph"/>
        <w:numPr>
          <w:ilvl w:val="0"/>
          <w:numId w:val="25"/>
        </w:numPr>
      </w:pPr>
      <w:r>
        <w:t>Choose the appropriate sample assessment</w:t>
      </w:r>
    </w:p>
    <w:p w14:paraId="310D24A3" w14:textId="460D7ACF" w:rsidR="0007479F" w:rsidRDefault="693FAB3A" w:rsidP="00E32441">
      <w:pPr>
        <w:pStyle w:val="ListParagraph"/>
        <w:numPr>
          <w:ilvl w:val="0"/>
          <w:numId w:val="25"/>
        </w:numPr>
      </w:pPr>
      <w:r>
        <w:t>At this point, the sample test item should load with the appropriate functionality</w:t>
      </w:r>
    </w:p>
    <w:p w14:paraId="52823323" w14:textId="635A3291" w:rsidR="00E179D1" w:rsidRDefault="693FAB3A" w:rsidP="00E32441">
      <w:pPr>
        <w:pStyle w:val="ListParagraph"/>
        <w:numPr>
          <w:ilvl w:val="0"/>
          <w:numId w:val="25"/>
        </w:numPr>
      </w:pPr>
      <w:r>
        <w:t>Take the test</w:t>
      </w:r>
    </w:p>
    <w:p w14:paraId="6147304F" w14:textId="4EE71659" w:rsidR="00163F37" w:rsidRDefault="693FAB3A" w:rsidP="00163F37">
      <w:pPr>
        <w:pStyle w:val="ListParagraph"/>
        <w:numPr>
          <w:ilvl w:val="0"/>
          <w:numId w:val="25"/>
        </w:numPr>
      </w:pPr>
      <w:r>
        <w:t>When taking the test as a student, upon encountering a listening passage the student should be able to request to emboss the listening passage</w:t>
      </w:r>
    </w:p>
    <w:p w14:paraId="4F2741E7" w14:textId="3DF12900" w:rsidR="00163F37" w:rsidRDefault="693FAB3A" w:rsidP="00163F37">
      <w:pPr>
        <w:pStyle w:val="ListParagraph"/>
        <w:numPr>
          <w:ilvl w:val="0"/>
          <w:numId w:val="25"/>
        </w:numPr>
      </w:pPr>
      <w:r>
        <w:t>Request to emboss the listening passage</w:t>
      </w:r>
    </w:p>
    <w:p w14:paraId="0B53D34F" w14:textId="44140BE9" w:rsidR="00163F37" w:rsidRDefault="693FAB3A" w:rsidP="00163F37">
      <w:pPr>
        <w:pStyle w:val="ListParagraph"/>
        <w:numPr>
          <w:ilvl w:val="0"/>
          <w:numId w:val="25"/>
        </w:numPr>
      </w:pPr>
      <w:r>
        <w:t xml:space="preserve">Log in as the </w:t>
      </w:r>
      <w:r w:rsidR="00BB3821">
        <w:t>Test Administrator</w:t>
      </w:r>
      <w:r>
        <w:t xml:space="preserve"> and see that the </w:t>
      </w:r>
      <w:r w:rsidR="00BB3821">
        <w:t>Test Administrator</w:t>
      </w:r>
      <w:r>
        <w:t xml:space="preserve"> has received a request to emboss.</w:t>
      </w:r>
    </w:p>
    <w:p w14:paraId="60770E26" w14:textId="32246744" w:rsidR="00163F37" w:rsidRDefault="693FAB3A" w:rsidP="00163F37">
      <w:pPr>
        <w:pStyle w:val="ListParagraph"/>
        <w:numPr>
          <w:ilvl w:val="0"/>
          <w:numId w:val="25"/>
        </w:numPr>
      </w:pPr>
      <w:r>
        <w:t>If you have the proper embossing equipment, verify that the file prints properly</w:t>
      </w:r>
    </w:p>
    <w:p w14:paraId="1652D30C" w14:textId="7075BA6E" w:rsidR="00163F37" w:rsidRDefault="693FAB3A" w:rsidP="00163F37">
      <w:pPr>
        <w:pStyle w:val="ListParagraph"/>
        <w:numPr>
          <w:ilvl w:val="0"/>
          <w:numId w:val="25"/>
        </w:numPr>
      </w:pPr>
      <w:r>
        <w:t xml:space="preserve">Verify that the embossed file that is sent to the </w:t>
      </w:r>
      <w:r w:rsidR="00BB3821">
        <w:t>Test Administrator</w:t>
      </w:r>
      <w:r>
        <w:t xml:space="preserve"> is the combination of the regular braille file for that question’s listening passage and the braille transcript file.  </w:t>
      </w:r>
    </w:p>
    <w:p w14:paraId="79F4E99F" w14:textId="02506580" w:rsidR="00163F37" w:rsidRDefault="693FAB3A" w:rsidP="00491597">
      <w:r>
        <w:t>Note that the functionality for embossing a transcript file should be similar to the already existing functionality to emboss.</w:t>
      </w:r>
    </w:p>
    <w:p w14:paraId="04C5924C" w14:textId="77777777" w:rsidR="00163F37" w:rsidRDefault="00163F37" w:rsidP="00163F37">
      <w:r>
        <w:br/>
      </w:r>
      <w:r w:rsidR="693FAB3A">
        <w:t xml:space="preserve">To verify that the combined Braille file is correct please refer to the Smarter Balanced provided Functional Specifications &amp; Technical Framework: </w:t>
      </w:r>
    </w:p>
    <w:p w14:paraId="7304DEF4" w14:textId="6189C065" w:rsidR="00163F37" w:rsidRDefault="001E28BC" w:rsidP="00163F37">
      <w:hyperlink r:id="rId8" w:history="1">
        <w:r w:rsidR="00A958C0" w:rsidRPr="005C6824">
          <w:rPr>
            <w:rStyle w:val="Hyperlink"/>
          </w:rPr>
          <w:t>http://www.smarterapp.org/documents/UEB_Braille_Transition_Technical_Framework.pdf</w:t>
        </w:r>
      </w:hyperlink>
      <w:r w:rsidR="00A958C0">
        <w:t xml:space="preserve"> </w:t>
      </w:r>
    </w:p>
    <w:p w14:paraId="41FB72D0" w14:textId="34D7673A" w:rsidR="0007479F" w:rsidRDefault="0007479F" w:rsidP="00491597"/>
    <w:p w14:paraId="522E5C99" w14:textId="63DADB4B" w:rsidR="0007479F" w:rsidRDefault="693FAB3A" w:rsidP="00163F37">
      <w:pPr>
        <w:pStyle w:val="Heading1"/>
        <w:jc w:val="left"/>
      </w:pPr>
      <w:r>
        <w:t>Quality Assurance Checklist</w:t>
      </w:r>
    </w:p>
    <w:p w14:paraId="469FF8D5" w14:textId="7D5D993E" w:rsidR="0007479F" w:rsidRDefault="693FAB3A" w:rsidP="0007479F">
      <w:r>
        <w:t xml:space="preserve">Smarter Balanced is providing an itemized checklist that is intended to be used during your testing to ensure you perform a thorough functionality test of the Braille Transcripts feature. Once you are </w:t>
      </w:r>
      <w:r>
        <w:lastRenderedPageBreak/>
        <w:t xml:space="preserve">ready to begin the testing, you should use the Braille Transcript Implementation Readiness Quality Assurance Checklist and proceed to fill it in as you verify that it works in accordance to the Smarter Balanced provided specifications at smarterbalanced.org. </w:t>
      </w:r>
    </w:p>
    <w:p w14:paraId="6046AF18" w14:textId="1D60A098" w:rsidR="0007479F" w:rsidRDefault="0007479F" w:rsidP="0007479F"/>
    <w:p w14:paraId="1EFD9899" w14:textId="220B1AF3" w:rsidR="0007479F" w:rsidRDefault="693FAB3A" w:rsidP="0007479F">
      <w:r>
        <w:t xml:space="preserve">The Braille Transcripts Implementation Readiness Quality Assurance Checklist is intended to be a verification of Implementation Readiness. Please complete it thoroughly and store it for reference as it might be requested as proof of testing and proper implementation compliance.  </w:t>
      </w:r>
    </w:p>
    <w:p w14:paraId="32056029" w14:textId="77777777" w:rsidR="00AC29F9" w:rsidRDefault="00AC29F9" w:rsidP="00491597"/>
    <w:sectPr w:rsidR="00AC29F9" w:rsidSect="00F15465">
      <w:headerReference w:type="default" r:id="rId9"/>
      <w:footerReference w:type="default" r:id="rId10"/>
      <w:pgSz w:w="12240" w:h="15840" w:code="1"/>
      <w:pgMar w:top="249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CAB54" w14:textId="77777777" w:rsidR="001E28BC" w:rsidRDefault="001E28BC" w:rsidP="0035476E">
      <w:r>
        <w:separator/>
      </w:r>
    </w:p>
  </w:endnote>
  <w:endnote w:type="continuationSeparator" w:id="0">
    <w:p w14:paraId="18DE227D" w14:textId="77777777" w:rsidR="001E28BC" w:rsidRDefault="001E28BC"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3EF41" w14:textId="37A09EBD" w:rsidR="005B2C35" w:rsidRPr="00A26BA3" w:rsidRDefault="005B2C35" w:rsidP="003868D9">
    <w:pPr>
      <w:pStyle w:val="Footer"/>
    </w:pPr>
    <w:proofErr w:type="spellStart"/>
    <w:r>
      <w:t>SmarterApp</w:t>
    </w:r>
    <w:proofErr w:type="spellEnd"/>
    <w:r>
      <w:t xml:space="preserve"> </w:t>
    </w:r>
    <w:r w:rsidR="00662DF9">
      <w:t>Braille Transcripts</w:t>
    </w:r>
    <w:r>
      <w:t xml:space="preserve"> Implementation Testing Guidelines</w:t>
    </w:r>
    <w:r>
      <w:tab/>
    </w:r>
    <w:r>
      <w:rPr>
        <w:noProof/>
      </w:rPr>
      <w:fldChar w:fldCharType="begin"/>
    </w:r>
    <w:r>
      <w:instrText xml:space="preserve"> PAGE   \* MERGEFORMAT </w:instrText>
    </w:r>
    <w:r>
      <w:fldChar w:fldCharType="separate"/>
    </w:r>
    <w:r w:rsidR="009958B1">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E650E" w14:textId="77777777" w:rsidR="001E28BC" w:rsidRDefault="001E28BC" w:rsidP="0035476E">
      <w:r>
        <w:separator/>
      </w:r>
    </w:p>
  </w:footnote>
  <w:footnote w:type="continuationSeparator" w:id="0">
    <w:p w14:paraId="31649D83" w14:textId="77777777" w:rsidR="001E28BC" w:rsidRDefault="001E28BC" w:rsidP="003547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FB9B7" w14:textId="105225E9" w:rsidR="005B2C35" w:rsidRDefault="005B2C35">
    <w:pPr>
      <w:pStyle w:val="Header"/>
    </w:pPr>
  </w:p>
  <w:tbl>
    <w:tblPr>
      <w:tblStyle w:val="TableGrid"/>
      <w:tblW w:w="0" w:type="auto"/>
      <w:tblInd w:w="-95" w:type="dxa"/>
      <w:tblBorders>
        <w:top w:val="none" w:sz="0" w:space="0" w:color="auto"/>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3066"/>
      <w:gridCol w:w="6379"/>
    </w:tblGrid>
    <w:tr w:rsidR="005B2C35" w:rsidRPr="00951C73" w14:paraId="6E2572A2" w14:textId="77777777" w:rsidTr="693FAB3A">
      <w:trPr>
        <w:cantSplit/>
      </w:trPr>
      <w:tc>
        <w:tcPr>
          <w:tcW w:w="3066" w:type="dxa"/>
        </w:tcPr>
        <w:p w14:paraId="07F48C7B" w14:textId="05B25352" w:rsidR="005B2C35" w:rsidRPr="00951C73" w:rsidRDefault="005B2C35" w:rsidP="00056FC4">
          <w:r>
            <w:rPr>
              <w:noProof/>
            </w:rPr>
            <w:drawing>
              <wp:inline distT="0" distB="0" distL="0" distR="0" wp14:anchorId="2DABA225" wp14:editId="2C78317F">
                <wp:extent cx="1587731" cy="457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6379" w:type="dxa"/>
        </w:tcPr>
        <w:p w14:paraId="4BBE0CD8" w14:textId="0325C9A1" w:rsidR="005B2C35" w:rsidRDefault="693FAB3A" w:rsidP="00056FC4">
          <w:pPr>
            <w:pStyle w:val="Title"/>
          </w:pPr>
          <w:r>
            <w:t>Braille Transcripts</w:t>
          </w:r>
        </w:p>
        <w:p w14:paraId="54FFA338" w14:textId="6DB7D33F" w:rsidR="005B2C35" w:rsidRPr="00951C73" w:rsidRDefault="693FAB3A" w:rsidP="002418F2">
          <w:pPr>
            <w:pStyle w:val="Title"/>
          </w:pPr>
          <w:r>
            <w:t>Implementation Testing Guidelines</w:t>
          </w:r>
          <w:r w:rsidR="005B2C35">
            <w:br/>
          </w:r>
          <w:r w:rsidRPr="693FAB3A">
            <w:rPr>
              <w:rStyle w:val="SubtitleChar"/>
            </w:rPr>
            <w:t>Draft v0.1—09 May 2017</w:t>
          </w:r>
        </w:p>
      </w:tc>
    </w:tr>
  </w:tbl>
  <w:p w14:paraId="3F496AB0" w14:textId="77777777" w:rsidR="005B2C35" w:rsidRDefault="005B2C35" w:rsidP="00056FC4">
    <w:pPr>
      <w:pStyle w:val="Header"/>
      <w:spacing w:before="0" w:after="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0538D2"/>
    <w:multiLevelType w:val="hybridMultilevel"/>
    <w:tmpl w:val="C182216A"/>
    <w:lvl w:ilvl="0" w:tplc="55FC2D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BD4C8F"/>
    <w:multiLevelType w:val="hybridMultilevel"/>
    <w:tmpl w:val="784A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05943BB1"/>
    <w:multiLevelType w:val="hybridMultilevel"/>
    <w:tmpl w:val="80E41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CE30A7"/>
    <w:multiLevelType w:val="hybridMultilevel"/>
    <w:tmpl w:val="47BC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7D78C4"/>
    <w:multiLevelType w:val="hybridMultilevel"/>
    <w:tmpl w:val="7F8A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D00BF"/>
    <w:multiLevelType w:val="hybridMultilevel"/>
    <w:tmpl w:val="92B2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80468"/>
    <w:multiLevelType w:val="hybridMultilevel"/>
    <w:tmpl w:val="75A0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595F51"/>
    <w:multiLevelType w:val="hybridMultilevel"/>
    <w:tmpl w:val="C4824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35BCC"/>
    <w:multiLevelType w:val="hybridMultilevel"/>
    <w:tmpl w:val="3136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ED24CD"/>
    <w:multiLevelType w:val="hybridMultilevel"/>
    <w:tmpl w:val="F8AA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668D3"/>
    <w:multiLevelType w:val="hybridMultilevel"/>
    <w:tmpl w:val="449C9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FD77C7"/>
    <w:multiLevelType w:val="hybridMultilevel"/>
    <w:tmpl w:val="ADE2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47357F"/>
    <w:multiLevelType w:val="hybridMultilevel"/>
    <w:tmpl w:val="24123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80C6ED1"/>
    <w:multiLevelType w:val="hybridMultilevel"/>
    <w:tmpl w:val="1ABE4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5E44F5"/>
    <w:multiLevelType w:val="hybridMultilevel"/>
    <w:tmpl w:val="7CFA1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2451D30"/>
    <w:multiLevelType w:val="hybridMultilevel"/>
    <w:tmpl w:val="FB06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EE566D"/>
    <w:multiLevelType w:val="hybridMultilevel"/>
    <w:tmpl w:val="D4D4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A35B88"/>
    <w:multiLevelType w:val="multilevel"/>
    <w:tmpl w:val="78665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 w:numId="6">
    <w:abstractNumId w:val="18"/>
  </w:num>
  <w:num w:numId="7">
    <w:abstractNumId w:val="7"/>
  </w:num>
  <w:num w:numId="8">
    <w:abstractNumId w:val="11"/>
  </w:num>
  <w:num w:numId="9">
    <w:abstractNumId w:val="23"/>
  </w:num>
  <w:num w:numId="10">
    <w:abstractNumId w:val="6"/>
  </w:num>
  <w:num w:numId="11">
    <w:abstractNumId w:val="5"/>
  </w:num>
  <w:num w:numId="12">
    <w:abstractNumId w:val="15"/>
  </w:num>
  <w:num w:numId="13">
    <w:abstractNumId w:val="9"/>
  </w:num>
  <w:num w:numId="14">
    <w:abstractNumId w:val="12"/>
  </w:num>
  <w:num w:numId="15">
    <w:abstractNumId w:val="22"/>
  </w:num>
  <w:num w:numId="16">
    <w:abstractNumId w:val="14"/>
  </w:num>
  <w:num w:numId="17">
    <w:abstractNumId w:val="17"/>
  </w:num>
  <w:num w:numId="18">
    <w:abstractNumId w:val="8"/>
  </w:num>
  <w:num w:numId="19">
    <w:abstractNumId w:val="21"/>
  </w:num>
  <w:num w:numId="20">
    <w:abstractNumId w:val="16"/>
  </w:num>
  <w:num w:numId="21">
    <w:abstractNumId w:val="13"/>
  </w:num>
  <w:num w:numId="22">
    <w:abstractNumId w:val="19"/>
  </w:num>
  <w:num w:numId="23">
    <w:abstractNumId w:val="20"/>
  </w:num>
  <w:num w:numId="24">
    <w:abstractNumId w:val="24"/>
  </w:num>
  <w:num w:numId="25">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597"/>
    <w:rsid w:val="00002BBB"/>
    <w:rsid w:val="00034FC6"/>
    <w:rsid w:val="0004693F"/>
    <w:rsid w:val="00046FF7"/>
    <w:rsid w:val="00056FC4"/>
    <w:rsid w:val="00060DA2"/>
    <w:rsid w:val="0007479F"/>
    <w:rsid w:val="000C2379"/>
    <w:rsid w:val="000C5DA5"/>
    <w:rsid w:val="000E359A"/>
    <w:rsid w:val="000E6FD4"/>
    <w:rsid w:val="000F31E3"/>
    <w:rsid w:val="001025C1"/>
    <w:rsid w:val="00102C1B"/>
    <w:rsid w:val="001207D4"/>
    <w:rsid w:val="00122961"/>
    <w:rsid w:val="00123B32"/>
    <w:rsid w:val="00124FAC"/>
    <w:rsid w:val="0013215E"/>
    <w:rsid w:val="00141E4C"/>
    <w:rsid w:val="00144462"/>
    <w:rsid w:val="00163F37"/>
    <w:rsid w:val="0017606C"/>
    <w:rsid w:val="001823F0"/>
    <w:rsid w:val="00191E6B"/>
    <w:rsid w:val="001A133B"/>
    <w:rsid w:val="001A24DB"/>
    <w:rsid w:val="001A3156"/>
    <w:rsid w:val="001B04D1"/>
    <w:rsid w:val="001B548E"/>
    <w:rsid w:val="001D5278"/>
    <w:rsid w:val="001D53C6"/>
    <w:rsid w:val="001E28BC"/>
    <w:rsid w:val="002072B0"/>
    <w:rsid w:val="00217D3E"/>
    <w:rsid w:val="00221D2B"/>
    <w:rsid w:val="002418F2"/>
    <w:rsid w:val="00250F39"/>
    <w:rsid w:val="002536B8"/>
    <w:rsid w:val="002576A2"/>
    <w:rsid w:val="00261A34"/>
    <w:rsid w:val="00273234"/>
    <w:rsid w:val="002A4A8C"/>
    <w:rsid w:val="002B63E3"/>
    <w:rsid w:val="002C37F5"/>
    <w:rsid w:val="002D3273"/>
    <w:rsid w:val="002E15F9"/>
    <w:rsid w:val="002E247E"/>
    <w:rsid w:val="002F32B5"/>
    <w:rsid w:val="002F34B3"/>
    <w:rsid w:val="002F6E54"/>
    <w:rsid w:val="00311066"/>
    <w:rsid w:val="003208FB"/>
    <w:rsid w:val="003263CE"/>
    <w:rsid w:val="00342FA5"/>
    <w:rsid w:val="0035476E"/>
    <w:rsid w:val="00362FA0"/>
    <w:rsid w:val="00373C66"/>
    <w:rsid w:val="00383A76"/>
    <w:rsid w:val="003868D9"/>
    <w:rsid w:val="003A54BA"/>
    <w:rsid w:val="003B2788"/>
    <w:rsid w:val="003B403D"/>
    <w:rsid w:val="003C13EA"/>
    <w:rsid w:val="003C20CD"/>
    <w:rsid w:val="003E1C59"/>
    <w:rsid w:val="003E67EE"/>
    <w:rsid w:val="003F0451"/>
    <w:rsid w:val="003F72B2"/>
    <w:rsid w:val="004136F1"/>
    <w:rsid w:val="00425116"/>
    <w:rsid w:val="00461F16"/>
    <w:rsid w:val="00480BD9"/>
    <w:rsid w:val="00491597"/>
    <w:rsid w:val="004A5714"/>
    <w:rsid w:val="004B6328"/>
    <w:rsid w:val="004D1F2A"/>
    <w:rsid w:val="004E735B"/>
    <w:rsid w:val="0052697B"/>
    <w:rsid w:val="005555D0"/>
    <w:rsid w:val="00557105"/>
    <w:rsid w:val="00567734"/>
    <w:rsid w:val="00574E8C"/>
    <w:rsid w:val="005754D1"/>
    <w:rsid w:val="00583EE5"/>
    <w:rsid w:val="00587714"/>
    <w:rsid w:val="005940E1"/>
    <w:rsid w:val="005A6354"/>
    <w:rsid w:val="005B2C35"/>
    <w:rsid w:val="005D55A5"/>
    <w:rsid w:val="005E07C1"/>
    <w:rsid w:val="005F4324"/>
    <w:rsid w:val="005F6DE2"/>
    <w:rsid w:val="00614992"/>
    <w:rsid w:val="00620C84"/>
    <w:rsid w:val="00631F8B"/>
    <w:rsid w:val="00636E54"/>
    <w:rsid w:val="00645140"/>
    <w:rsid w:val="00646D6E"/>
    <w:rsid w:val="00660D13"/>
    <w:rsid w:val="00662DF9"/>
    <w:rsid w:val="00663313"/>
    <w:rsid w:val="006806EA"/>
    <w:rsid w:val="00685EA6"/>
    <w:rsid w:val="006902C6"/>
    <w:rsid w:val="00690390"/>
    <w:rsid w:val="006927C7"/>
    <w:rsid w:val="00692AD5"/>
    <w:rsid w:val="00692B9D"/>
    <w:rsid w:val="006938DA"/>
    <w:rsid w:val="006A55B5"/>
    <w:rsid w:val="006B0E25"/>
    <w:rsid w:val="006D3157"/>
    <w:rsid w:val="006D3D09"/>
    <w:rsid w:val="006D6DAE"/>
    <w:rsid w:val="006F6CF1"/>
    <w:rsid w:val="00703FF4"/>
    <w:rsid w:val="00711B81"/>
    <w:rsid w:val="0071336A"/>
    <w:rsid w:val="007134CC"/>
    <w:rsid w:val="00727FE0"/>
    <w:rsid w:val="007867E5"/>
    <w:rsid w:val="007911FF"/>
    <w:rsid w:val="007B7F35"/>
    <w:rsid w:val="007C037B"/>
    <w:rsid w:val="007C3B0C"/>
    <w:rsid w:val="007D02B0"/>
    <w:rsid w:val="007D1322"/>
    <w:rsid w:val="007D526A"/>
    <w:rsid w:val="007D52EB"/>
    <w:rsid w:val="007E2716"/>
    <w:rsid w:val="007F768D"/>
    <w:rsid w:val="00802054"/>
    <w:rsid w:val="0083433C"/>
    <w:rsid w:val="008357EF"/>
    <w:rsid w:val="00853218"/>
    <w:rsid w:val="00860F02"/>
    <w:rsid w:val="008676DC"/>
    <w:rsid w:val="0087187E"/>
    <w:rsid w:val="0088047A"/>
    <w:rsid w:val="008869CD"/>
    <w:rsid w:val="008964E5"/>
    <w:rsid w:val="008A097C"/>
    <w:rsid w:val="008B024F"/>
    <w:rsid w:val="008D1104"/>
    <w:rsid w:val="008D1EA6"/>
    <w:rsid w:val="008E1D9D"/>
    <w:rsid w:val="008E500C"/>
    <w:rsid w:val="008E5901"/>
    <w:rsid w:val="00901B5E"/>
    <w:rsid w:val="0090305C"/>
    <w:rsid w:val="00905C3F"/>
    <w:rsid w:val="00916375"/>
    <w:rsid w:val="009333C8"/>
    <w:rsid w:val="00935F84"/>
    <w:rsid w:val="00943090"/>
    <w:rsid w:val="00944F67"/>
    <w:rsid w:val="00951C73"/>
    <w:rsid w:val="00956779"/>
    <w:rsid w:val="009958B1"/>
    <w:rsid w:val="00996FE4"/>
    <w:rsid w:val="009A3271"/>
    <w:rsid w:val="009A4D84"/>
    <w:rsid w:val="009A6764"/>
    <w:rsid w:val="009B6A9B"/>
    <w:rsid w:val="009C35EE"/>
    <w:rsid w:val="009C58FC"/>
    <w:rsid w:val="009D0777"/>
    <w:rsid w:val="009E251D"/>
    <w:rsid w:val="009E4BE9"/>
    <w:rsid w:val="009F3033"/>
    <w:rsid w:val="009F471B"/>
    <w:rsid w:val="009F6D27"/>
    <w:rsid w:val="00A038BC"/>
    <w:rsid w:val="00A055D3"/>
    <w:rsid w:val="00A1131A"/>
    <w:rsid w:val="00A14ABD"/>
    <w:rsid w:val="00A2106D"/>
    <w:rsid w:val="00A26BA3"/>
    <w:rsid w:val="00A42620"/>
    <w:rsid w:val="00A42E68"/>
    <w:rsid w:val="00A47FE4"/>
    <w:rsid w:val="00A51C44"/>
    <w:rsid w:val="00A57403"/>
    <w:rsid w:val="00A61B50"/>
    <w:rsid w:val="00A77B56"/>
    <w:rsid w:val="00A77D19"/>
    <w:rsid w:val="00A872B6"/>
    <w:rsid w:val="00A958C0"/>
    <w:rsid w:val="00AB2E01"/>
    <w:rsid w:val="00AC1731"/>
    <w:rsid w:val="00AC29F9"/>
    <w:rsid w:val="00AC7562"/>
    <w:rsid w:val="00AD287D"/>
    <w:rsid w:val="00B348F1"/>
    <w:rsid w:val="00B77D86"/>
    <w:rsid w:val="00B91639"/>
    <w:rsid w:val="00BA58E8"/>
    <w:rsid w:val="00BB3821"/>
    <w:rsid w:val="00C02B81"/>
    <w:rsid w:val="00C03E0F"/>
    <w:rsid w:val="00C16716"/>
    <w:rsid w:val="00C41084"/>
    <w:rsid w:val="00C52BB2"/>
    <w:rsid w:val="00C54A7B"/>
    <w:rsid w:val="00C565E1"/>
    <w:rsid w:val="00C57955"/>
    <w:rsid w:val="00C72F65"/>
    <w:rsid w:val="00C83748"/>
    <w:rsid w:val="00C92B38"/>
    <w:rsid w:val="00C95740"/>
    <w:rsid w:val="00C9713C"/>
    <w:rsid w:val="00CF269E"/>
    <w:rsid w:val="00CF289E"/>
    <w:rsid w:val="00D04882"/>
    <w:rsid w:val="00D10132"/>
    <w:rsid w:val="00D219E0"/>
    <w:rsid w:val="00D24181"/>
    <w:rsid w:val="00D61CF6"/>
    <w:rsid w:val="00D94507"/>
    <w:rsid w:val="00DC4DE8"/>
    <w:rsid w:val="00DD4194"/>
    <w:rsid w:val="00DE6AF6"/>
    <w:rsid w:val="00DF3695"/>
    <w:rsid w:val="00E00D4A"/>
    <w:rsid w:val="00E164EB"/>
    <w:rsid w:val="00E179D1"/>
    <w:rsid w:val="00E23735"/>
    <w:rsid w:val="00E251C2"/>
    <w:rsid w:val="00E32441"/>
    <w:rsid w:val="00E3250C"/>
    <w:rsid w:val="00E50BBA"/>
    <w:rsid w:val="00E5329D"/>
    <w:rsid w:val="00E61715"/>
    <w:rsid w:val="00E85C8E"/>
    <w:rsid w:val="00E91762"/>
    <w:rsid w:val="00E977BD"/>
    <w:rsid w:val="00E97B33"/>
    <w:rsid w:val="00EB0B4E"/>
    <w:rsid w:val="00ED135E"/>
    <w:rsid w:val="00ED65A4"/>
    <w:rsid w:val="00EE32D0"/>
    <w:rsid w:val="00EF0ECA"/>
    <w:rsid w:val="00EF4765"/>
    <w:rsid w:val="00EF77E9"/>
    <w:rsid w:val="00F0110D"/>
    <w:rsid w:val="00F03767"/>
    <w:rsid w:val="00F15465"/>
    <w:rsid w:val="00F21D1F"/>
    <w:rsid w:val="00F26EEF"/>
    <w:rsid w:val="00F4055A"/>
    <w:rsid w:val="00F40580"/>
    <w:rsid w:val="00F50518"/>
    <w:rsid w:val="00F70352"/>
    <w:rsid w:val="00F70D85"/>
    <w:rsid w:val="00F80118"/>
    <w:rsid w:val="00F900C9"/>
    <w:rsid w:val="00F90C4B"/>
    <w:rsid w:val="00FC08E0"/>
    <w:rsid w:val="00FD4CB1"/>
    <w:rsid w:val="00FD54C9"/>
    <w:rsid w:val="3963A5EC"/>
    <w:rsid w:val="3E0A89C7"/>
    <w:rsid w:val="477B203F"/>
    <w:rsid w:val="4D02F32B"/>
    <w:rsid w:val="51C72D48"/>
    <w:rsid w:val="66C8D12E"/>
    <w:rsid w:val="6718F820"/>
    <w:rsid w:val="693FAB3A"/>
    <w:rsid w:val="7859EDDA"/>
    <w:rsid w:val="7BF3189E"/>
    <w:rsid w:val="7DE342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1AC936"/>
  <w15:docId w15:val="{259033A5-FE44-4889-A7C0-83C3412B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3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locked/>
    <w:rsid w:val="00B91639"/>
    <w:rPr>
      <w:color w:val="800080" w:themeColor="followedHyperlink"/>
      <w:u w:val="single"/>
    </w:rPr>
  </w:style>
  <w:style w:type="character" w:customStyle="1" w:styleId="NeedsWork">
    <w:name w:val="NeedsWork"/>
    <w:uiPriority w:val="1"/>
    <w:qFormat/>
    <w:rsid w:val="00B91639"/>
    <w:rPr>
      <w:color w:val="FF0000"/>
      <w:u w:val="double"/>
    </w:rPr>
  </w:style>
  <w:style w:type="paragraph" w:customStyle="1" w:styleId="Method">
    <w:name w:val="Method"/>
    <w:basedOn w:val="Normal"/>
    <w:qFormat/>
    <w:rsid w:val="0090305C"/>
    <w:pPr>
      <w:ind w:left="360"/>
    </w:pPr>
  </w:style>
  <w:style w:type="character" w:styleId="CommentReference">
    <w:name w:val="annotation reference"/>
    <w:basedOn w:val="DefaultParagraphFont"/>
    <w:uiPriority w:val="99"/>
    <w:semiHidden/>
    <w:unhideWhenUsed/>
    <w:locked/>
    <w:rsid w:val="00943090"/>
    <w:rPr>
      <w:sz w:val="16"/>
      <w:szCs w:val="16"/>
    </w:rPr>
  </w:style>
  <w:style w:type="paragraph" w:styleId="CommentText">
    <w:name w:val="annotation text"/>
    <w:basedOn w:val="Normal"/>
    <w:link w:val="CommentTextChar"/>
    <w:uiPriority w:val="99"/>
    <w:semiHidden/>
    <w:unhideWhenUsed/>
    <w:locked/>
    <w:rsid w:val="00943090"/>
    <w:rPr>
      <w:sz w:val="20"/>
      <w:szCs w:val="20"/>
    </w:rPr>
  </w:style>
  <w:style w:type="character" w:customStyle="1" w:styleId="CommentTextChar">
    <w:name w:val="Comment Text Char"/>
    <w:basedOn w:val="DefaultParagraphFont"/>
    <w:link w:val="CommentText"/>
    <w:uiPriority w:val="99"/>
    <w:semiHidden/>
    <w:rsid w:val="00943090"/>
    <w:rPr>
      <w:sz w:val="20"/>
      <w:szCs w:val="20"/>
    </w:rPr>
  </w:style>
  <w:style w:type="paragraph" w:styleId="CommentSubject">
    <w:name w:val="annotation subject"/>
    <w:basedOn w:val="CommentText"/>
    <w:next w:val="CommentText"/>
    <w:link w:val="CommentSubjectChar"/>
    <w:uiPriority w:val="99"/>
    <w:semiHidden/>
    <w:unhideWhenUsed/>
    <w:locked/>
    <w:rsid w:val="00943090"/>
    <w:rPr>
      <w:b/>
      <w:bCs/>
    </w:rPr>
  </w:style>
  <w:style w:type="character" w:customStyle="1" w:styleId="CommentSubjectChar">
    <w:name w:val="Comment Subject Char"/>
    <w:basedOn w:val="CommentTextChar"/>
    <w:link w:val="CommentSubject"/>
    <w:uiPriority w:val="99"/>
    <w:semiHidden/>
    <w:rsid w:val="00943090"/>
    <w:rPr>
      <w:b/>
      <w:bCs/>
      <w:sz w:val="20"/>
      <w:szCs w:val="20"/>
    </w:rPr>
  </w:style>
  <w:style w:type="paragraph" w:styleId="Revision">
    <w:name w:val="Revision"/>
    <w:hidden/>
    <w:uiPriority w:val="99"/>
    <w:semiHidden/>
    <w:rsid w:val="00060DA2"/>
  </w:style>
  <w:style w:type="character" w:customStyle="1" w:styleId="Keyword">
    <w:name w:val="Keyword"/>
    <w:basedOn w:val="DefaultParagraphFont"/>
    <w:uiPriority w:val="1"/>
    <w:qFormat/>
    <w:rsid w:val="00342FA5"/>
    <w:rPr>
      <w:color w:val="0085AD" w:themeColor="text2"/>
    </w:rPr>
  </w:style>
  <w:style w:type="paragraph" w:customStyle="1" w:styleId="SBACTableText">
    <w:name w:val="SBAC_Table Text"/>
    <w:basedOn w:val="Normal"/>
    <w:qFormat/>
    <w:rsid w:val="00056FC4"/>
    <w:pPr>
      <w:spacing w:after="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76897">
      <w:bodyDiv w:val="1"/>
      <w:marLeft w:val="0"/>
      <w:marRight w:val="0"/>
      <w:marTop w:val="0"/>
      <w:marBottom w:val="0"/>
      <w:divBdr>
        <w:top w:val="none" w:sz="0" w:space="0" w:color="auto"/>
        <w:left w:val="none" w:sz="0" w:space="0" w:color="auto"/>
        <w:bottom w:val="none" w:sz="0" w:space="0" w:color="auto"/>
        <w:right w:val="none" w:sz="0" w:space="0" w:color="auto"/>
      </w:divBdr>
      <w:divsChild>
        <w:div w:id="1708066290">
          <w:marLeft w:val="0"/>
          <w:marRight w:val="0"/>
          <w:marTop w:val="0"/>
          <w:marBottom w:val="0"/>
          <w:divBdr>
            <w:top w:val="none" w:sz="0" w:space="0" w:color="auto"/>
            <w:left w:val="none" w:sz="0" w:space="0" w:color="auto"/>
            <w:bottom w:val="none" w:sz="0" w:space="0" w:color="auto"/>
            <w:right w:val="none" w:sz="0" w:space="0" w:color="auto"/>
          </w:divBdr>
        </w:div>
      </w:divsChild>
    </w:div>
    <w:div w:id="662666449">
      <w:bodyDiv w:val="1"/>
      <w:marLeft w:val="0"/>
      <w:marRight w:val="0"/>
      <w:marTop w:val="0"/>
      <w:marBottom w:val="0"/>
      <w:divBdr>
        <w:top w:val="none" w:sz="0" w:space="0" w:color="auto"/>
        <w:left w:val="none" w:sz="0" w:space="0" w:color="auto"/>
        <w:bottom w:val="none" w:sz="0" w:space="0" w:color="auto"/>
        <w:right w:val="none" w:sz="0" w:space="0" w:color="auto"/>
      </w:divBdr>
    </w:div>
    <w:div w:id="885678756">
      <w:bodyDiv w:val="1"/>
      <w:marLeft w:val="0"/>
      <w:marRight w:val="0"/>
      <w:marTop w:val="0"/>
      <w:marBottom w:val="0"/>
      <w:divBdr>
        <w:top w:val="none" w:sz="0" w:space="0" w:color="auto"/>
        <w:left w:val="none" w:sz="0" w:space="0" w:color="auto"/>
        <w:bottom w:val="none" w:sz="0" w:space="0" w:color="auto"/>
        <w:right w:val="none" w:sz="0" w:space="0" w:color="auto"/>
      </w:divBdr>
    </w:div>
    <w:div w:id="1403603888">
      <w:bodyDiv w:val="1"/>
      <w:marLeft w:val="0"/>
      <w:marRight w:val="0"/>
      <w:marTop w:val="0"/>
      <w:marBottom w:val="0"/>
      <w:divBdr>
        <w:top w:val="none" w:sz="0" w:space="0" w:color="auto"/>
        <w:left w:val="none" w:sz="0" w:space="0" w:color="auto"/>
        <w:bottom w:val="none" w:sz="0" w:space="0" w:color="auto"/>
        <w:right w:val="none" w:sz="0" w:space="0" w:color="auto"/>
      </w:divBdr>
    </w:div>
    <w:div w:id="1438675981">
      <w:bodyDiv w:val="1"/>
      <w:marLeft w:val="0"/>
      <w:marRight w:val="0"/>
      <w:marTop w:val="0"/>
      <w:marBottom w:val="0"/>
      <w:divBdr>
        <w:top w:val="none" w:sz="0" w:space="0" w:color="auto"/>
        <w:left w:val="none" w:sz="0" w:space="0" w:color="auto"/>
        <w:bottom w:val="none" w:sz="0" w:space="0" w:color="auto"/>
        <w:right w:val="none" w:sz="0" w:space="0" w:color="auto"/>
      </w:divBdr>
      <w:divsChild>
        <w:div w:id="595988336">
          <w:marLeft w:val="0"/>
          <w:marRight w:val="0"/>
          <w:marTop w:val="0"/>
          <w:marBottom w:val="0"/>
          <w:divBdr>
            <w:top w:val="none" w:sz="0" w:space="0" w:color="auto"/>
            <w:left w:val="none" w:sz="0" w:space="0" w:color="auto"/>
            <w:bottom w:val="none" w:sz="0" w:space="0" w:color="auto"/>
            <w:right w:val="none" w:sz="0" w:space="0" w:color="auto"/>
          </w:divBdr>
        </w:div>
      </w:divsChild>
    </w:div>
    <w:div w:id="1851145017">
      <w:bodyDiv w:val="1"/>
      <w:marLeft w:val="0"/>
      <w:marRight w:val="0"/>
      <w:marTop w:val="0"/>
      <w:marBottom w:val="0"/>
      <w:divBdr>
        <w:top w:val="none" w:sz="0" w:space="0" w:color="auto"/>
        <w:left w:val="none" w:sz="0" w:space="0" w:color="auto"/>
        <w:bottom w:val="none" w:sz="0" w:space="0" w:color="auto"/>
        <w:right w:val="none" w:sz="0" w:space="0" w:color="auto"/>
      </w:divBdr>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rterapp.org/documents/UEB_Braille_Transition_Technical_Framework.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7DE3B-151F-45C2-A741-C3AD88469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8</TotalTime>
  <Pages>4</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daVeiga</dc:creator>
  <cp:lastModifiedBy>Jose daVeiga</cp:lastModifiedBy>
  <cp:revision>6</cp:revision>
  <cp:lastPrinted>2011-01-26T23:28:00Z</cp:lastPrinted>
  <dcterms:created xsi:type="dcterms:W3CDTF">2017-05-03T01:57:00Z</dcterms:created>
  <dcterms:modified xsi:type="dcterms:W3CDTF">2017-05-05T21:29:00Z</dcterms:modified>
</cp:coreProperties>
</file>