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B5200D" w14:textId="314EC8A5" w:rsidR="00056FC4" w:rsidRDefault="45F03331" w:rsidP="00056FC4">
      <w:r>
        <w:t>Revision History</w:t>
      </w:r>
    </w:p>
    <w:tbl>
      <w:tblPr>
        <w:tblW w:w="0" w:type="auto"/>
        <w:tblLook w:val="04A0" w:firstRow="1" w:lastRow="0" w:firstColumn="1" w:lastColumn="0" w:noHBand="0" w:noVBand="1"/>
      </w:tblPr>
      <w:tblGrid>
        <w:gridCol w:w="4735"/>
        <w:gridCol w:w="2570"/>
        <w:gridCol w:w="2045"/>
      </w:tblGrid>
      <w:tr w:rsidR="00056FC4" w14:paraId="5F023059" w14:textId="77777777" w:rsidTr="1FEB164A">
        <w:trPr>
          <w:trHeight w:val="432"/>
        </w:trPr>
        <w:tc>
          <w:tcPr>
            <w:tcW w:w="473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7D9B807D" w14:textId="77777777" w:rsidR="00056FC4" w:rsidRDefault="45F03331">
            <w:pPr>
              <w:pStyle w:val="TableHeading1"/>
              <w:spacing w:after="0" w:line="276" w:lineRule="auto"/>
              <w:jc w:val="left"/>
            </w:pPr>
            <w:r>
              <w:t>Revision Description</w:t>
            </w:r>
          </w:p>
        </w:tc>
        <w:tc>
          <w:tcPr>
            <w:tcW w:w="2570"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519D3F95" w14:textId="77777777" w:rsidR="00056FC4" w:rsidRDefault="45F03331">
            <w:pPr>
              <w:pStyle w:val="TableHeading1"/>
              <w:spacing w:after="0" w:line="276" w:lineRule="auto"/>
              <w:jc w:val="left"/>
            </w:pPr>
            <w:r>
              <w:t>Author/Modifier</w:t>
            </w:r>
          </w:p>
        </w:tc>
        <w:tc>
          <w:tcPr>
            <w:tcW w:w="2045" w:type="dxa"/>
            <w:tcBorders>
              <w:top w:val="single" w:sz="4" w:space="0" w:color="008000"/>
              <w:left w:val="single" w:sz="4" w:space="0" w:color="008000"/>
              <w:bottom w:val="single" w:sz="4" w:space="0" w:color="008000"/>
              <w:right w:val="single" w:sz="4" w:space="0" w:color="008000"/>
            </w:tcBorders>
            <w:shd w:val="clear" w:color="auto" w:fill="3CA228"/>
            <w:vAlign w:val="center"/>
            <w:hideMark/>
          </w:tcPr>
          <w:p w14:paraId="189D20DB" w14:textId="77777777" w:rsidR="00056FC4" w:rsidRDefault="45F03331">
            <w:pPr>
              <w:pStyle w:val="TableHeading1"/>
              <w:spacing w:after="0" w:line="276" w:lineRule="auto"/>
              <w:jc w:val="left"/>
            </w:pPr>
            <w:r>
              <w:t>Date</w:t>
            </w:r>
          </w:p>
        </w:tc>
      </w:tr>
      <w:tr w:rsidR="00056FC4" w14:paraId="747A32C3" w14:textId="77777777" w:rsidTr="1FEB164A">
        <w:trPr>
          <w:trHeight w:val="432"/>
        </w:trPr>
        <w:tc>
          <w:tcPr>
            <w:tcW w:w="4735" w:type="dxa"/>
            <w:tcBorders>
              <w:top w:val="single" w:sz="4" w:space="0" w:color="008000"/>
              <w:left w:val="single" w:sz="4" w:space="0" w:color="008000"/>
              <w:bottom w:val="single" w:sz="4" w:space="0" w:color="008000"/>
              <w:right w:val="single" w:sz="4" w:space="0" w:color="008000"/>
            </w:tcBorders>
            <w:vAlign w:val="center"/>
            <w:hideMark/>
          </w:tcPr>
          <w:p w14:paraId="7205A869" w14:textId="77777777" w:rsidR="00056FC4" w:rsidRDefault="45F03331">
            <w:pPr>
              <w:pStyle w:val="SBACTableText"/>
              <w:spacing w:after="0" w:line="276" w:lineRule="auto"/>
            </w:pPr>
            <w:r>
              <w:t>0.1 - Initial Release (DRAFT)</w:t>
            </w:r>
          </w:p>
        </w:tc>
        <w:tc>
          <w:tcPr>
            <w:tcW w:w="2570" w:type="dxa"/>
            <w:tcBorders>
              <w:top w:val="single" w:sz="4" w:space="0" w:color="008000"/>
              <w:left w:val="single" w:sz="4" w:space="0" w:color="008000"/>
              <w:bottom w:val="single" w:sz="4" w:space="0" w:color="008000"/>
              <w:right w:val="single" w:sz="4" w:space="0" w:color="008000"/>
            </w:tcBorders>
            <w:vAlign w:val="center"/>
            <w:hideMark/>
          </w:tcPr>
          <w:p w14:paraId="5E1ABB6E" w14:textId="73200185" w:rsidR="00056FC4" w:rsidRDefault="1FEB164A">
            <w:pPr>
              <w:pStyle w:val="SBACTableText"/>
              <w:spacing w:after="0" w:line="276" w:lineRule="auto"/>
            </w:pPr>
            <w:r>
              <w:t>Jose daVeiga</w:t>
            </w:r>
          </w:p>
        </w:tc>
        <w:tc>
          <w:tcPr>
            <w:tcW w:w="2045" w:type="dxa"/>
            <w:tcBorders>
              <w:top w:val="single" w:sz="4" w:space="0" w:color="008000"/>
              <w:left w:val="single" w:sz="4" w:space="0" w:color="008000"/>
              <w:bottom w:val="single" w:sz="4" w:space="0" w:color="008000"/>
              <w:right w:val="single" w:sz="4" w:space="0" w:color="008000"/>
            </w:tcBorders>
            <w:vAlign w:val="center"/>
            <w:hideMark/>
          </w:tcPr>
          <w:p w14:paraId="42954B65" w14:textId="2AB070B1" w:rsidR="00056FC4" w:rsidRDefault="45F03331" w:rsidP="00F05A7F">
            <w:pPr>
              <w:pStyle w:val="SBACTableText"/>
              <w:spacing w:after="0" w:line="276" w:lineRule="auto"/>
            </w:pPr>
            <w:r>
              <w:t>May 09, 2017</w:t>
            </w:r>
          </w:p>
        </w:tc>
      </w:tr>
    </w:tbl>
    <w:p w14:paraId="4C852785" w14:textId="6EB21A3C" w:rsidR="00056FC4" w:rsidRPr="007E2716" w:rsidRDefault="45F03331" w:rsidP="007E2716">
      <w:pPr>
        <w:pStyle w:val="Heading1"/>
      </w:pPr>
      <w:r>
        <w:t>Purpose</w:t>
      </w:r>
    </w:p>
    <w:p w14:paraId="421B5A53" w14:textId="7162EE91" w:rsidR="00AF3CA3" w:rsidRDefault="1FEB164A" w:rsidP="00056FC4">
      <w:r>
        <w:t xml:space="preserve">This document describes the User Experience and the general application functionality of the Smarter Balanced Braille Transcripts accessibility feature. </w:t>
      </w:r>
      <w:r w:rsidR="00AF3CA3">
        <w:t xml:space="preserve">The intent of this document is to illustrate the flow of the experience for the user and </w:t>
      </w:r>
      <w:r w:rsidR="00AD5CF0">
        <w:t>T</w:t>
      </w:r>
      <w:r w:rsidR="00AF3CA3">
        <w:t xml:space="preserve">est </w:t>
      </w:r>
      <w:r w:rsidR="00AD5CF0">
        <w:t>A</w:t>
      </w:r>
      <w:r w:rsidR="00AD5CF0">
        <w:t xml:space="preserve">dministrator </w:t>
      </w:r>
      <w:r w:rsidR="00AF3CA3">
        <w:t>in the process of requesting, accepting, and embossing Braille transcripts created from the Closed Captioning content of listening passages.</w:t>
      </w:r>
    </w:p>
    <w:p w14:paraId="49E016DE" w14:textId="37FA4278" w:rsidR="0087187E" w:rsidRDefault="45F03331" w:rsidP="00BA58E8">
      <w:pPr>
        <w:pStyle w:val="Heading1"/>
      </w:pPr>
      <w:r>
        <w:t>Definition</w:t>
      </w:r>
    </w:p>
    <w:p w14:paraId="732E8318" w14:textId="49E8EA2D" w:rsidR="00056FC4" w:rsidRDefault="1FEB164A" w:rsidP="00491597">
      <w:r>
        <w:t xml:space="preserve">Students with both visual and hearing </w:t>
      </w:r>
      <w:r w:rsidR="00AF3CA3">
        <w:t>impairments</w:t>
      </w:r>
      <w:r>
        <w:t xml:space="preserve"> may benefit from Braille Transcripts of the </w:t>
      </w:r>
      <w:r w:rsidR="00AF3CA3">
        <w:t xml:space="preserve">Closed Captioning </w:t>
      </w:r>
      <w:r>
        <w:t xml:space="preserve">associated with an ELA/literacy listening passage. Smarter Balanced is releasing Braille Transcripts to provide supporting materials to </w:t>
      </w:r>
      <w:r w:rsidR="00AD5CF0">
        <w:t>S</w:t>
      </w:r>
      <w:r>
        <w:t>tudents who are blind or visually impair</w:t>
      </w:r>
      <w:r w:rsidR="00AF3CA3">
        <w:t xml:space="preserve">ed and deaf or hearing impaired. </w:t>
      </w:r>
      <w:r>
        <w:t xml:space="preserve">When a </w:t>
      </w:r>
      <w:r w:rsidR="00AD5CF0">
        <w:t>S</w:t>
      </w:r>
      <w:r>
        <w:t>tudent with the Braille Transcript accommodation requests embossing of a</w:t>
      </w:r>
      <w:r w:rsidR="00AF3CA3">
        <w:t xml:space="preserve"> listening</w:t>
      </w:r>
      <w:r>
        <w:t xml:space="preserve"> passage, </w:t>
      </w:r>
      <w:r w:rsidR="00AF3CA3">
        <w:t>the introductory text of the passage</w:t>
      </w:r>
      <w:r>
        <w:t xml:space="preserve"> is combined with the</w:t>
      </w:r>
      <w:r w:rsidR="00AF3CA3">
        <w:t xml:space="preserve"> Closed Captioning</w:t>
      </w:r>
      <w:r>
        <w:t xml:space="preserve"> transcript content</w:t>
      </w:r>
      <w:r w:rsidR="009C5302">
        <w:t>,</w:t>
      </w:r>
      <w:r>
        <w:t xml:space="preserve"> and a single Braille (BRF) file is provided to the </w:t>
      </w:r>
      <w:r w:rsidR="00AF3CA3">
        <w:t>Test Administrator</w:t>
      </w:r>
      <w:r>
        <w:t xml:space="preserve"> for embossing. </w:t>
      </w:r>
    </w:p>
    <w:p w14:paraId="7068B034" w14:textId="6B8B86F1" w:rsidR="006562DB" w:rsidRDefault="45F03331" w:rsidP="006562DB">
      <w:pPr>
        <w:pStyle w:val="Heading1"/>
      </w:pPr>
      <w:r>
        <w:t>User and Proctor Experience Workflow</w:t>
      </w:r>
    </w:p>
    <w:p w14:paraId="5C9F9928" w14:textId="58A39324" w:rsidR="006562DB" w:rsidRDefault="45F03331" w:rsidP="006562DB">
      <w:r>
        <w:t xml:space="preserve">The diagram below depicts the major steps </w:t>
      </w:r>
      <w:r w:rsidR="00AD5CF0">
        <w:t>for</w:t>
      </w:r>
      <w:r>
        <w:t xml:space="preserve"> the </w:t>
      </w:r>
      <w:r w:rsidR="00AD5CF0">
        <w:t>T</w:t>
      </w:r>
      <w:r>
        <w:t xml:space="preserve">est </w:t>
      </w:r>
      <w:r w:rsidR="00AD5CF0">
        <w:t>A</w:t>
      </w:r>
      <w:r w:rsidR="00AD5CF0">
        <w:t xml:space="preserve">dministrator </w:t>
      </w:r>
      <w:r w:rsidR="00AD5CF0">
        <w:t>as well as the Student</w:t>
      </w:r>
      <w:r>
        <w:t xml:space="preserve"> in the process of taking a test and requesting the embossing of a transcript: </w:t>
      </w:r>
    </w:p>
    <w:p w14:paraId="492BB283" w14:textId="724DF959" w:rsidR="006562DB" w:rsidRDefault="006562DB" w:rsidP="006562DB"/>
    <w:p w14:paraId="3463BF19" w14:textId="3DDFB5D6" w:rsidR="006562DB" w:rsidRPr="006562DB" w:rsidRDefault="004E3DCB" w:rsidP="374DE57E">
      <w:pPr>
        <w:jc w:val="center"/>
        <w:rPr>
          <w:b/>
          <w:bCs/>
          <w:color w:val="FF0000"/>
        </w:rPr>
      </w:pPr>
      <w:r>
        <w:rPr>
          <w:noProof/>
        </w:rPr>
        <w:lastRenderedPageBreak/>
        <w:drawing>
          <wp:inline distT="0" distB="0" distL="0" distR="0" wp14:anchorId="4A4FB2E0" wp14:editId="5BB9B235">
            <wp:extent cx="5943600" cy="4391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91660"/>
                    </a:xfrm>
                    <a:prstGeom prst="rect">
                      <a:avLst/>
                    </a:prstGeom>
                  </pic:spPr>
                </pic:pic>
              </a:graphicData>
            </a:graphic>
          </wp:inline>
        </w:drawing>
      </w:r>
      <w:r w:rsidR="374DE57E" w:rsidRPr="374DE57E">
        <w:rPr>
          <w:b/>
          <w:bCs/>
          <w:color w:val="FF0000"/>
        </w:rPr>
        <w:t xml:space="preserve"> </w:t>
      </w:r>
    </w:p>
    <w:p w14:paraId="6C325A04" w14:textId="77777777" w:rsidR="006562DB" w:rsidRDefault="006562DB" w:rsidP="006562DB"/>
    <w:p w14:paraId="32F6335E" w14:textId="348F4580" w:rsidR="00AC14DE" w:rsidRDefault="45F03331" w:rsidP="00AC14DE">
      <w:pPr>
        <w:pStyle w:val="Heading1"/>
      </w:pPr>
      <w:r>
        <w:t>Student Login and Accessibility</w:t>
      </w:r>
      <w:r w:rsidR="00AD5CF0">
        <w:t xml:space="preserve"> &amp;</w:t>
      </w:r>
      <w:r>
        <w:t xml:space="preserve"> Accommodations Settings</w:t>
      </w:r>
    </w:p>
    <w:p w14:paraId="2D57B0C3" w14:textId="09AB78F4" w:rsidR="00AC14DE" w:rsidRDefault="00AD5CF0" w:rsidP="00491597">
      <w:r>
        <w:t>A Student</w:t>
      </w:r>
      <w:r w:rsidR="1FEB164A">
        <w:t xml:space="preserve"> can select one of two options for embossing braille files.</w:t>
      </w:r>
      <w:r w:rsidR="00AF3CA3">
        <w:t xml:space="preserve"> Emboss on demand (print on demand) </w:t>
      </w:r>
      <w:r w:rsidR="1FEB164A">
        <w:t xml:space="preserve">allows the </w:t>
      </w:r>
      <w:r>
        <w:t>Student</w:t>
      </w:r>
      <w:r w:rsidR="1FEB164A">
        <w:t xml:space="preserve"> to request embossing of each </w:t>
      </w:r>
      <w:r w:rsidR="00AF3CA3">
        <w:t>stimulus and/or item as needed.</w:t>
      </w:r>
      <w:r w:rsidR="1FEB164A">
        <w:t xml:space="preserve"> Auto-embossing sends all item embossing requests to the </w:t>
      </w:r>
      <w:r w:rsidR="00AF3CA3">
        <w:t>Test Administrator</w:t>
      </w:r>
      <w:r w:rsidR="1FEB164A">
        <w:t xml:space="preserve"> automatically once the </w:t>
      </w:r>
      <w:r>
        <w:t>S</w:t>
      </w:r>
      <w:r w:rsidR="1FEB164A">
        <w:t>tudent views a new page of content.</w:t>
      </w:r>
    </w:p>
    <w:p w14:paraId="7249B17B" w14:textId="77B37D4D" w:rsidR="006562DB" w:rsidRPr="00AF3CA3" w:rsidRDefault="1FEB164A" w:rsidP="00491597">
      <w:pPr>
        <w:rPr>
          <w:strike/>
        </w:rPr>
      </w:pPr>
      <w:r>
        <w:t>Students must have the following accommo</w:t>
      </w:r>
      <w:r w:rsidR="00AF3CA3">
        <w:t xml:space="preserve">dations set in the registration </w:t>
      </w:r>
      <w:r>
        <w:t xml:space="preserve">system: Closed Captioning and Braille. Closed Captioning and Braille will allow the student to receive an embossed transcript of the ELA/literacy listening stimuli (Claim 3). The </w:t>
      </w:r>
      <w:r w:rsidR="00AD5CF0">
        <w:t>S</w:t>
      </w:r>
      <w:r>
        <w:t xml:space="preserve">tudent may have either </w:t>
      </w:r>
      <w:r w:rsidR="00AD5CF0" w:rsidRPr="00AD5CF0">
        <w:t>A</w:t>
      </w:r>
      <w:r w:rsidRPr="00AD5CF0">
        <w:t>uto-</w:t>
      </w:r>
      <w:r w:rsidR="00AD5CF0" w:rsidRPr="00AD5CF0">
        <w:t>E</w:t>
      </w:r>
      <w:r w:rsidRPr="00AD5CF0">
        <w:t xml:space="preserve">mboss or </w:t>
      </w:r>
      <w:r w:rsidR="00AD5CF0" w:rsidRPr="00AD5CF0">
        <w:t>E</w:t>
      </w:r>
      <w:r w:rsidRPr="00AD5CF0">
        <w:t>mboss</w:t>
      </w:r>
      <w:r>
        <w:t xml:space="preserve"> </w:t>
      </w:r>
      <w:r w:rsidR="00AD5CF0">
        <w:t>O</w:t>
      </w:r>
      <w:r>
        <w:t>n-</w:t>
      </w:r>
      <w:r w:rsidR="00AD5CF0">
        <w:t>D</w:t>
      </w:r>
      <w:r>
        <w:t xml:space="preserve">emand </w:t>
      </w:r>
      <w:r w:rsidR="00AD5CF0">
        <w:rPr>
          <w:rFonts w:eastAsia="Franklin Gothic Book" w:cs="Franklin Gothic Book"/>
        </w:rPr>
        <w:t>selected for delivery of B</w:t>
      </w:r>
      <w:r w:rsidRPr="1FEB164A">
        <w:rPr>
          <w:rFonts w:eastAsia="Franklin Gothic Book" w:cs="Franklin Gothic Book"/>
        </w:rPr>
        <w:t xml:space="preserve">raille files. </w:t>
      </w:r>
    </w:p>
    <w:p w14:paraId="4B72B747" w14:textId="6A849362" w:rsidR="00AC14DE" w:rsidRDefault="45F03331" w:rsidP="00AC14DE">
      <w:pPr>
        <w:pStyle w:val="Heading1"/>
      </w:pPr>
      <w:r>
        <w:lastRenderedPageBreak/>
        <w:t xml:space="preserve">Braille Transcript Embossing Request - Student Functionality </w:t>
      </w:r>
    </w:p>
    <w:p w14:paraId="729CEF86" w14:textId="4B7D3093" w:rsidR="00AC14DE" w:rsidRDefault="00AD5CF0" w:rsidP="00AC14DE">
      <w:r>
        <w:t>As the S</w:t>
      </w:r>
      <w:r w:rsidR="1FEB164A">
        <w:t xml:space="preserve">tudent takes the summative ELA/literacy assessment, the Interim Comprehensive Assessment, or any Interim Assessment Block with Claim 3 stimuli and items, he/she will encounter a question with an audio passage. At this point, the student </w:t>
      </w:r>
      <w:r w:rsidR="00AF3CA3">
        <w:t>selects</w:t>
      </w:r>
      <w:r w:rsidR="1FEB164A">
        <w:t xml:space="preserve"> the Print Passage option to request embossing for that passage. </w:t>
      </w:r>
    </w:p>
    <w:p w14:paraId="12022716" w14:textId="77777777" w:rsidR="006562DB" w:rsidRDefault="006562DB" w:rsidP="006562DB">
      <w:pPr>
        <w:jc w:val="center"/>
      </w:pPr>
      <w:r w:rsidRPr="009E101D">
        <w:rPr>
          <w:noProof/>
        </w:rPr>
        <w:drawing>
          <wp:anchor distT="0" distB="0" distL="114300" distR="114300" simplePos="0" relativeHeight="251672576" behindDoc="0" locked="0" layoutInCell="1" allowOverlap="1" wp14:anchorId="2238BB4C" wp14:editId="1345D906">
            <wp:simplePos x="0" y="0"/>
            <wp:positionH relativeFrom="column">
              <wp:posOffset>3003550</wp:posOffset>
            </wp:positionH>
            <wp:positionV relativeFrom="paragraph">
              <wp:posOffset>1254760</wp:posOffset>
            </wp:positionV>
            <wp:extent cx="228600" cy="2286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1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r w:rsidRPr="000E2586">
        <w:rPr>
          <w:noProof/>
        </w:rPr>
        <w:drawing>
          <wp:inline distT="0" distB="0" distL="0" distR="0" wp14:anchorId="4BB78CF5" wp14:editId="46BA0155">
            <wp:extent cx="3450179" cy="1885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4301" cy="1888203"/>
                    </a:xfrm>
                    <a:prstGeom prst="rect">
                      <a:avLst/>
                    </a:prstGeom>
                  </pic:spPr>
                </pic:pic>
              </a:graphicData>
            </a:graphic>
          </wp:inline>
        </w:drawing>
      </w:r>
    </w:p>
    <w:p w14:paraId="77A2237F" w14:textId="4BADD508" w:rsidR="006562DB" w:rsidRDefault="1FEB164A" w:rsidP="00AF3CA3">
      <w:pPr>
        <w:spacing w:after="220" w:line="300" w:lineRule="auto"/>
      </w:pPr>
      <w:r>
        <w:t xml:space="preserve">Student requests a passage or item </w:t>
      </w:r>
      <w:r w:rsidR="00914E18">
        <w:t xml:space="preserve">to </w:t>
      </w:r>
      <w:r>
        <w:t xml:space="preserve">be embossed by selecting the </w:t>
      </w:r>
      <w:r w:rsidR="00AD5CF0" w:rsidRPr="00AD5CF0">
        <w:t>H</w:t>
      </w:r>
      <w:r w:rsidRPr="00AD5CF0">
        <w:t>amburger</w:t>
      </w:r>
      <w:r w:rsidRPr="00AD5CF0">
        <w:rPr>
          <w:i/>
        </w:rPr>
        <w:t xml:space="preserve"> </w:t>
      </w:r>
      <w:r w:rsidRPr="00AD5CF0">
        <w:t>i</w:t>
      </w:r>
      <w:r w:rsidR="00AF3CA3" w:rsidRPr="00AD5CF0">
        <w:t>con</w:t>
      </w:r>
      <w:r w:rsidR="00AF3CA3">
        <w:t xml:space="preserve"> and selecting </w:t>
      </w:r>
      <w:r w:rsidR="00AF3CA3" w:rsidRPr="00AD5CF0">
        <w:t>Print Passage</w:t>
      </w:r>
      <w:r w:rsidR="00AF3CA3">
        <w:t xml:space="preserve"> as shown in (1) in </w:t>
      </w:r>
      <w:r w:rsidR="00914E18">
        <w:t xml:space="preserve">the </w:t>
      </w:r>
      <w:r w:rsidR="00AF3CA3">
        <w:t xml:space="preserve">picture above. </w:t>
      </w:r>
    </w:p>
    <w:p w14:paraId="77DC4566" w14:textId="77777777" w:rsidR="00AC14DE" w:rsidRDefault="00AC14DE" w:rsidP="00056FC4">
      <w:pPr>
        <w:jc w:val="center"/>
      </w:pPr>
    </w:p>
    <w:p w14:paraId="65B86DF2" w14:textId="19A250A9" w:rsidR="00056FC4" w:rsidRDefault="45F03331" w:rsidP="007E2716">
      <w:pPr>
        <w:pStyle w:val="Heading1"/>
      </w:pPr>
      <w:r>
        <w:t xml:space="preserve">Braille Transcript Print Request - Administrator Functionality </w:t>
      </w:r>
    </w:p>
    <w:p w14:paraId="7F3994F5" w14:textId="01EE7713" w:rsidR="00AC14DE" w:rsidRDefault="1FEB164A" w:rsidP="00AC14DE">
      <w:r>
        <w:t>When a student with the Braille Transcript accommodation requests embossing of an audio passage, the passage introductory text</w:t>
      </w:r>
      <w:r w:rsidR="00AF3CA3">
        <w:t xml:space="preserve"> is</w:t>
      </w:r>
      <w:r>
        <w:t xml:space="preserve"> combined with the audio transcript content</w:t>
      </w:r>
      <w:r w:rsidR="00914E18">
        <w:t>,</w:t>
      </w:r>
      <w:r>
        <w:t xml:space="preserve"> and a single BRF file is provided to the proctor for embossing:</w:t>
      </w:r>
    </w:p>
    <w:tbl>
      <w:tblPr>
        <w:tblW w:w="8730" w:type="dxa"/>
        <w:tblInd w:w="5" w:type="dxa"/>
        <w:tblLayout w:type="fixed"/>
        <w:tblLook w:val="04A0" w:firstRow="1" w:lastRow="0" w:firstColumn="1" w:lastColumn="0" w:noHBand="0" w:noVBand="1"/>
      </w:tblPr>
      <w:tblGrid>
        <w:gridCol w:w="3060"/>
        <w:gridCol w:w="1800"/>
        <w:gridCol w:w="3870"/>
      </w:tblGrid>
      <w:tr w:rsidR="00AC14DE" w:rsidRPr="008D1121" w14:paraId="5F2D7548" w14:textId="77777777" w:rsidTr="45F03331">
        <w:trPr>
          <w:trHeight w:val="343"/>
        </w:trPr>
        <w:tc>
          <w:tcPr>
            <w:tcW w:w="3060" w:type="dxa"/>
            <w:tcBorders>
              <w:top w:val="single" w:sz="4" w:space="0" w:color="C9C9C9"/>
              <w:left w:val="nil"/>
              <w:bottom w:val="single" w:sz="4" w:space="0" w:color="C9C9C9"/>
              <w:right w:val="nil"/>
            </w:tcBorders>
            <w:shd w:val="clear" w:color="auto" w:fill="A5A5A5"/>
            <w:noWrap/>
            <w:vAlign w:val="bottom"/>
            <w:hideMark/>
          </w:tcPr>
          <w:p w14:paraId="30D2C5E6" w14:textId="30931FBA" w:rsidR="00AC14DE" w:rsidRPr="008D1121" w:rsidRDefault="45F03331" w:rsidP="00AF3CA3">
            <w:pPr>
              <w:spacing w:after="0"/>
              <w:rPr>
                <w:rFonts w:ascii="Calibri,Times New Roman" w:eastAsia="Calibri,Times New Roman" w:hAnsi="Calibri,Times New Roman" w:cs="Calibri,Times New Roman"/>
                <w:b/>
                <w:bCs/>
                <w:color w:val="FFFFFF" w:themeColor="background1"/>
              </w:rPr>
            </w:pPr>
            <w:r w:rsidRPr="45F03331">
              <w:rPr>
                <w:rFonts w:ascii="Calibri,Times New Roman" w:eastAsia="Calibri,Times New Roman" w:hAnsi="Calibri,Times New Roman" w:cs="Calibri,Times New Roman"/>
                <w:b/>
                <w:bCs/>
                <w:color w:val="FFFFFF" w:themeColor="background1"/>
              </w:rPr>
              <w:t>Standard</w:t>
            </w:r>
            <w:r w:rsidR="00AF3CA3">
              <w:rPr>
                <w:rFonts w:ascii="Calibri,Times New Roman" w:eastAsia="Calibri,Times New Roman" w:hAnsi="Calibri,Times New Roman" w:cs="Calibri,Times New Roman"/>
                <w:b/>
                <w:bCs/>
                <w:color w:val="FFFFFF" w:themeColor="background1"/>
              </w:rPr>
              <w:t xml:space="preserve"> / Contracted </w:t>
            </w:r>
          </w:p>
        </w:tc>
        <w:tc>
          <w:tcPr>
            <w:tcW w:w="1800" w:type="dxa"/>
            <w:tcBorders>
              <w:top w:val="single" w:sz="4" w:space="0" w:color="C9C9C9"/>
              <w:left w:val="nil"/>
              <w:bottom w:val="single" w:sz="4" w:space="0" w:color="C9C9C9"/>
              <w:right w:val="nil"/>
            </w:tcBorders>
            <w:shd w:val="clear" w:color="auto" w:fill="A5A5A5"/>
            <w:vAlign w:val="bottom"/>
          </w:tcPr>
          <w:p w14:paraId="20FEE252" w14:textId="77777777" w:rsidR="00AC14DE" w:rsidRDefault="45F03331" w:rsidP="45F03331">
            <w:pPr>
              <w:spacing w:after="0"/>
              <w:rPr>
                <w:rFonts w:ascii="Calibri,Times New Roman" w:eastAsia="Calibri,Times New Roman" w:hAnsi="Calibri,Times New Roman" w:cs="Calibri,Times New Roman"/>
                <w:b/>
                <w:bCs/>
                <w:color w:val="FFFFFF" w:themeColor="background1"/>
              </w:rPr>
            </w:pPr>
            <w:r w:rsidRPr="45F03331">
              <w:rPr>
                <w:rFonts w:ascii="Calibri,Times New Roman" w:eastAsia="Calibri,Times New Roman" w:hAnsi="Calibri,Times New Roman" w:cs="Calibri,Times New Roman"/>
                <w:b/>
                <w:bCs/>
                <w:color w:val="FFFFFF" w:themeColor="background1"/>
              </w:rPr>
              <w:t>Braille Transcript</w:t>
            </w:r>
          </w:p>
        </w:tc>
        <w:tc>
          <w:tcPr>
            <w:tcW w:w="3870" w:type="dxa"/>
            <w:tcBorders>
              <w:top w:val="single" w:sz="4" w:space="0" w:color="C9C9C9"/>
              <w:left w:val="nil"/>
              <w:bottom w:val="single" w:sz="4" w:space="0" w:color="C9C9C9"/>
              <w:right w:val="nil"/>
            </w:tcBorders>
            <w:shd w:val="clear" w:color="auto" w:fill="A5A5A5"/>
            <w:noWrap/>
            <w:vAlign w:val="bottom"/>
            <w:hideMark/>
          </w:tcPr>
          <w:p w14:paraId="6D3D2E7D" w14:textId="77777777" w:rsidR="00AC14DE" w:rsidRPr="008D1121" w:rsidRDefault="45F03331" w:rsidP="45F03331">
            <w:pPr>
              <w:spacing w:after="0"/>
              <w:rPr>
                <w:rFonts w:ascii="Calibri,Times New Roman" w:eastAsia="Calibri,Times New Roman" w:hAnsi="Calibri,Times New Roman" w:cs="Calibri,Times New Roman"/>
                <w:b/>
                <w:bCs/>
                <w:color w:val="FFFFFF" w:themeColor="background1"/>
              </w:rPr>
            </w:pPr>
            <w:r w:rsidRPr="45F03331">
              <w:rPr>
                <w:rFonts w:ascii="Calibri,Times New Roman" w:eastAsia="Calibri,Times New Roman" w:hAnsi="Calibri,Times New Roman" w:cs="Calibri,Times New Roman"/>
                <w:b/>
                <w:bCs/>
                <w:color w:val="FFFFFF" w:themeColor="background1"/>
              </w:rPr>
              <w:t>Filename Example</w:t>
            </w:r>
          </w:p>
        </w:tc>
      </w:tr>
      <w:tr w:rsidR="00AC14DE" w:rsidRPr="008D1121" w14:paraId="1581EE8C" w14:textId="77777777" w:rsidTr="45F03331">
        <w:trPr>
          <w:trHeight w:val="343"/>
        </w:trPr>
        <w:tc>
          <w:tcPr>
            <w:tcW w:w="3060" w:type="dxa"/>
            <w:tcBorders>
              <w:top w:val="single" w:sz="4" w:space="0" w:color="C9C9C9"/>
              <w:left w:val="nil"/>
              <w:bottom w:val="single" w:sz="4" w:space="0" w:color="C9C9C9"/>
              <w:right w:val="nil"/>
            </w:tcBorders>
            <w:shd w:val="clear" w:color="auto" w:fill="auto"/>
            <w:noWrap/>
            <w:vAlign w:val="bottom"/>
            <w:hideMark/>
          </w:tcPr>
          <w:p w14:paraId="0501F329" w14:textId="2CF102F8" w:rsidR="00AC14DE" w:rsidRPr="008D1121" w:rsidRDefault="00AF3CA3" w:rsidP="00AF3CA3">
            <w:pPr>
              <w:spacing w:after="0"/>
              <w:rPr>
                <w:rFonts w:ascii="Calibri,Times New Roman" w:eastAsia="Calibri,Times New Roman" w:hAnsi="Calibri,Times New Roman" w:cs="Calibri,Times New Roman"/>
                <w:color w:val="000000" w:themeColor="text1"/>
              </w:rPr>
            </w:pPr>
            <w:r>
              <w:rPr>
                <w:rFonts w:ascii="Calibri,Times New Roman" w:eastAsia="Calibri,Times New Roman" w:hAnsi="Calibri,Times New Roman" w:cs="Calibri,Times New Roman"/>
                <w:color w:val="000000" w:themeColor="text1"/>
              </w:rPr>
              <w:t xml:space="preserve">EBAE / Contracted </w:t>
            </w:r>
          </w:p>
        </w:tc>
        <w:tc>
          <w:tcPr>
            <w:tcW w:w="1800" w:type="dxa"/>
            <w:tcBorders>
              <w:top w:val="single" w:sz="4" w:space="0" w:color="C9C9C9"/>
              <w:left w:val="nil"/>
              <w:bottom w:val="single" w:sz="4" w:space="0" w:color="C9C9C9"/>
              <w:right w:val="nil"/>
            </w:tcBorders>
            <w:vAlign w:val="bottom"/>
          </w:tcPr>
          <w:p w14:paraId="36DA22BE" w14:textId="77777777" w:rsidR="00AC14DE" w:rsidRPr="008D1121" w:rsidRDefault="45F03331" w:rsidP="45F03331">
            <w:pPr>
              <w:spacing w:after="0"/>
              <w:rPr>
                <w:rFonts w:ascii="Calibri,Times New Roman" w:eastAsia="Calibri,Times New Roman" w:hAnsi="Calibri,Times New Roman" w:cs="Calibri,Times New Roman"/>
                <w:color w:val="000000" w:themeColor="text1"/>
              </w:rPr>
            </w:pPr>
            <w:r w:rsidRPr="45F03331">
              <w:rPr>
                <w:rFonts w:ascii="Calibri,Times New Roman" w:eastAsia="Calibri,Times New Roman" w:hAnsi="Calibri,Times New Roman" w:cs="Calibri,Times New Roman"/>
                <w:color w:val="000000" w:themeColor="text1"/>
              </w:rPr>
              <w:t>YES</w:t>
            </w:r>
          </w:p>
        </w:tc>
        <w:tc>
          <w:tcPr>
            <w:tcW w:w="3870" w:type="dxa"/>
            <w:tcBorders>
              <w:top w:val="single" w:sz="4" w:space="0" w:color="C9C9C9"/>
              <w:left w:val="nil"/>
              <w:bottom w:val="single" w:sz="4" w:space="0" w:color="C9C9C9"/>
              <w:right w:val="nil"/>
            </w:tcBorders>
            <w:shd w:val="clear" w:color="auto" w:fill="auto"/>
            <w:noWrap/>
            <w:vAlign w:val="bottom"/>
            <w:hideMark/>
          </w:tcPr>
          <w:p w14:paraId="6973AB5D" w14:textId="77777777" w:rsidR="00AC14DE" w:rsidRPr="008D1121" w:rsidRDefault="45F03331" w:rsidP="45F03331">
            <w:pPr>
              <w:spacing w:after="0"/>
              <w:rPr>
                <w:rFonts w:ascii="Calibri,Times New Roman" w:eastAsia="Calibri,Times New Roman" w:hAnsi="Calibri,Times New Roman" w:cs="Calibri,Times New Roman"/>
                <w:color w:val="000000" w:themeColor="text1"/>
              </w:rPr>
            </w:pPr>
            <w:r w:rsidRPr="45F03331">
              <w:rPr>
                <w:rFonts w:ascii="Calibri,Times New Roman" w:eastAsia="Calibri,Times New Roman" w:hAnsi="Calibri,Times New Roman" w:cs="Calibri,Times New Roman"/>
                <w:color w:val="000000" w:themeColor="text1"/>
              </w:rPr>
              <w:t>passage_3726_enu_ecl_combined.brf</w:t>
            </w:r>
          </w:p>
        </w:tc>
      </w:tr>
    </w:tbl>
    <w:p w14:paraId="5042740D" w14:textId="77777777" w:rsidR="00AC14DE" w:rsidRPr="00AC14DE" w:rsidRDefault="00AC14DE" w:rsidP="00AC14DE"/>
    <w:p w14:paraId="0F19ABDF" w14:textId="1874B35D" w:rsidR="00C2275F" w:rsidRPr="00C2275F" w:rsidRDefault="374DE57E" w:rsidP="00C2275F">
      <w:r>
        <w:t>The following is a description of the Test Administrator flow in the process of approving and embossing a Braille Transcript request from a student. The example describes the functionality in the Smarter Balanced Open Source Test Delivery System when using the sample test file provided at smarterapp.org under the Braille Transcript Implementation Readiness topic. However</w:t>
      </w:r>
      <w:r w:rsidR="00914E18">
        <w:t>,</w:t>
      </w:r>
      <w:r>
        <w:t xml:space="preserve"> other systems should follow this general </w:t>
      </w:r>
      <w:r w:rsidRPr="374DE57E">
        <w:rPr>
          <w:strike/>
        </w:rPr>
        <w:t>patter</w:t>
      </w:r>
      <w:r>
        <w:t xml:space="preserve"> pattern of use and functionality. </w:t>
      </w:r>
    </w:p>
    <w:p w14:paraId="558F3002" w14:textId="74770C32" w:rsidR="0066585F" w:rsidRDefault="0066585F" w:rsidP="0066585F">
      <w:pPr>
        <w:pStyle w:val="Heading2"/>
      </w:pPr>
      <w:bookmarkStart w:id="0" w:name="_Toc472507706"/>
      <w:r>
        <w:lastRenderedPageBreak/>
        <w:t>Test Administrator: Approve</w:t>
      </w:r>
      <w:r w:rsidR="00C2275F">
        <w:t>s</w:t>
      </w:r>
      <w:r>
        <w:t xml:space="preserve"> Emboss Request</w:t>
      </w:r>
      <w:bookmarkEnd w:id="0"/>
    </w:p>
    <w:p w14:paraId="71318EC5" w14:textId="5011C768" w:rsidR="0066585F" w:rsidRDefault="00AF6F09" w:rsidP="0066585F">
      <w:r>
        <w:t>The approval process requires the Test Administrator to be already l</w:t>
      </w:r>
      <w:r w:rsidR="45F03331">
        <w:t>ogged in to</w:t>
      </w:r>
      <w:r>
        <w:t xml:space="preserve"> the Test Delivery System as a T</w:t>
      </w:r>
      <w:r w:rsidR="45F03331">
        <w:t xml:space="preserve">est </w:t>
      </w:r>
      <w:r>
        <w:t xml:space="preserve">Administrator. To initiate the approval </w:t>
      </w:r>
      <w:r w:rsidR="00197C77">
        <w:t>procedure,</w:t>
      </w:r>
      <w:r>
        <w:t xml:space="preserve"> the Test Administrator should go to the</w:t>
      </w:r>
      <w:r w:rsidR="45F03331">
        <w:t xml:space="preserve"> proctor browser window or tab to download the braille file for embossing</w:t>
      </w:r>
      <w:r>
        <w:t xml:space="preserve"> as follows</w:t>
      </w:r>
      <w:r w:rsidR="45F03331">
        <w:t>:</w:t>
      </w:r>
    </w:p>
    <w:p w14:paraId="153F17CD" w14:textId="551BCBB4" w:rsidR="0066585F" w:rsidRDefault="45F03331" w:rsidP="0066585F">
      <w:pPr>
        <w:pStyle w:val="ListParagraph"/>
        <w:numPr>
          <w:ilvl w:val="0"/>
          <w:numId w:val="24"/>
        </w:numPr>
        <w:spacing w:after="220" w:line="300" w:lineRule="auto"/>
      </w:pPr>
      <w:r>
        <w:t>Look for the orange highlighted Requests column and click the Print button</w:t>
      </w:r>
      <w:r w:rsidR="00914E18">
        <w:t>.</w:t>
      </w:r>
    </w:p>
    <w:p w14:paraId="08745876" w14:textId="77777777" w:rsidR="00AC14DE" w:rsidRDefault="00AC14DE" w:rsidP="00AC14DE">
      <w:pPr>
        <w:pStyle w:val="ListParagraph"/>
      </w:pPr>
      <w:r w:rsidRPr="009E101D">
        <w:rPr>
          <w:noProof/>
        </w:rPr>
        <w:drawing>
          <wp:anchor distT="0" distB="0" distL="114300" distR="114300" simplePos="0" relativeHeight="251670528" behindDoc="0" locked="0" layoutInCell="1" allowOverlap="1" wp14:anchorId="72725120" wp14:editId="7B82664F">
            <wp:simplePos x="0" y="0"/>
            <wp:positionH relativeFrom="column">
              <wp:posOffset>4699000</wp:posOffset>
            </wp:positionH>
            <wp:positionV relativeFrom="paragraph">
              <wp:posOffset>719455</wp:posOffset>
            </wp:positionV>
            <wp:extent cx="241300" cy="241300"/>
            <wp:effectExtent l="0" t="0" r="635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1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300" cy="241300"/>
                    </a:xfrm>
                    <a:prstGeom prst="rect">
                      <a:avLst/>
                    </a:prstGeom>
                  </pic:spPr>
                </pic:pic>
              </a:graphicData>
            </a:graphic>
            <wp14:sizeRelH relativeFrom="page">
              <wp14:pctWidth>0</wp14:pctWidth>
            </wp14:sizeRelH>
            <wp14:sizeRelV relativeFrom="page">
              <wp14:pctHeight>0</wp14:pctHeight>
            </wp14:sizeRelV>
          </wp:anchor>
        </w:drawing>
      </w:r>
      <w:r w:rsidRPr="00F15A2C">
        <w:rPr>
          <w:noProof/>
        </w:rPr>
        <w:drawing>
          <wp:inline distT="0" distB="0" distL="0" distR="0" wp14:anchorId="4223937E" wp14:editId="69DE163F">
            <wp:extent cx="5943600" cy="9334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3450"/>
                    </a:xfrm>
                    <a:prstGeom prst="rect">
                      <a:avLst/>
                    </a:prstGeom>
                  </pic:spPr>
                </pic:pic>
              </a:graphicData>
            </a:graphic>
          </wp:inline>
        </w:drawing>
      </w:r>
    </w:p>
    <w:p w14:paraId="7E4D8D4D" w14:textId="487D5B99" w:rsidR="00AC14DE" w:rsidRDefault="00AC14DE" w:rsidP="00AC14DE">
      <w:pPr>
        <w:pStyle w:val="ListParagraph"/>
        <w:spacing w:after="220" w:line="300" w:lineRule="auto"/>
      </w:pPr>
    </w:p>
    <w:p w14:paraId="3080CD3E" w14:textId="266299F3" w:rsidR="0066585F" w:rsidRDefault="430BA382" w:rsidP="0066585F">
      <w:pPr>
        <w:pStyle w:val="ListParagraph"/>
        <w:numPr>
          <w:ilvl w:val="0"/>
          <w:numId w:val="24"/>
        </w:numPr>
        <w:spacing w:after="220" w:line="300" w:lineRule="auto"/>
      </w:pPr>
      <w:r>
        <w:t xml:space="preserve">If the request is from a student </w:t>
      </w:r>
      <w:r w:rsidR="00914E18">
        <w:t xml:space="preserve">who </w:t>
      </w:r>
      <w:r>
        <w:t xml:space="preserve">has the Braille Transcript accommodation enabled, the </w:t>
      </w:r>
      <w:r w:rsidR="00AF3CA3">
        <w:t>Test Administrator</w:t>
      </w:r>
      <w:r>
        <w:t xml:space="preserve"> will see a request which says “Passage </w:t>
      </w:r>
      <w:r w:rsidRPr="430BA382">
        <w:rPr>
          <w:b/>
          <w:bCs/>
          <w:color w:val="000000" w:themeColor="text1"/>
          <w:highlight w:val="yellow"/>
        </w:rPr>
        <w:t>and Transcript</w:t>
      </w:r>
      <w:r w:rsidRPr="430BA382">
        <w:rPr>
          <w:color w:val="000000" w:themeColor="text1"/>
        </w:rPr>
        <w:t xml:space="preserve"> </w:t>
      </w:r>
      <w:r>
        <w:t>for Items X (BRF)</w:t>
      </w:r>
      <w:r w:rsidR="00914E18">
        <w:t>.</w:t>
      </w:r>
      <w:r>
        <w:t xml:space="preserve">” </w:t>
      </w:r>
    </w:p>
    <w:p w14:paraId="584E9F16" w14:textId="7E0D30A5" w:rsidR="0066585F" w:rsidRDefault="00AC14DE" w:rsidP="00C2275F">
      <w:pPr>
        <w:jc w:val="center"/>
      </w:pPr>
      <w:r w:rsidRPr="009E101D">
        <w:rPr>
          <w:noProof/>
        </w:rPr>
        <w:drawing>
          <wp:anchor distT="0" distB="0" distL="114300" distR="114300" simplePos="0" relativeHeight="251668480" behindDoc="0" locked="0" layoutInCell="1" allowOverlap="1" wp14:anchorId="7F4496F5" wp14:editId="41BE262B">
            <wp:simplePos x="0" y="0"/>
            <wp:positionH relativeFrom="column">
              <wp:posOffset>654050</wp:posOffset>
            </wp:positionH>
            <wp:positionV relativeFrom="paragraph">
              <wp:posOffset>1808480</wp:posOffset>
            </wp:positionV>
            <wp:extent cx="234950" cy="2349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3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950" cy="234950"/>
                    </a:xfrm>
                    <a:prstGeom prst="rect">
                      <a:avLst/>
                    </a:prstGeom>
                  </pic:spPr>
                </pic:pic>
              </a:graphicData>
            </a:graphic>
            <wp14:sizeRelH relativeFrom="page">
              <wp14:pctWidth>0</wp14:pctWidth>
            </wp14:sizeRelH>
            <wp14:sizeRelV relativeFrom="page">
              <wp14:pctHeight>0</wp14:pctHeight>
            </wp14:sizeRelV>
          </wp:anchor>
        </w:drawing>
      </w:r>
      <w:r w:rsidRPr="009E101D">
        <w:rPr>
          <w:noProof/>
        </w:rPr>
        <w:drawing>
          <wp:anchor distT="0" distB="0" distL="114300" distR="114300" simplePos="0" relativeHeight="251667456" behindDoc="0" locked="0" layoutInCell="1" allowOverlap="1" wp14:anchorId="6D19F2F3" wp14:editId="41CD7EAF">
            <wp:simplePos x="0" y="0"/>
            <wp:positionH relativeFrom="column">
              <wp:posOffset>1943100</wp:posOffset>
            </wp:positionH>
            <wp:positionV relativeFrom="paragraph">
              <wp:posOffset>1493520</wp:posOffset>
            </wp:positionV>
            <wp:extent cx="226695" cy="226695"/>
            <wp:effectExtent l="0" t="0" r="1905" b="190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2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695" cy="226695"/>
                    </a:xfrm>
                    <a:prstGeom prst="rect">
                      <a:avLst/>
                    </a:prstGeom>
                  </pic:spPr>
                </pic:pic>
              </a:graphicData>
            </a:graphic>
            <wp14:sizeRelH relativeFrom="page">
              <wp14:pctWidth>0</wp14:pctWidth>
            </wp14:sizeRelH>
            <wp14:sizeRelV relativeFrom="page">
              <wp14:pctHeight>0</wp14:pctHeight>
            </wp14:sizeRelV>
          </wp:anchor>
        </w:drawing>
      </w:r>
      <w:r w:rsidR="0066585F" w:rsidRPr="00D73FEE">
        <w:rPr>
          <w:noProof/>
        </w:rPr>
        <w:drawing>
          <wp:inline distT="0" distB="0" distL="0" distR="0" wp14:anchorId="2CDB5245" wp14:editId="74EFD942">
            <wp:extent cx="4852035" cy="209943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7207" cy="2123310"/>
                    </a:xfrm>
                    <a:prstGeom prst="rect">
                      <a:avLst/>
                    </a:prstGeom>
                  </pic:spPr>
                </pic:pic>
              </a:graphicData>
            </a:graphic>
          </wp:inline>
        </w:drawing>
      </w:r>
    </w:p>
    <w:p w14:paraId="57724761" w14:textId="65F8B127" w:rsidR="0066585F" w:rsidRPr="000E2586" w:rsidRDefault="0066585F" w:rsidP="00C2275F">
      <w:pPr>
        <w:jc w:val="center"/>
      </w:pPr>
    </w:p>
    <w:p w14:paraId="56292B14" w14:textId="26154D41" w:rsidR="0066585F" w:rsidRDefault="45F03331" w:rsidP="0066585F">
      <w:pPr>
        <w:pStyle w:val="ListParagraph"/>
        <w:numPr>
          <w:ilvl w:val="0"/>
          <w:numId w:val="24"/>
        </w:numPr>
        <w:spacing w:after="220" w:line="300" w:lineRule="auto"/>
      </w:pPr>
      <w:r>
        <w:t xml:space="preserve">The </w:t>
      </w:r>
      <w:r w:rsidR="00AF3CA3">
        <w:t>Test Administrator</w:t>
      </w:r>
      <w:r>
        <w:t xml:space="preserve"> should </w:t>
      </w:r>
      <w:r w:rsidR="00AF3CA3">
        <w:t>select</w:t>
      </w:r>
      <w:r>
        <w:t xml:space="preserve"> the Approve button to download the </w:t>
      </w:r>
      <w:r w:rsidR="00AD5CF0">
        <w:t>B</w:t>
      </w:r>
      <w:r>
        <w:t>raille file.</w:t>
      </w:r>
    </w:p>
    <w:p w14:paraId="1F28BFB2" w14:textId="2FD36937" w:rsidR="00FC08E0" w:rsidRDefault="374DE57E" w:rsidP="00DD4194">
      <w:pPr>
        <w:pStyle w:val="ListParagraph"/>
        <w:numPr>
          <w:ilvl w:val="0"/>
          <w:numId w:val="24"/>
        </w:numPr>
        <w:spacing w:after="220" w:line="300" w:lineRule="auto"/>
      </w:pPr>
      <w:r>
        <w:t xml:space="preserve">The Test Administrator should be able to open the file with a braille transcription program and </w:t>
      </w:r>
      <w:bookmarkStart w:id="1" w:name="_GoBack"/>
      <w:bookmarkEnd w:id="1"/>
      <w:r>
        <w:t xml:space="preserve">emboss it using the recommended braille embosser. </w:t>
      </w:r>
    </w:p>
    <w:p w14:paraId="382B1FE9" w14:textId="77777777" w:rsidR="00AF3CA3" w:rsidRDefault="00AF3CA3" w:rsidP="00AF3CA3">
      <w:pPr>
        <w:spacing w:after="220" w:line="300" w:lineRule="auto"/>
      </w:pPr>
    </w:p>
    <w:p w14:paraId="190DCD81" w14:textId="71A1D75B" w:rsidR="00056FC4" w:rsidRDefault="45F03331" w:rsidP="00056FC4">
      <w:pPr>
        <w:pStyle w:val="Heading1"/>
      </w:pPr>
      <w:r>
        <w:t>Technical Specifications</w:t>
      </w:r>
    </w:p>
    <w:p w14:paraId="2CBEE9C1" w14:textId="36AD73A3" w:rsidR="00B348F1" w:rsidRDefault="45F03331" w:rsidP="00F148B6">
      <w:r>
        <w:t xml:space="preserve">The Braille Transcripts functionality is made available based on the individual student settings per ISAAP (Individual Student Assessment Accessibility Profile) guidelines. This feature is only available to the test taker when the </w:t>
      </w:r>
      <w:r w:rsidR="00914E18">
        <w:t xml:space="preserve">settings </w:t>
      </w:r>
      <w:r>
        <w:t>ha</w:t>
      </w:r>
      <w:r w:rsidR="00914E18">
        <w:t>ve</w:t>
      </w:r>
      <w:r>
        <w:t xml:space="preserve"> been configured in the registration system.  </w:t>
      </w:r>
    </w:p>
    <w:p w14:paraId="76722B9B" w14:textId="77777777" w:rsidR="006562DB" w:rsidRDefault="45F03331" w:rsidP="006562DB">
      <w:r>
        <w:lastRenderedPageBreak/>
        <w:t>For information regarding the specifications of the item files containing the Braille Transcripts please refer to the following documents on SmarterApp.org:</w:t>
      </w:r>
    </w:p>
    <w:p w14:paraId="043AB465" w14:textId="0CD9F7B2" w:rsidR="002F34B3" w:rsidRDefault="002F34B3" w:rsidP="00F148B6"/>
    <w:p w14:paraId="544E9595" w14:textId="77777777" w:rsidR="006562DB" w:rsidRDefault="006562DB" w:rsidP="006562DB">
      <w:r>
        <w:br/>
      </w:r>
      <w:r w:rsidR="1FEB164A" w:rsidRPr="1FEB164A">
        <w:rPr>
          <w:rFonts w:asciiTheme="majorHAnsi" w:eastAsiaTheme="majorEastAsia" w:hAnsiTheme="majorHAnsi" w:cstheme="majorBidi"/>
          <w:i/>
          <w:iCs/>
          <w:color w:val="0084AD"/>
          <w:sz w:val="24"/>
          <w:szCs w:val="24"/>
        </w:rPr>
        <w:t>SmarterApp Assessment Item Format Specification (SAAIF)</w:t>
      </w:r>
    </w:p>
    <w:p w14:paraId="65CD61A0" w14:textId="77777777" w:rsidR="006562DB" w:rsidRDefault="45F03331" w:rsidP="006562DB">
      <w:r>
        <w:t xml:space="preserve">This document (the Specification) defines an XML document structure for the encoding and representation of assessment items. This Specification only describes the structure of the XML documents for assessment items.  </w:t>
      </w:r>
    </w:p>
    <w:p w14:paraId="13271191" w14:textId="77777777" w:rsidR="006562DB" w:rsidRDefault="006562DB" w:rsidP="006562DB"/>
    <w:p w14:paraId="5CD9A45E" w14:textId="77777777" w:rsidR="006562DB" w:rsidRDefault="1FEB164A" w:rsidP="006562DB">
      <w:r w:rsidRPr="1FEB164A">
        <w:rPr>
          <w:rFonts w:asciiTheme="majorHAnsi" w:eastAsiaTheme="majorEastAsia" w:hAnsiTheme="majorHAnsi" w:cstheme="majorBidi"/>
          <w:i/>
          <w:iCs/>
          <w:color w:val="0084AD"/>
          <w:sz w:val="24"/>
          <w:szCs w:val="24"/>
        </w:rPr>
        <w:t>SmarterApp Item Packaging Specification</w:t>
      </w:r>
    </w:p>
    <w:p w14:paraId="248388EF" w14:textId="77777777" w:rsidR="006562DB" w:rsidRDefault="45F03331" w:rsidP="006562DB">
      <w:r>
        <w:t>The purpose of this document is to provide an item package specification that is used for Smarter Balanced Assessment Consortium item packages. This specification describes the assessment item file package including all files, dependencies, and folders that are zipped using the standard zip file format.</w:t>
      </w:r>
    </w:p>
    <w:p w14:paraId="65290A0B" w14:textId="77777777" w:rsidR="006562DB" w:rsidRPr="00A958C0" w:rsidRDefault="006562DB" w:rsidP="006562DB">
      <w:pPr>
        <w:rPr>
          <w:b/>
          <w:color w:val="FF0000"/>
        </w:rPr>
      </w:pPr>
    </w:p>
    <w:p w14:paraId="2E8716AB" w14:textId="53A0A108" w:rsidR="00002BBB" w:rsidRDefault="00002BBB" w:rsidP="006562DB"/>
    <w:sectPr w:rsidR="00002BBB" w:rsidSect="00F15465">
      <w:headerReference w:type="default" r:id="rId15"/>
      <w:footerReference w:type="default" r:id="rId16"/>
      <w:pgSz w:w="12240" w:h="15840" w:code="1"/>
      <w:pgMar w:top="249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531626" w14:textId="77777777" w:rsidR="00BC2BDA" w:rsidRDefault="00BC2BDA" w:rsidP="0035476E">
      <w:r>
        <w:separator/>
      </w:r>
    </w:p>
  </w:endnote>
  <w:endnote w:type="continuationSeparator" w:id="0">
    <w:p w14:paraId="5121FFA1" w14:textId="77777777" w:rsidR="00BC2BDA" w:rsidRDefault="00BC2BDA" w:rsidP="00354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3EF41" w14:textId="68C56FEE" w:rsidR="005F6DE2" w:rsidRPr="00A26BA3" w:rsidRDefault="005F6DE2" w:rsidP="0035476E">
    <w:pPr>
      <w:pStyle w:val="Footer"/>
    </w:pPr>
    <w:r>
      <w:t>SmarterApp</w:t>
    </w:r>
    <w:r w:rsidRPr="1FEB164A">
      <w:t xml:space="preserve"> </w:t>
    </w:r>
    <w:r w:rsidR="0066585F">
      <w:t xml:space="preserve">Braille Transcripts User Experience </w:t>
    </w:r>
    <w:r w:rsidRPr="1FEB164A">
      <w:t xml:space="preserve"> </w:t>
    </w:r>
    <w:r>
      <w:tab/>
    </w:r>
    <w:r>
      <w:rPr>
        <w:noProof/>
      </w:rPr>
      <w:fldChar w:fldCharType="begin"/>
    </w:r>
    <w:r>
      <w:instrText xml:space="preserve"> PAGE   \* MERGEFORMAT </w:instrText>
    </w:r>
    <w:r>
      <w:fldChar w:fldCharType="separate"/>
    </w:r>
    <w:r w:rsidR="004E3DCB">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0CD74" w14:textId="77777777" w:rsidR="00BC2BDA" w:rsidRDefault="00BC2BDA" w:rsidP="0035476E">
      <w:r>
        <w:separator/>
      </w:r>
    </w:p>
  </w:footnote>
  <w:footnote w:type="continuationSeparator" w:id="0">
    <w:p w14:paraId="0A236F7B" w14:textId="77777777" w:rsidR="00BC2BDA" w:rsidRDefault="00BC2BDA" w:rsidP="003547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B9B7" w14:textId="105225E9" w:rsidR="005F6DE2" w:rsidRDefault="005F6DE2">
    <w:pPr>
      <w:pStyle w:val="Header"/>
    </w:pPr>
  </w:p>
  <w:tbl>
    <w:tblPr>
      <w:tblStyle w:val="TableGrid"/>
      <w:tblW w:w="0" w:type="auto"/>
      <w:tblInd w:w="-95" w:type="dxa"/>
      <w:tblBorders>
        <w:top w:val="none" w:sz="0" w:space="0" w:color="auto"/>
        <w:left w:val="none" w:sz="0" w:space="0" w:color="auto"/>
        <w:right w:val="none" w:sz="0" w:space="0" w:color="auto"/>
        <w:insideV w:val="none" w:sz="0" w:space="0" w:color="auto"/>
      </w:tblBorders>
      <w:tblCellMar>
        <w:left w:w="115" w:type="dxa"/>
        <w:right w:w="115" w:type="dxa"/>
      </w:tblCellMar>
      <w:tblLook w:val="04A0" w:firstRow="1" w:lastRow="0" w:firstColumn="1" w:lastColumn="0" w:noHBand="0" w:noVBand="1"/>
    </w:tblPr>
    <w:tblGrid>
      <w:gridCol w:w="3066"/>
      <w:gridCol w:w="6379"/>
    </w:tblGrid>
    <w:tr w:rsidR="005F6DE2" w:rsidRPr="00951C73" w14:paraId="6E2572A2" w14:textId="77777777" w:rsidTr="45F03331">
      <w:trPr>
        <w:cantSplit/>
      </w:trPr>
      <w:tc>
        <w:tcPr>
          <w:tcW w:w="3066" w:type="dxa"/>
        </w:tcPr>
        <w:p w14:paraId="07F48C7B" w14:textId="05B25352" w:rsidR="005F6DE2" w:rsidRPr="00951C73" w:rsidRDefault="005F6DE2" w:rsidP="00056FC4">
          <w:r>
            <w:rPr>
              <w:noProof/>
            </w:rPr>
            <w:drawing>
              <wp:inline distT="0" distB="0" distL="0" distR="0" wp14:anchorId="2DABA225" wp14:editId="2C78317F">
                <wp:extent cx="1587731" cy="4572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6379" w:type="dxa"/>
        </w:tcPr>
        <w:p w14:paraId="4BBE0CD8" w14:textId="4DE0050D" w:rsidR="005F6DE2" w:rsidRDefault="45F03331" w:rsidP="00056FC4">
          <w:pPr>
            <w:pStyle w:val="Title"/>
          </w:pPr>
          <w:r>
            <w:t>Braille Transcripts</w:t>
          </w:r>
        </w:p>
        <w:p w14:paraId="54FFA338" w14:textId="262E99E4" w:rsidR="005F6DE2" w:rsidRPr="00951C73" w:rsidRDefault="45F03331" w:rsidP="00F05A7F">
          <w:pPr>
            <w:pStyle w:val="Title"/>
          </w:pPr>
          <w:r>
            <w:t>User Experience</w:t>
          </w:r>
          <w:r w:rsidR="0089676F">
            <w:br/>
          </w:r>
          <w:r w:rsidRPr="45F03331">
            <w:rPr>
              <w:rStyle w:val="SubtitleChar"/>
            </w:rPr>
            <w:t>Draft v0.1—27 February 2017</w:t>
          </w:r>
        </w:p>
      </w:tc>
    </w:tr>
  </w:tbl>
  <w:p w14:paraId="3F496AB0" w14:textId="77777777" w:rsidR="005F6DE2" w:rsidRDefault="005F6DE2" w:rsidP="00056FC4">
    <w:pPr>
      <w:pStyle w:val="Header"/>
      <w:spacing w:before="0" w:after="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0538D2"/>
    <w:multiLevelType w:val="hybridMultilevel"/>
    <w:tmpl w:val="C182216A"/>
    <w:lvl w:ilvl="0" w:tplc="55FC2D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BD4C8F"/>
    <w:multiLevelType w:val="hybridMultilevel"/>
    <w:tmpl w:val="784A4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05943BB1"/>
    <w:multiLevelType w:val="hybridMultilevel"/>
    <w:tmpl w:val="80E41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CE30A7"/>
    <w:multiLevelType w:val="hybridMultilevel"/>
    <w:tmpl w:val="47BC5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D00BF"/>
    <w:multiLevelType w:val="hybridMultilevel"/>
    <w:tmpl w:val="92B2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680468"/>
    <w:multiLevelType w:val="hybridMultilevel"/>
    <w:tmpl w:val="75A0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95F51"/>
    <w:multiLevelType w:val="hybridMultilevel"/>
    <w:tmpl w:val="C48244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35BCC"/>
    <w:multiLevelType w:val="hybridMultilevel"/>
    <w:tmpl w:val="3136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D24CD"/>
    <w:multiLevelType w:val="hybridMultilevel"/>
    <w:tmpl w:val="F8AA2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C668D3"/>
    <w:multiLevelType w:val="hybridMultilevel"/>
    <w:tmpl w:val="449C9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DE43FD"/>
    <w:multiLevelType w:val="hybridMultilevel"/>
    <w:tmpl w:val="F03C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D77C7"/>
    <w:multiLevelType w:val="hybridMultilevel"/>
    <w:tmpl w:val="ADE2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47357F"/>
    <w:multiLevelType w:val="hybridMultilevel"/>
    <w:tmpl w:val="24123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80C6ED1"/>
    <w:multiLevelType w:val="hybridMultilevel"/>
    <w:tmpl w:val="1ABE4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B5E44F5"/>
    <w:multiLevelType w:val="hybridMultilevel"/>
    <w:tmpl w:val="7CFA1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AF257F"/>
    <w:multiLevelType w:val="hybridMultilevel"/>
    <w:tmpl w:val="7D4AF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0C0844"/>
    <w:multiLevelType w:val="hybridMultilevel"/>
    <w:tmpl w:val="EF321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451D30"/>
    <w:multiLevelType w:val="hybridMultilevel"/>
    <w:tmpl w:val="FB06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E566D"/>
    <w:multiLevelType w:val="hybridMultilevel"/>
    <w:tmpl w:val="D4D4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8"/>
  </w:num>
  <w:num w:numId="7">
    <w:abstractNumId w:val="7"/>
  </w:num>
  <w:num w:numId="8">
    <w:abstractNumId w:val="10"/>
  </w:num>
  <w:num w:numId="9">
    <w:abstractNumId w:val="25"/>
  </w:num>
  <w:num w:numId="10">
    <w:abstractNumId w:val="6"/>
  </w:num>
  <w:num w:numId="11">
    <w:abstractNumId w:val="5"/>
  </w:num>
  <w:num w:numId="12">
    <w:abstractNumId w:val="14"/>
  </w:num>
  <w:num w:numId="13">
    <w:abstractNumId w:val="9"/>
  </w:num>
  <w:num w:numId="14">
    <w:abstractNumId w:val="11"/>
  </w:num>
  <w:num w:numId="15">
    <w:abstractNumId w:val="24"/>
  </w:num>
  <w:num w:numId="16">
    <w:abstractNumId w:val="13"/>
  </w:num>
  <w:num w:numId="17">
    <w:abstractNumId w:val="17"/>
  </w:num>
  <w:num w:numId="18">
    <w:abstractNumId w:val="8"/>
  </w:num>
  <w:num w:numId="19">
    <w:abstractNumId w:val="21"/>
  </w:num>
  <w:num w:numId="20">
    <w:abstractNumId w:val="15"/>
  </w:num>
  <w:num w:numId="21">
    <w:abstractNumId w:val="12"/>
  </w:num>
  <w:num w:numId="22">
    <w:abstractNumId w:val="19"/>
  </w:num>
  <w:num w:numId="23">
    <w:abstractNumId w:val="20"/>
  </w:num>
  <w:num w:numId="24">
    <w:abstractNumId w:val="22"/>
  </w:num>
  <w:num w:numId="25">
    <w:abstractNumId w:val="23"/>
  </w:num>
  <w:num w:numId="2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597"/>
    <w:rsid w:val="00002BBB"/>
    <w:rsid w:val="00006AB2"/>
    <w:rsid w:val="00034FC6"/>
    <w:rsid w:val="0004693F"/>
    <w:rsid w:val="00046FF7"/>
    <w:rsid w:val="00056FC4"/>
    <w:rsid w:val="00060DA2"/>
    <w:rsid w:val="000C2379"/>
    <w:rsid w:val="000C5DA5"/>
    <w:rsid w:val="000E359A"/>
    <w:rsid w:val="000F31E3"/>
    <w:rsid w:val="001025C1"/>
    <w:rsid w:val="00102C1B"/>
    <w:rsid w:val="001207D4"/>
    <w:rsid w:val="00122961"/>
    <w:rsid w:val="00124FAC"/>
    <w:rsid w:val="0013215E"/>
    <w:rsid w:val="00141E4C"/>
    <w:rsid w:val="00144462"/>
    <w:rsid w:val="001507B5"/>
    <w:rsid w:val="00167197"/>
    <w:rsid w:val="0017606C"/>
    <w:rsid w:val="001823F0"/>
    <w:rsid w:val="00197C77"/>
    <w:rsid w:val="001A133B"/>
    <w:rsid w:val="001A24DB"/>
    <w:rsid w:val="001A3156"/>
    <w:rsid w:val="001B04D1"/>
    <w:rsid w:val="001B3493"/>
    <w:rsid w:val="001B548E"/>
    <w:rsid w:val="001D5278"/>
    <w:rsid w:val="001D53C6"/>
    <w:rsid w:val="001E46D3"/>
    <w:rsid w:val="002072B0"/>
    <w:rsid w:val="002138BF"/>
    <w:rsid w:val="00217D3E"/>
    <w:rsid w:val="00221D2B"/>
    <w:rsid w:val="00250F39"/>
    <w:rsid w:val="002536B8"/>
    <w:rsid w:val="002576A2"/>
    <w:rsid w:val="00280F19"/>
    <w:rsid w:val="002A4A8C"/>
    <w:rsid w:val="002B63E3"/>
    <w:rsid w:val="002C0A06"/>
    <w:rsid w:val="002C37F5"/>
    <w:rsid w:val="002D3273"/>
    <w:rsid w:val="002E15F9"/>
    <w:rsid w:val="002F32B5"/>
    <w:rsid w:val="002F34B3"/>
    <w:rsid w:val="002F6E54"/>
    <w:rsid w:val="003208FB"/>
    <w:rsid w:val="003263CE"/>
    <w:rsid w:val="00342FA5"/>
    <w:rsid w:val="0035476E"/>
    <w:rsid w:val="00362FA0"/>
    <w:rsid w:val="00370951"/>
    <w:rsid w:val="00373C66"/>
    <w:rsid w:val="00383A76"/>
    <w:rsid w:val="003A54BA"/>
    <w:rsid w:val="003B2788"/>
    <w:rsid w:val="003B403D"/>
    <w:rsid w:val="003C13EA"/>
    <w:rsid w:val="003E1C59"/>
    <w:rsid w:val="003E67EE"/>
    <w:rsid w:val="003F0451"/>
    <w:rsid w:val="003F72B2"/>
    <w:rsid w:val="004136F1"/>
    <w:rsid w:val="00425116"/>
    <w:rsid w:val="00461F16"/>
    <w:rsid w:val="00480BD9"/>
    <w:rsid w:val="00491597"/>
    <w:rsid w:val="004A5714"/>
    <w:rsid w:val="004B6328"/>
    <w:rsid w:val="004D1F2A"/>
    <w:rsid w:val="004E3DCB"/>
    <w:rsid w:val="004E735B"/>
    <w:rsid w:val="00534E25"/>
    <w:rsid w:val="0053707A"/>
    <w:rsid w:val="005555D0"/>
    <w:rsid w:val="00557105"/>
    <w:rsid w:val="00567734"/>
    <w:rsid w:val="005754D1"/>
    <w:rsid w:val="00583EE5"/>
    <w:rsid w:val="00587714"/>
    <w:rsid w:val="005940E1"/>
    <w:rsid w:val="005A6354"/>
    <w:rsid w:val="005D55A5"/>
    <w:rsid w:val="005E07C1"/>
    <w:rsid w:val="005F4324"/>
    <w:rsid w:val="005F6DE2"/>
    <w:rsid w:val="00614992"/>
    <w:rsid w:val="00620C84"/>
    <w:rsid w:val="00631F8B"/>
    <w:rsid w:val="00636E54"/>
    <w:rsid w:val="00645140"/>
    <w:rsid w:val="00646D6E"/>
    <w:rsid w:val="006544D7"/>
    <w:rsid w:val="006562DB"/>
    <w:rsid w:val="00660D13"/>
    <w:rsid w:val="00663313"/>
    <w:rsid w:val="0066585F"/>
    <w:rsid w:val="00685EA6"/>
    <w:rsid w:val="006902C6"/>
    <w:rsid w:val="00690390"/>
    <w:rsid w:val="006927C7"/>
    <w:rsid w:val="00692AD5"/>
    <w:rsid w:val="00692B9D"/>
    <w:rsid w:val="006938DA"/>
    <w:rsid w:val="006A55B5"/>
    <w:rsid w:val="006B0E25"/>
    <w:rsid w:val="006D3157"/>
    <w:rsid w:val="006D3D09"/>
    <w:rsid w:val="006F6CF1"/>
    <w:rsid w:val="00703FF4"/>
    <w:rsid w:val="0071336A"/>
    <w:rsid w:val="007134CC"/>
    <w:rsid w:val="00727FE0"/>
    <w:rsid w:val="007867E5"/>
    <w:rsid w:val="007911FF"/>
    <w:rsid w:val="007B7F35"/>
    <w:rsid w:val="007C037B"/>
    <w:rsid w:val="007C3B0C"/>
    <w:rsid w:val="007D02B0"/>
    <w:rsid w:val="007D1322"/>
    <w:rsid w:val="007D526A"/>
    <w:rsid w:val="007E2716"/>
    <w:rsid w:val="007F768D"/>
    <w:rsid w:val="00802054"/>
    <w:rsid w:val="0083433C"/>
    <w:rsid w:val="008357EF"/>
    <w:rsid w:val="00853218"/>
    <w:rsid w:val="00860F02"/>
    <w:rsid w:val="008676DC"/>
    <w:rsid w:val="0087187E"/>
    <w:rsid w:val="0088047A"/>
    <w:rsid w:val="008869CD"/>
    <w:rsid w:val="008964E5"/>
    <w:rsid w:val="0089676F"/>
    <w:rsid w:val="008A097C"/>
    <w:rsid w:val="008B024F"/>
    <w:rsid w:val="008D1104"/>
    <w:rsid w:val="008D1EA6"/>
    <w:rsid w:val="008E1D9D"/>
    <w:rsid w:val="008E500C"/>
    <w:rsid w:val="008E5901"/>
    <w:rsid w:val="00901B5E"/>
    <w:rsid w:val="0090305C"/>
    <w:rsid w:val="00905C3F"/>
    <w:rsid w:val="00914E18"/>
    <w:rsid w:val="00916375"/>
    <w:rsid w:val="00935F84"/>
    <w:rsid w:val="00943090"/>
    <w:rsid w:val="00944F67"/>
    <w:rsid w:val="00951C73"/>
    <w:rsid w:val="00956779"/>
    <w:rsid w:val="00996FE4"/>
    <w:rsid w:val="009A3271"/>
    <w:rsid w:val="009A4D84"/>
    <w:rsid w:val="009A6764"/>
    <w:rsid w:val="009B6A9B"/>
    <w:rsid w:val="009C35EE"/>
    <w:rsid w:val="009C5302"/>
    <w:rsid w:val="009C58FC"/>
    <w:rsid w:val="009E4BE9"/>
    <w:rsid w:val="009F3033"/>
    <w:rsid w:val="009F471B"/>
    <w:rsid w:val="009F6D27"/>
    <w:rsid w:val="00A1131A"/>
    <w:rsid w:val="00A14ABD"/>
    <w:rsid w:val="00A2106D"/>
    <w:rsid w:val="00A26BA3"/>
    <w:rsid w:val="00A42620"/>
    <w:rsid w:val="00A42E68"/>
    <w:rsid w:val="00A47FE4"/>
    <w:rsid w:val="00A51C44"/>
    <w:rsid w:val="00A61B50"/>
    <w:rsid w:val="00A77B56"/>
    <w:rsid w:val="00A872B6"/>
    <w:rsid w:val="00AB2E01"/>
    <w:rsid w:val="00AC14DE"/>
    <w:rsid w:val="00AC7562"/>
    <w:rsid w:val="00AD287D"/>
    <w:rsid w:val="00AD5CF0"/>
    <w:rsid w:val="00AF3CA3"/>
    <w:rsid w:val="00AF6F09"/>
    <w:rsid w:val="00B13F97"/>
    <w:rsid w:val="00B348F1"/>
    <w:rsid w:val="00B77D86"/>
    <w:rsid w:val="00B91639"/>
    <w:rsid w:val="00BA58E8"/>
    <w:rsid w:val="00BC2BDA"/>
    <w:rsid w:val="00C02B81"/>
    <w:rsid w:val="00C16716"/>
    <w:rsid w:val="00C2275F"/>
    <w:rsid w:val="00C41084"/>
    <w:rsid w:val="00C52BB2"/>
    <w:rsid w:val="00C565E1"/>
    <w:rsid w:val="00C57955"/>
    <w:rsid w:val="00C72F65"/>
    <w:rsid w:val="00C83748"/>
    <w:rsid w:val="00C86DEC"/>
    <w:rsid w:val="00C92B38"/>
    <w:rsid w:val="00C95740"/>
    <w:rsid w:val="00C9713C"/>
    <w:rsid w:val="00CC6DCF"/>
    <w:rsid w:val="00CF269E"/>
    <w:rsid w:val="00CF289E"/>
    <w:rsid w:val="00D04882"/>
    <w:rsid w:val="00D10132"/>
    <w:rsid w:val="00D219E0"/>
    <w:rsid w:val="00D24181"/>
    <w:rsid w:val="00D61CF6"/>
    <w:rsid w:val="00D907FC"/>
    <w:rsid w:val="00D94507"/>
    <w:rsid w:val="00DC4DE8"/>
    <w:rsid w:val="00DD4194"/>
    <w:rsid w:val="00DE6AF6"/>
    <w:rsid w:val="00DF3695"/>
    <w:rsid w:val="00E00D4A"/>
    <w:rsid w:val="00E164EB"/>
    <w:rsid w:val="00E23735"/>
    <w:rsid w:val="00E251C2"/>
    <w:rsid w:val="00E27E4E"/>
    <w:rsid w:val="00E3250C"/>
    <w:rsid w:val="00E50BBA"/>
    <w:rsid w:val="00E5329D"/>
    <w:rsid w:val="00E61715"/>
    <w:rsid w:val="00E85C8E"/>
    <w:rsid w:val="00E91762"/>
    <w:rsid w:val="00E977BD"/>
    <w:rsid w:val="00EA3B1A"/>
    <w:rsid w:val="00EB0B4E"/>
    <w:rsid w:val="00ED135E"/>
    <w:rsid w:val="00ED65A4"/>
    <w:rsid w:val="00EE32D0"/>
    <w:rsid w:val="00EF0ECA"/>
    <w:rsid w:val="00EF4765"/>
    <w:rsid w:val="00EF77E9"/>
    <w:rsid w:val="00F0110D"/>
    <w:rsid w:val="00F03767"/>
    <w:rsid w:val="00F05A7F"/>
    <w:rsid w:val="00F148B6"/>
    <w:rsid w:val="00F15465"/>
    <w:rsid w:val="00F21D1F"/>
    <w:rsid w:val="00F26EEF"/>
    <w:rsid w:val="00F4055A"/>
    <w:rsid w:val="00F40580"/>
    <w:rsid w:val="00F50518"/>
    <w:rsid w:val="00F70352"/>
    <w:rsid w:val="00F70D85"/>
    <w:rsid w:val="00F90C4B"/>
    <w:rsid w:val="00FC08E0"/>
    <w:rsid w:val="00FD4CB1"/>
    <w:rsid w:val="00FD54C9"/>
    <w:rsid w:val="1FEB164A"/>
    <w:rsid w:val="374DE57E"/>
    <w:rsid w:val="3963A5EC"/>
    <w:rsid w:val="3E0A89C7"/>
    <w:rsid w:val="430BA382"/>
    <w:rsid w:val="45F03331"/>
    <w:rsid w:val="477B203F"/>
    <w:rsid w:val="4D02F32B"/>
    <w:rsid w:val="51C72D48"/>
    <w:rsid w:val="66C8D12E"/>
    <w:rsid w:val="6718F820"/>
    <w:rsid w:val="7859EDDA"/>
    <w:rsid w:val="7BF3189E"/>
    <w:rsid w:val="7DE34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1AC936"/>
  <w15:docId w15:val="{89A40604-862D-4020-A70C-CE490D19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A77B56"/>
    <w:pPr>
      <w:keepNext/>
      <w:spacing w:after="60"/>
      <w:ind w:left="360"/>
    </w:pPr>
    <w:rPr>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3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locked/>
    <w:rsid w:val="00B91639"/>
    <w:rPr>
      <w:color w:val="800080" w:themeColor="followedHyperlink"/>
      <w:u w:val="single"/>
    </w:rPr>
  </w:style>
  <w:style w:type="character" w:customStyle="1" w:styleId="NeedsWork">
    <w:name w:val="NeedsWork"/>
    <w:uiPriority w:val="1"/>
    <w:qFormat/>
    <w:rsid w:val="00B91639"/>
    <w:rPr>
      <w:color w:val="FF0000"/>
      <w:u w:val="double"/>
    </w:rPr>
  </w:style>
  <w:style w:type="paragraph" w:customStyle="1" w:styleId="Method">
    <w:name w:val="Method"/>
    <w:basedOn w:val="Normal"/>
    <w:qFormat/>
    <w:rsid w:val="0090305C"/>
    <w:pPr>
      <w:ind w:left="360"/>
    </w:pPr>
  </w:style>
  <w:style w:type="character" w:styleId="CommentReference">
    <w:name w:val="annotation reference"/>
    <w:basedOn w:val="DefaultParagraphFont"/>
    <w:uiPriority w:val="99"/>
    <w:semiHidden/>
    <w:unhideWhenUsed/>
    <w:locked/>
    <w:rsid w:val="00943090"/>
    <w:rPr>
      <w:sz w:val="16"/>
      <w:szCs w:val="16"/>
    </w:rPr>
  </w:style>
  <w:style w:type="paragraph" w:styleId="CommentText">
    <w:name w:val="annotation text"/>
    <w:basedOn w:val="Normal"/>
    <w:link w:val="CommentTextChar"/>
    <w:uiPriority w:val="99"/>
    <w:semiHidden/>
    <w:unhideWhenUsed/>
    <w:locked/>
    <w:rsid w:val="00943090"/>
    <w:rPr>
      <w:sz w:val="20"/>
      <w:szCs w:val="20"/>
    </w:rPr>
  </w:style>
  <w:style w:type="character" w:customStyle="1" w:styleId="CommentTextChar">
    <w:name w:val="Comment Text Char"/>
    <w:basedOn w:val="DefaultParagraphFont"/>
    <w:link w:val="CommentText"/>
    <w:uiPriority w:val="99"/>
    <w:semiHidden/>
    <w:rsid w:val="00943090"/>
    <w:rPr>
      <w:sz w:val="20"/>
      <w:szCs w:val="20"/>
    </w:rPr>
  </w:style>
  <w:style w:type="paragraph" w:styleId="CommentSubject">
    <w:name w:val="annotation subject"/>
    <w:basedOn w:val="CommentText"/>
    <w:next w:val="CommentText"/>
    <w:link w:val="CommentSubjectChar"/>
    <w:uiPriority w:val="99"/>
    <w:semiHidden/>
    <w:unhideWhenUsed/>
    <w:locked/>
    <w:rsid w:val="00943090"/>
    <w:rPr>
      <w:b/>
      <w:bCs/>
    </w:rPr>
  </w:style>
  <w:style w:type="character" w:customStyle="1" w:styleId="CommentSubjectChar">
    <w:name w:val="Comment Subject Char"/>
    <w:basedOn w:val="CommentTextChar"/>
    <w:link w:val="CommentSubject"/>
    <w:uiPriority w:val="99"/>
    <w:semiHidden/>
    <w:rsid w:val="00943090"/>
    <w:rPr>
      <w:b/>
      <w:bCs/>
      <w:sz w:val="20"/>
      <w:szCs w:val="20"/>
    </w:rPr>
  </w:style>
  <w:style w:type="paragraph" w:styleId="Revision">
    <w:name w:val="Revision"/>
    <w:hidden/>
    <w:uiPriority w:val="99"/>
    <w:semiHidden/>
    <w:rsid w:val="00060DA2"/>
  </w:style>
  <w:style w:type="character" w:customStyle="1" w:styleId="Keyword">
    <w:name w:val="Keyword"/>
    <w:basedOn w:val="DefaultParagraphFont"/>
    <w:uiPriority w:val="1"/>
    <w:qFormat/>
    <w:rsid w:val="00342FA5"/>
    <w:rPr>
      <w:color w:val="0085AD" w:themeColor="text2"/>
    </w:rPr>
  </w:style>
  <w:style w:type="paragraph" w:customStyle="1" w:styleId="SBACTableText">
    <w:name w:val="SBAC_Table Text"/>
    <w:basedOn w:val="Normal"/>
    <w:qFormat/>
    <w:rsid w:val="00056FC4"/>
    <w:pPr>
      <w:spacing w:after="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08066290">
          <w:marLeft w:val="0"/>
          <w:marRight w:val="0"/>
          <w:marTop w:val="0"/>
          <w:marBottom w:val="0"/>
          <w:divBdr>
            <w:top w:val="none" w:sz="0" w:space="0" w:color="auto"/>
            <w:left w:val="none" w:sz="0" w:space="0" w:color="auto"/>
            <w:bottom w:val="none" w:sz="0" w:space="0" w:color="auto"/>
            <w:right w:val="none" w:sz="0" w:space="0" w:color="auto"/>
          </w:divBdr>
        </w:div>
      </w:divsChild>
    </w:div>
    <w:div w:id="662666449">
      <w:bodyDiv w:val="1"/>
      <w:marLeft w:val="0"/>
      <w:marRight w:val="0"/>
      <w:marTop w:val="0"/>
      <w:marBottom w:val="0"/>
      <w:divBdr>
        <w:top w:val="none" w:sz="0" w:space="0" w:color="auto"/>
        <w:left w:val="none" w:sz="0" w:space="0" w:color="auto"/>
        <w:bottom w:val="none" w:sz="0" w:space="0" w:color="auto"/>
        <w:right w:val="none" w:sz="0" w:space="0" w:color="auto"/>
      </w:divBdr>
    </w:div>
    <w:div w:id="885678756">
      <w:bodyDiv w:val="1"/>
      <w:marLeft w:val="0"/>
      <w:marRight w:val="0"/>
      <w:marTop w:val="0"/>
      <w:marBottom w:val="0"/>
      <w:divBdr>
        <w:top w:val="none" w:sz="0" w:space="0" w:color="auto"/>
        <w:left w:val="none" w:sz="0" w:space="0" w:color="auto"/>
        <w:bottom w:val="none" w:sz="0" w:space="0" w:color="auto"/>
        <w:right w:val="none" w:sz="0" w:space="0" w:color="auto"/>
      </w:divBdr>
    </w:div>
    <w:div w:id="1403603888">
      <w:bodyDiv w:val="1"/>
      <w:marLeft w:val="0"/>
      <w:marRight w:val="0"/>
      <w:marTop w:val="0"/>
      <w:marBottom w:val="0"/>
      <w:divBdr>
        <w:top w:val="none" w:sz="0" w:space="0" w:color="auto"/>
        <w:left w:val="none" w:sz="0" w:space="0" w:color="auto"/>
        <w:bottom w:val="none" w:sz="0" w:space="0" w:color="auto"/>
        <w:right w:val="none" w:sz="0" w:space="0" w:color="auto"/>
      </w:divBdr>
    </w:div>
    <w:div w:id="1438675981">
      <w:bodyDiv w:val="1"/>
      <w:marLeft w:val="0"/>
      <w:marRight w:val="0"/>
      <w:marTop w:val="0"/>
      <w:marBottom w:val="0"/>
      <w:divBdr>
        <w:top w:val="none" w:sz="0" w:space="0" w:color="auto"/>
        <w:left w:val="none" w:sz="0" w:space="0" w:color="auto"/>
        <w:bottom w:val="none" w:sz="0" w:space="0" w:color="auto"/>
        <w:right w:val="none" w:sz="0" w:space="0" w:color="auto"/>
      </w:divBdr>
      <w:divsChild>
        <w:div w:id="595988336">
          <w:marLeft w:val="0"/>
          <w:marRight w:val="0"/>
          <w:marTop w:val="0"/>
          <w:marBottom w:val="0"/>
          <w:divBdr>
            <w:top w:val="none" w:sz="0" w:space="0" w:color="auto"/>
            <w:left w:val="none" w:sz="0" w:space="0" w:color="auto"/>
            <w:bottom w:val="none" w:sz="0" w:space="0" w:color="auto"/>
            <w:right w:val="none" w:sz="0" w:space="0" w:color="auto"/>
          </w:divBdr>
        </w:div>
      </w:divsChild>
    </w:div>
    <w:div w:id="1561482882">
      <w:bodyDiv w:val="1"/>
      <w:marLeft w:val="0"/>
      <w:marRight w:val="0"/>
      <w:marTop w:val="0"/>
      <w:marBottom w:val="0"/>
      <w:divBdr>
        <w:top w:val="none" w:sz="0" w:space="0" w:color="auto"/>
        <w:left w:val="none" w:sz="0" w:space="0" w:color="auto"/>
        <w:bottom w:val="none" w:sz="0" w:space="0" w:color="auto"/>
        <w:right w:val="none" w:sz="0" w:space="0" w:color="auto"/>
      </w:divBdr>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if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1018D-279F-4173-9613-E7A40394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10</TotalTime>
  <Pages>5</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daVeiga</dc:creator>
  <cp:lastModifiedBy>Jose daVeiga</cp:lastModifiedBy>
  <cp:revision>2</cp:revision>
  <cp:lastPrinted>2011-01-26T23:28:00Z</cp:lastPrinted>
  <dcterms:created xsi:type="dcterms:W3CDTF">2017-05-11T22:13:00Z</dcterms:created>
  <dcterms:modified xsi:type="dcterms:W3CDTF">2017-05-11T22:13:00Z</dcterms:modified>
</cp:coreProperties>
</file>