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72416" w:rsidRDefault="00383061">
      <w:bookmarkStart w:id="0" w:name="_GoBack"/>
      <w:bookmarkEnd w:id="0"/>
      <w:r>
        <w:rPr>
          <w:sz w:val="36"/>
        </w:rPr>
        <w:t>Prepared for:</w:t>
      </w:r>
      <w:r>
        <w:rPr>
          <w:sz w:val="36"/>
        </w:rPr>
        <w:tab/>
      </w:r>
      <w:r>
        <w:rPr>
          <w:sz w:val="36"/>
        </w:rPr>
        <w:tab/>
      </w:r>
      <w:r>
        <w:tab/>
      </w:r>
      <w:r>
        <w:rPr>
          <w:noProof/>
        </w:rPr>
        <w:drawing>
          <wp:inline distT="114300" distB="114300" distL="114300" distR="114300">
            <wp:extent cx="2286000" cy="71437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416" w:rsidRDefault="00472416">
      <w:pPr>
        <w:pStyle w:val="Heading1"/>
        <w:contextualSpacing w:val="0"/>
        <w:jc w:val="right"/>
      </w:pPr>
      <w:bookmarkStart w:id="1" w:name="h.unhozk6cib92" w:colFirst="0" w:colLast="0"/>
      <w:bookmarkEnd w:id="1"/>
    </w:p>
    <w:p w:rsidR="00472416" w:rsidRDefault="00383061">
      <w:pPr>
        <w:jc w:val="right"/>
      </w:pPr>
      <w:r>
        <w:rPr>
          <w:sz w:val="36"/>
        </w:rPr>
        <w:t>by:</w:t>
      </w:r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2476500" cy="62865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2416" w:rsidRDefault="00472416">
      <w:pPr>
        <w:pStyle w:val="Heading1"/>
        <w:contextualSpacing w:val="0"/>
        <w:jc w:val="center"/>
      </w:pPr>
      <w:bookmarkStart w:id="2" w:name="h.vjj5a8egezmm" w:colFirst="0" w:colLast="0"/>
      <w:bookmarkEnd w:id="2"/>
    </w:p>
    <w:p w:rsidR="00472416" w:rsidRDefault="00472416">
      <w:pPr>
        <w:pStyle w:val="Heading1"/>
        <w:contextualSpacing w:val="0"/>
        <w:jc w:val="center"/>
      </w:pPr>
      <w:bookmarkStart w:id="3" w:name="h.srdhv3ejalgg" w:colFirst="0" w:colLast="0"/>
      <w:bookmarkEnd w:id="3"/>
    </w:p>
    <w:p w:rsidR="00472416" w:rsidRDefault="00472416"/>
    <w:p w:rsidR="00472416" w:rsidRDefault="00472416"/>
    <w:p w:rsidR="00472416" w:rsidRDefault="00383061">
      <w:pPr>
        <w:jc w:val="right"/>
      </w:pPr>
      <w:r>
        <w:rPr>
          <w:sz w:val="36"/>
        </w:rPr>
        <w:t>Smarter Balanced Reporting</w:t>
      </w:r>
    </w:p>
    <w:p w:rsidR="00472416" w:rsidRDefault="00383061">
      <w:pPr>
        <w:jc w:val="right"/>
      </w:pPr>
      <w:r>
        <w:rPr>
          <w:sz w:val="36"/>
        </w:rPr>
        <w:t>SmarterApp Interface Specification</w:t>
      </w:r>
    </w:p>
    <w:p w:rsidR="00472416" w:rsidRDefault="00383061">
      <w:pPr>
        <w:jc w:val="right"/>
      </w:pPr>
      <w:r>
        <w:rPr>
          <w:sz w:val="36"/>
        </w:rPr>
        <w:t>Test Score Batching</w:t>
      </w:r>
    </w:p>
    <w:p w:rsidR="00472416" w:rsidRDefault="00472416">
      <w:pPr>
        <w:pStyle w:val="Heading2"/>
        <w:contextualSpacing w:val="0"/>
      </w:pPr>
      <w:bookmarkStart w:id="4" w:name="h.u34nnh3enutk" w:colFirst="0" w:colLast="0"/>
      <w:bookmarkEnd w:id="4"/>
    </w:p>
    <w:p w:rsidR="00472416" w:rsidRDefault="00472416">
      <w:pPr>
        <w:pStyle w:val="Heading2"/>
        <w:contextualSpacing w:val="0"/>
      </w:pPr>
      <w:bookmarkStart w:id="5" w:name="h.teiwe1ni3al5" w:colFirst="0" w:colLast="0"/>
      <w:bookmarkEnd w:id="5"/>
    </w:p>
    <w:p w:rsidR="00472416" w:rsidRDefault="00383061">
      <w:r>
        <w:br w:type="page"/>
      </w:r>
    </w:p>
    <w:p w:rsidR="00472416" w:rsidRDefault="00472416">
      <w:pPr>
        <w:pStyle w:val="Heading2"/>
        <w:contextualSpacing w:val="0"/>
      </w:pPr>
      <w:bookmarkStart w:id="6" w:name="h.2xjstxagpe54" w:colFirst="0" w:colLast="0"/>
      <w:bookmarkEnd w:id="6"/>
    </w:p>
    <w:p w:rsidR="00472416" w:rsidRDefault="00383061">
      <w:r>
        <w:rPr>
          <w:sz w:val="36"/>
        </w:rPr>
        <w:t>Approvals</w:t>
      </w:r>
    </w:p>
    <w:p w:rsidR="00472416" w:rsidRDefault="00472416"/>
    <w:p w:rsidR="00472416" w:rsidRDefault="00472416"/>
    <w:tbl>
      <w:tblPr>
        <w:tblStyle w:val="a"/>
        <w:tblW w:w="9135" w:type="dxa"/>
        <w:tblLayout w:type="fixed"/>
        <w:tblLook w:val="0600" w:firstRow="0" w:lastRow="0" w:firstColumn="0" w:lastColumn="0" w:noHBand="1" w:noVBand="1"/>
      </w:tblPr>
      <w:tblGrid>
        <w:gridCol w:w="2460"/>
        <w:gridCol w:w="1695"/>
        <w:gridCol w:w="1920"/>
        <w:gridCol w:w="3060"/>
      </w:tblGrid>
      <w:tr w:rsidR="00472416"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Representing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Date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Approver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3B02A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  <w:jc w:val="center"/>
            </w:pPr>
            <w:r>
              <w:rPr>
                <w:b/>
                <w:color w:val="FFFFFF"/>
                <w:sz w:val="20"/>
                <w:shd w:val="clear" w:color="auto" w:fill="43B02A"/>
              </w:rPr>
              <w:t>Status</w:t>
            </w:r>
          </w:p>
        </w:tc>
      </w:tr>
      <w:tr w:rsidR="00472416"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Consortium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472416"/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Joe Willhoft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472416"/>
        </w:tc>
      </w:tr>
      <w:tr w:rsidR="00472416"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Consortium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2014.09.24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Brandt Redd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Approved for Milestone 5</w:t>
            </w:r>
          </w:p>
        </w:tc>
      </w:tr>
      <w:tr w:rsidR="00472416"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PMP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2014.09.24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Kevin King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Endorsed for Milestone 5</w:t>
            </w:r>
          </w:p>
        </w:tc>
      </w:tr>
      <w:tr w:rsidR="00472416"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Workgroup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2014.09.23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Henry King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72416" w:rsidRDefault="00383061">
            <w:pPr>
              <w:ind w:left="100"/>
            </w:pPr>
            <w:r>
              <w:rPr>
                <w:sz w:val="20"/>
              </w:rPr>
              <w:t>Endorsed for Milestone 5</w:t>
            </w:r>
          </w:p>
        </w:tc>
      </w:tr>
    </w:tbl>
    <w:p w:rsidR="00472416" w:rsidRDefault="00472416"/>
    <w:p w:rsidR="00472416" w:rsidRDefault="00472416"/>
    <w:p w:rsidR="00472416" w:rsidRDefault="00383061">
      <w:r>
        <w:rPr>
          <w:sz w:val="36"/>
        </w:rPr>
        <w:t>Revision History</w:t>
      </w:r>
    </w:p>
    <w:p w:rsidR="00472416" w:rsidRDefault="00472416"/>
    <w:tbl>
      <w:tblPr>
        <w:tblStyle w:val="a0"/>
        <w:tblW w:w="9120" w:type="dxa"/>
        <w:tblLayout w:type="fixed"/>
        <w:tblLook w:val="0600" w:firstRow="0" w:lastRow="0" w:firstColumn="0" w:lastColumn="0" w:noHBand="1" w:noVBand="1"/>
      </w:tblPr>
      <w:tblGrid>
        <w:gridCol w:w="4005"/>
        <w:gridCol w:w="2925"/>
        <w:gridCol w:w="2190"/>
      </w:tblGrid>
      <w:tr w:rsidR="00472416"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16" w:rsidRDefault="00383061">
            <w:pPr>
              <w:spacing w:line="240" w:lineRule="auto"/>
              <w:jc w:val="center"/>
            </w:pPr>
            <w:r>
              <w:rPr>
                <w:b/>
                <w:color w:val="FFFFFF"/>
                <w:shd w:val="clear" w:color="auto" w:fill="43B02A"/>
              </w:rPr>
              <w:t>Revision Description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16" w:rsidRDefault="00383061">
            <w:pPr>
              <w:spacing w:line="240" w:lineRule="auto"/>
              <w:jc w:val="center"/>
            </w:pPr>
            <w:r>
              <w:rPr>
                <w:b/>
                <w:color w:val="FFFFFF"/>
                <w:shd w:val="clear" w:color="auto" w:fill="43B02A"/>
              </w:rPr>
              <w:t>Author/Modifier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3B02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16" w:rsidRDefault="00383061">
            <w:pPr>
              <w:spacing w:line="240" w:lineRule="auto"/>
              <w:jc w:val="center"/>
            </w:pPr>
            <w:r>
              <w:rPr>
                <w:b/>
                <w:color w:val="FFFFFF"/>
                <w:shd w:val="clear" w:color="auto" w:fill="43B02A"/>
              </w:rPr>
              <w:t>Date</w:t>
            </w:r>
          </w:p>
        </w:tc>
      </w:tr>
      <w:tr w:rsidR="00472416"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16" w:rsidRDefault="00383061">
            <w:pPr>
              <w:spacing w:line="240" w:lineRule="auto"/>
              <w:jc w:val="center"/>
            </w:pPr>
            <w:r>
              <w:t>Initial Release (DRAFT)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16" w:rsidRDefault="00383061">
            <w:pPr>
              <w:spacing w:line="240" w:lineRule="auto"/>
              <w:jc w:val="center"/>
            </w:pPr>
            <w:r>
              <w:t>Sadish Ravi (Amplify)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16" w:rsidRDefault="00383061">
            <w:pPr>
              <w:spacing w:line="240" w:lineRule="auto"/>
              <w:jc w:val="center"/>
            </w:pPr>
            <w:r>
              <w:t>2014.08.12</w:t>
            </w:r>
          </w:p>
        </w:tc>
      </w:tr>
      <w:tr w:rsidR="00472416">
        <w:tc>
          <w:tcPr>
            <w:tcW w:w="4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16" w:rsidRDefault="00383061">
            <w:pPr>
              <w:spacing w:line="240" w:lineRule="auto"/>
              <w:jc w:val="center"/>
            </w:pPr>
            <w:r>
              <w:t>Updated Format &amp;</w:t>
            </w:r>
            <w:r>
              <w:t xml:space="preserve"> Added the latest results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16" w:rsidRDefault="00383061">
            <w:pPr>
              <w:spacing w:line="240" w:lineRule="auto"/>
              <w:jc w:val="center"/>
            </w:pPr>
            <w:r>
              <w:t>Nidhi Paroha (Amplify)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16" w:rsidRDefault="00383061">
            <w:pPr>
              <w:spacing w:line="240" w:lineRule="auto"/>
              <w:jc w:val="center"/>
            </w:pPr>
            <w:r>
              <w:t>2014.12.11</w:t>
            </w:r>
          </w:p>
        </w:tc>
      </w:tr>
    </w:tbl>
    <w:p w:rsidR="00472416" w:rsidRDefault="00472416"/>
    <w:p w:rsidR="00472416" w:rsidRDefault="00472416"/>
    <w:p w:rsidR="00472416" w:rsidRDefault="00472416"/>
    <w:p w:rsidR="00472416" w:rsidRDefault="00472416"/>
    <w:p w:rsidR="00472416" w:rsidRDefault="00472416"/>
    <w:p w:rsidR="00472416" w:rsidRDefault="00472416"/>
    <w:p w:rsidR="00472416" w:rsidRDefault="00472416"/>
    <w:p w:rsidR="00472416" w:rsidRDefault="00472416"/>
    <w:p w:rsidR="00472416" w:rsidRDefault="00472416"/>
    <w:p w:rsidR="00472416" w:rsidRDefault="00472416"/>
    <w:p w:rsidR="00472416" w:rsidRDefault="00472416"/>
    <w:p w:rsidR="00472416" w:rsidRDefault="00472416"/>
    <w:p w:rsidR="00472416" w:rsidRDefault="00472416"/>
    <w:p w:rsidR="00472416" w:rsidRDefault="00472416"/>
    <w:p w:rsidR="00472416" w:rsidRDefault="00472416">
      <w:pPr>
        <w:pStyle w:val="Heading2"/>
        <w:contextualSpacing w:val="0"/>
      </w:pPr>
      <w:bookmarkStart w:id="7" w:name="h.rm9dc81fzfx3" w:colFirst="0" w:colLast="0"/>
      <w:bookmarkEnd w:id="7"/>
    </w:p>
    <w:p w:rsidR="00472416" w:rsidRDefault="00383061">
      <w:pPr>
        <w:jc w:val="center"/>
      </w:pPr>
      <w:r>
        <w:rPr>
          <w:sz w:val="36"/>
        </w:rPr>
        <w:t>Table of Contents</w:t>
      </w:r>
    </w:p>
    <w:p w:rsidR="00472416" w:rsidRDefault="00472416">
      <w:pPr>
        <w:pStyle w:val="Heading2"/>
        <w:contextualSpacing w:val="0"/>
      </w:pPr>
      <w:bookmarkStart w:id="8" w:name="h.bdsj708fipem" w:colFirst="0" w:colLast="0"/>
      <w:bookmarkEnd w:id="8"/>
    </w:p>
    <w:p w:rsidR="00472416" w:rsidRDefault="00383061">
      <w:pPr>
        <w:ind w:left="360"/>
      </w:pPr>
      <w:hyperlink w:anchor="h.h3pp7viay4f">
        <w:r>
          <w:rPr>
            <w:color w:val="1155CC"/>
            <w:u w:val="single"/>
          </w:rPr>
          <w:t>Abstract</w:t>
        </w:r>
      </w:hyperlink>
    </w:p>
    <w:p w:rsidR="00472416" w:rsidRDefault="00383061">
      <w:pPr>
        <w:ind w:left="360"/>
      </w:pPr>
      <w:hyperlink w:anchor="h.gew5jp1ekgd7">
        <w:r>
          <w:rPr>
            <w:color w:val="1155CC"/>
            <w:u w:val="single"/>
          </w:rPr>
          <w:t>Summary</w:t>
        </w:r>
      </w:hyperlink>
    </w:p>
    <w:p w:rsidR="00472416" w:rsidRDefault="00383061">
      <w:pPr>
        <w:ind w:left="360"/>
      </w:pPr>
      <w:hyperlink w:anchor="h.8zfb958f02gw">
        <w:r>
          <w:rPr>
            <w:color w:val="1155CC"/>
            <w:u w:val="single"/>
          </w:rPr>
          <w:t>API Specification</w:t>
        </w:r>
      </w:hyperlink>
    </w:p>
    <w:p w:rsidR="00472416" w:rsidRDefault="00383061">
      <w:pPr>
        <w:ind w:left="360"/>
      </w:pPr>
      <w:hyperlink w:anchor="h.qegfcmg89lhb">
        <w:r>
          <w:rPr>
            <w:color w:val="1155CC"/>
            <w:u w:val="single"/>
          </w:rPr>
          <w:t>SSO Integration</w:t>
        </w:r>
      </w:hyperlink>
    </w:p>
    <w:p w:rsidR="00472416" w:rsidRDefault="00472416">
      <w:pPr>
        <w:pStyle w:val="Heading2"/>
        <w:contextualSpacing w:val="0"/>
      </w:pPr>
      <w:bookmarkStart w:id="9" w:name="h.onn4jmwtn5b1" w:colFirst="0" w:colLast="0"/>
      <w:bookmarkEnd w:id="9"/>
    </w:p>
    <w:p w:rsidR="00472416" w:rsidRDefault="00383061">
      <w:r>
        <w:br w:type="page"/>
      </w:r>
    </w:p>
    <w:p w:rsidR="00472416" w:rsidRDefault="00472416">
      <w:pPr>
        <w:pStyle w:val="Heading2"/>
        <w:contextualSpacing w:val="0"/>
      </w:pPr>
      <w:bookmarkStart w:id="10" w:name="h.tj2i0gxqoft3" w:colFirst="0" w:colLast="0"/>
      <w:bookmarkEnd w:id="10"/>
    </w:p>
    <w:p w:rsidR="00472416" w:rsidRDefault="00383061">
      <w:pPr>
        <w:pStyle w:val="Heading2"/>
        <w:contextualSpacing w:val="0"/>
      </w:pPr>
      <w:bookmarkStart w:id="11" w:name="h.h3pp7viay4f" w:colFirst="0" w:colLast="0"/>
      <w:bookmarkEnd w:id="11"/>
      <w:r>
        <w:rPr>
          <w:rFonts w:ascii="Arial" w:eastAsia="Arial" w:hAnsi="Arial" w:cs="Arial"/>
        </w:rPr>
        <w:t>Abstract</w:t>
      </w:r>
    </w:p>
    <w:p w:rsidR="00472416" w:rsidRDefault="00383061">
      <w:r>
        <w:t>This is the API specification for Test Score Batching system, which takes XML input from a Test Integrator component and feeds the appropriate data into the Data Warehouse. This document is va</w:t>
      </w:r>
      <w:r>
        <w:t>lid for the RFP-15 Milestone 6.</w:t>
      </w:r>
    </w:p>
    <w:p w:rsidR="00472416" w:rsidRDefault="00383061">
      <w:pPr>
        <w:pStyle w:val="Heading2"/>
        <w:contextualSpacing w:val="0"/>
      </w:pPr>
      <w:bookmarkStart w:id="12" w:name="h.gew5jp1ekgd7" w:colFirst="0" w:colLast="0"/>
      <w:bookmarkEnd w:id="12"/>
      <w:r>
        <w:rPr>
          <w:rFonts w:ascii="Source Sans Pro" w:eastAsia="Source Sans Pro" w:hAnsi="Source Sans Pro" w:cs="Source Sans Pro"/>
        </w:rPr>
        <w:t>Summary</w:t>
      </w:r>
    </w:p>
    <w:p w:rsidR="00472416" w:rsidRDefault="00383061">
      <w:r>
        <w:rPr>
          <w:rFonts w:ascii="Source Sans Pro" w:eastAsia="Source Sans Pro" w:hAnsi="Source Sans Pro" w:cs="Source Sans Pro"/>
        </w:rPr>
        <w:t>This document outlines Test Score Batcher (TSB) API. The service integrates with the Shared Services SSO and provides an API to capture student assessment results from Test Integration System (TIS).</w:t>
      </w:r>
    </w:p>
    <w:p w:rsidR="00472416" w:rsidRDefault="00383061">
      <w:pPr>
        <w:pStyle w:val="Heading2"/>
        <w:contextualSpacing w:val="0"/>
      </w:pPr>
      <w:bookmarkStart w:id="13" w:name="h.8zfb958f02gw" w:colFirst="0" w:colLast="0"/>
      <w:bookmarkEnd w:id="13"/>
      <w:r>
        <w:rPr>
          <w:rFonts w:ascii="Source Sans Pro" w:eastAsia="Source Sans Pro" w:hAnsi="Source Sans Pro" w:cs="Source Sans Pro"/>
        </w:rPr>
        <w:t>API Specification</w:t>
      </w:r>
    </w:p>
    <w:p w:rsidR="00472416" w:rsidRDefault="00383061">
      <w:r>
        <w:rPr>
          <w:rFonts w:ascii="Source Sans Pro" w:eastAsia="Source Sans Pro" w:hAnsi="Source Sans Pro" w:cs="Source Sans Pro"/>
        </w:rPr>
        <w:t>TSB provides RESTful API for TIS services to POST individual assessment results data.</w:t>
      </w:r>
    </w:p>
    <w:p w:rsidR="00472416" w:rsidRDefault="00472416"/>
    <w:p w:rsidR="00472416" w:rsidRDefault="00383061">
      <w:r>
        <w:rPr>
          <w:rFonts w:ascii="Source Sans Pro" w:eastAsia="Source Sans Pro" w:hAnsi="Source Sans Pro" w:cs="Source Sans Pro"/>
          <w:u w:val="single"/>
        </w:rPr>
        <w:t>List of available status codes</w:t>
      </w:r>
    </w:p>
    <w:p w:rsidR="00472416" w:rsidRDefault="00383061">
      <w:pPr>
        <w:numPr>
          <w:ilvl w:val="0"/>
          <w:numId w:val="1"/>
        </w:numPr>
        <w:ind w:left="450" w:hanging="449"/>
        <w:contextualSpacing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i/>
        </w:rPr>
        <w:t>202 Accepted</w:t>
      </w:r>
      <w:r>
        <w:rPr>
          <w:rFonts w:ascii="Source Sans Pro" w:eastAsia="Source Sans Pro" w:hAnsi="Source Sans Pro" w:cs="Source Sans Pro"/>
        </w:rPr>
        <w:t xml:space="preserve"> - The payload was received and stored locally. No proper validation has been done and it is not an indication of a successful record ingestion. </w:t>
      </w:r>
    </w:p>
    <w:p w:rsidR="00472416" w:rsidRDefault="00383061">
      <w:pPr>
        <w:numPr>
          <w:ilvl w:val="0"/>
          <w:numId w:val="1"/>
        </w:numPr>
        <w:ind w:left="450" w:hanging="449"/>
        <w:contextualSpacing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i/>
        </w:rPr>
        <w:t>401 Unauthorized</w:t>
      </w:r>
      <w:r>
        <w:rPr>
          <w:rFonts w:ascii="Source Sans Pro" w:eastAsia="Source Sans Pro" w:hAnsi="Source Sans Pro" w:cs="Source Sans Pro"/>
        </w:rPr>
        <w:t xml:space="preserve"> - The requesting service has not been authenticated.  </w:t>
      </w:r>
    </w:p>
    <w:p w:rsidR="00472416" w:rsidRDefault="00383061">
      <w:pPr>
        <w:numPr>
          <w:ilvl w:val="0"/>
          <w:numId w:val="1"/>
        </w:numPr>
        <w:ind w:left="450" w:hanging="449"/>
        <w:contextualSpacing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i/>
        </w:rPr>
        <w:t xml:space="preserve">403 Forbidden </w:t>
      </w:r>
      <w:r>
        <w:rPr>
          <w:rFonts w:ascii="Source Sans Pro" w:eastAsia="Source Sans Pro" w:hAnsi="Source Sans Pro" w:cs="Source Sans Pro"/>
        </w:rPr>
        <w:t>- The requesting service</w:t>
      </w:r>
      <w:r>
        <w:rPr>
          <w:rFonts w:ascii="Source Sans Pro" w:eastAsia="Source Sans Pro" w:hAnsi="Source Sans Pro" w:cs="Source Sans Pro"/>
        </w:rPr>
        <w:t xml:space="preserve"> has been authenticated but does not have proper rights.</w:t>
      </w:r>
    </w:p>
    <w:p w:rsidR="00472416" w:rsidRDefault="00383061">
      <w:pPr>
        <w:numPr>
          <w:ilvl w:val="0"/>
          <w:numId w:val="1"/>
        </w:numPr>
        <w:ind w:left="450" w:hanging="449"/>
        <w:contextualSpacing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i/>
        </w:rPr>
        <w:t>412 Precondition failed</w:t>
      </w:r>
      <w:r>
        <w:rPr>
          <w:rFonts w:ascii="Source Sans Pro" w:eastAsia="Source Sans Pro" w:hAnsi="Source Sans Pro" w:cs="Source Sans Pro"/>
        </w:rPr>
        <w:t xml:space="preserve"> - The payload failed basic validation, such as xsd validation.</w:t>
      </w:r>
    </w:p>
    <w:p w:rsidR="00472416" w:rsidRDefault="00383061">
      <w:pPr>
        <w:numPr>
          <w:ilvl w:val="0"/>
          <w:numId w:val="1"/>
        </w:numPr>
        <w:ind w:left="450" w:hanging="449"/>
        <w:contextualSpacing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i/>
        </w:rPr>
        <w:t>500 Internal Server Error</w:t>
      </w:r>
      <w:r>
        <w:rPr>
          <w:rFonts w:ascii="Source Sans Pro" w:eastAsia="Source Sans Pro" w:hAnsi="Source Sans Pro" w:cs="Source Sans Pro"/>
        </w:rPr>
        <w:t xml:space="preserve"> - The service is currently unavailable and the request needs to be repeated after a de</w:t>
      </w:r>
      <w:r>
        <w:rPr>
          <w:rFonts w:ascii="Source Sans Pro" w:eastAsia="Source Sans Pro" w:hAnsi="Source Sans Pro" w:cs="Source Sans Pro"/>
        </w:rPr>
        <w:t>lay.</w:t>
      </w:r>
    </w:p>
    <w:p w:rsidR="00472416" w:rsidRDefault="00472416">
      <w:pPr>
        <w:ind w:left="450" w:hanging="449"/>
      </w:pPr>
    </w:p>
    <w:p w:rsidR="00472416" w:rsidRDefault="00383061">
      <w:r>
        <w:rPr>
          <w:rFonts w:ascii="Source Sans Pro" w:eastAsia="Source Sans Pro" w:hAnsi="Source Sans Pro" w:cs="Source Sans Pro"/>
          <w:i/>
          <w:u w:val="single"/>
        </w:rPr>
        <w:t>Example: TSB Assessment Outcome POST</w:t>
      </w:r>
    </w:p>
    <w:p w:rsidR="00472416" w:rsidRDefault="00472416"/>
    <w:p w:rsidR="00472416" w:rsidRDefault="00383061">
      <w:r>
        <w:rPr>
          <w:rFonts w:ascii="Source Sans Pro" w:eastAsia="Source Sans Pro" w:hAnsi="Source Sans Pro" w:cs="Source Sans Pro"/>
          <w:sz w:val="18"/>
        </w:rPr>
        <w:t>POST /services/xml HTTP/1.1</w:t>
      </w:r>
    </w:p>
    <w:p w:rsidR="00472416" w:rsidRDefault="00383061">
      <w:r>
        <w:rPr>
          <w:rFonts w:ascii="Source Sans Pro" w:eastAsia="Source Sans Pro" w:hAnsi="Source Sans Pro" w:cs="Source Sans Pro"/>
          <w:sz w:val="18"/>
        </w:rPr>
        <w:t>Content-Type: application/xml</w:t>
      </w:r>
    </w:p>
    <w:p w:rsidR="00472416" w:rsidRDefault="00383061">
      <w:r>
        <w:rPr>
          <w:rFonts w:ascii="Source Sans Pro" w:eastAsia="Source Sans Pro" w:hAnsi="Source Sans Pro" w:cs="Source Sans Pro"/>
          <w:sz w:val="18"/>
        </w:rPr>
        <w:t>Authorization: Bearer 951a5d97-f3ba-4771-9499-b8dcf7add110</w:t>
      </w:r>
    </w:p>
    <w:p w:rsidR="00472416" w:rsidRDefault="00472416"/>
    <w:p w:rsidR="00472416" w:rsidRDefault="00383061">
      <w:r>
        <w:rPr>
          <w:rFonts w:ascii="Source Sans Pro" w:eastAsia="Source Sans Pro" w:hAnsi="Source Sans Pro" w:cs="Source Sans Pro"/>
          <w:sz w:val="18"/>
        </w:rPr>
        <w:t>&lt;TDSReport&gt;</w:t>
      </w:r>
    </w:p>
    <w:p w:rsidR="00472416" w:rsidRDefault="00383061">
      <w:r>
        <w:rPr>
          <w:rFonts w:ascii="Source Sans Pro" w:eastAsia="Source Sans Pro" w:hAnsi="Source Sans Pro" w:cs="Source Sans Pro"/>
          <w:sz w:val="18"/>
        </w:rPr>
        <w:t>&lt;Test name="(SBAC)SBAC-FT-...</w:t>
      </w:r>
    </w:p>
    <w:p w:rsidR="00472416" w:rsidRDefault="00383061">
      <w:r>
        <w:rPr>
          <w:rFonts w:ascii="Source Sans Pro" w:eastAsia="Source Sans Pro" w:hAnsi="Source Sans Pro" w:cs="Source Sans Pro"/>
          <w:sz w:val="18"/>
        </w:rPr>
        <w:t>&lt;/TDSReport&gt;</w:t>
      </w:r>
    </w:p>
    <w:p w:rsidR="00472416" w:rsidRDefault="00472416"/>
    <w:p w:rsidR="00472416" w:rsidRDefault="00383061">
      <w:r>
        <w:rPr>
          <w:rFonts w:ascii="Source Sans Pro" w:eastAsia="Source Sans Pro" w:hAnsi="Source Sans Pro" w:cs="Source Sans Pro"/>
          <w:u w:val="single"/>
        </w:rPr>
        <w:t>Response</w:t>
      </w:r>
    </w:p>
    <w:p w:rsidR="00472416" w:rsidRDefault="00383061">
      <w:r>
        <w:rPr>
          <w:rFonts w:ascii="Source Sans Pro" w:eastAsia="Source Sans Pro" w:hAnsi="Source Sans Pro" w:cs="Source Sans Pro"/>
          <w:sz w:val="18"/>
        </w:rPr>
        <w:t>Status Code: 202 Accepted</w:t>
      </w:r>
    </w:p>
    <w:p w:rsidR="00472416" w:rsidRDefault="00383061">
      <w:pPr>
        <w:pStyle w:val="Heading2"/>
        <w:contextualSpacing w:val="0"/>
      </w:pPr>
      <w:bookmarkStart w:id="14" w:name="h.qegfcmg89lhb" w:colFirst="0" w:colLast="0"/>
      <w:bookmarkEnd w:id="14"/>
      <w:r>
        <w:rPr>
          <w:rFonts w:ascii="Source Sans Pro" w:eastAsia="Source Sans Pro" w:hAnsi="Source Sans Pro" w:cs="Source Sans Pro"/>
        </w:rPr>
        <w:t>SSO Integration</w:t>
      </w:r>
    </w:p>
    <w:p w:rsidR="00472416" w:rsidRDefault="00383061">
      <w:r>
        <w:t xml:space="preserve">TSB will support OAuth2 Implicit Grant workflow for the service clients. </w:t>
      </w:r>
    </w:p>
    <w:sectPr w:rsidR="004724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061" w:rsidRDefault="00383061">
      <w:pPr>
        <w:spacing w:line="240" w:lineRule="auto"/>
      </w:pPr>
      <w:r>
        <w:separator/>
      </w:r>
    </w:p>
  </w:endnote>
  <w:endnote w:type="continuationSeparator" w:id="0">
    <w:p w:rsidR="00383061" w:rsidRDefault="00383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416" w:rsidRDefault="00383061">
    <w:r>
      <w:rPr>
        <w:sz w:val="18"/>
      </w:rPr>
      <w:t xml:space="preserve">Smarter Balanced Reporting (RFP 15)                                                                                                      Page </w:t>
    </w:r>
    <w:r>
      <w:fldChar w:fldCharType="begin"/>
    </w:r>
    <w:r>
      <w:instrText>PAGE</w:instrText>
    </w:r>
    <w:r>
      <w:fldChar w:fldCharType="separate"/>
    </w:r>
    <w:r w:rsidR="00684F17">
      <w:rPr>
        <w:noProof/>
      </w:rPr>
      <w:t>1</w:t>
    </w:r>
    <w:r>
      <w:fldChar w:fldCharType="end"/>
    </w:r>
    <w:r>
      <w:rPr>
        <w:sz w:val="18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684F17">
      <w:rPr>
        <w:noProof/>
      </w:rPr>
      <w:t>4</w:t>
    </w:r>
    <w:r>
      <w:fldChar w:fldCharType="end"/>
    </w:r>
  </w:p>
  <w:p w:rsidR="00472416" w:rsidRDefault="00383061">
    <w:r>
      <w:rPr>
        <w:sz w:val="18"/>
      </w:rPr>
      <w:t>API Specification - Test Score Batching</w:t>
    </w:r>
  </w:p>
  <w:p w:rsidR="00472416" w:rsidRDefault="00472416"/>
  <w:p w:rsidR="00472416" w:rsidRDefault="0047241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061" w:rsidRDefault="00383061">
      <w:pPr>
        <w:spacing w:line="240" w:lineRule="auto"/>
      </w:pPr>
      <w:r>
        <w:separator/>
      </w:r>
    </w:p>
  </w:footnote>
  <w:footnote w:type="continuationSeparator" w:id="0">
    <w:p w:rsidR="00383061" w:rsidRDefault="003830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416" w:rsidRDefault="00383061">
    <w:pPr>
      <w:jc w:val="right"/>
    </w:pPr>
    <w:r>
      <w:rPr>
        <w:sz w:val="36"/>
      </w:rPr>
      <w:t>Smarter Balanced Reporting</w:t>
    </w:r>
    <w:r>
      <w:rPr>
        <w:noProof/>
      </w:rPr>
      <w:drawing>
        <wp:anchor distT="114300" distB="114300" distL="114300" distR="114300" simplePos="0" relativeHeight="251658240" behindDoc="0" locked="0" layoutInCell="0" hidden="0" allowOverlap="0">
          <wp:simplePos x="0" y="0"/>
          <wp:positionH relativeFrom="margin">
            <wp:posOffset>-114299</wp:posOffset>
          </wp:positionH>
          <wp:positionV relativeFrom="paragraph">
            <wp:posOffset>104775</wp:posOffset>
          </wp:positionV>
          <wp:extent cx="1943100" cy="609600"/>
          <wp:effectExtent l="0" t="0" r="0" b="0"/>
          <wp:wrapSquare wrapText="bothSides" distT="114300" distB="114300" distL="114300" distR="114300"/>
          <wp:docPr id="2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3100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72416" w:rsidRDefault="00383061">
    <w:pPr>
      <w:jc w:val="right"/>
    </w:pPr>
    <w:r>
      <w:rPr>
        <w:sz w:val="36"/>
      </w:rPr>
      <w:t>SmarterApp Interface Specification</w:t>
    </w:r>
  </w:p>
  <w:p w:rsidR="00472416" w:rsidRDefault="00383061">
    <w:pPr>
      <w:jc w:val="right"/>
    </w:pPr>
    <w:r>
      <w:rPr>
        <w:sz w:val="36"/>
      </w:rPr>
      <w:t>Test Score Batching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545DD"/>
    <w:multiLevelType w:val="multilevel"/>
    <w:tmpl w:val="D8C81E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2416"/>
    <w:rsid w:val="00383061"/>
    <w:rsid w:val="00472416"/>
    <w:rsid w:val="0068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2902CD-871C-41EF-9C25-30A0AFB6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SBAC 15 - Test Score Batcher API.docx</vt:lpstr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SBAC 15 - Test Score Batcher API.docx</dc:title>
  <dc:creator>Brandt Redd</dc:creator>
  <cp:lastModifiedBy>Brandt Redd</cp:lastModifiedBy>
  <cp:revision>3</cp:revision>
  <cp:lastPrinted>2015-01-28T23:14:00Z</cp:lastPrinted>
  <dcterms:created xsi:type="dcterms:W3CDTF">2015-01-28T23:13:00Z</dcterms:created>
  <dcterms:modified xsi:type="dcterms:W3CDTF">2015-01-28T23:14:00Z</dcterms:modified>
</cp:coreProperties>
</file>