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951C73" w:rsidRPr="00951C73" w14:paraId="178113ED" w14:textId="77777777" w:rsidTr="00951C73">
        <w:trPr>
          <w:cantSplit/>
        </w:trPr>
        <w:tc>
          <w:tcPr>
            <w:tcW w:w="3066" w:type="dxa"/>
          </w:tcPr>
          <w:p w14:paraId="5533DAAF" w14:textId="77777777" w:rsidR="00951C73" w:rsidRPr="00951C73" w:rsidRDefault="00951C73" w:rsidP="00951C73">
            <w:r w:rsidRPr="00951C73">
              <w:rPr>
                <w:noProof/>
              </w:rPr>
              <w:drawing>
                <wp:inline distT="0" distB="0" distL="0" distR="0" wp14:anchorId="708FEA9C" wp14:editId="5C2846B3">
                  <wp:extent cx="1409700" cy="449288"/>
                  <wp:effectExtent l="0" t="0" r="0" b="8255"/>
                  <wp:docPr id="2" name="Picture 1" descr="SmarterBalanced_logo_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erBalanced_logo_HEAD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73" cy="45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41593CDF" w14:textId="0318DA74" w:rsidR="00951C73" w:rsidRPr="00951C73" w:rsidRDefault="003E4741" w:rsidP="00807B8F">
            <w:pPr>
              <w:pStyle w:val="Title"/>
            </w:pPr>
            <w:r w:rsidRPr="003E4741">
              <w:rPr>
                <w:sz w:val="40"/>
              </w:rPr>
              <w:t>High School Student</w:t>
            </w:r>
            <w:r>
              <w:rPr>
                <w:sz w:val="40"/>
              </w:rPr>
              <w:t xml:space="preserve"> </w:t>
            </w:r>
            <w:r w:rsidRPr="003E4741">
              <w:rPr>
                <w:sz w:val="40"/>
              </w:rPr>
              <w:t xml:space="preserve">Test Results </w:t>
            </w:r>
            <w:r w:rsidR="0087187E">
              <w:br/>
            </w:r>
            <w:r>
              <w:rPr>
                <w:rStyle w:val="SubtitleChar"/>
              </w:rPr>
              <w:t>Data Dictionary</w:t>
            </w:r>
            <w:r w:rsidR="00C062B3">
              <w:rPr>
                <w:rStyle w:val="SubtitleChar"/>
              </w:rPr>
              <w:t xml:space="preserve"> – </w:t>
            </w:r>
            <w:r w:rsidR="00807B8F">
              <w:rPr>
                <w:rStyle w:val="SubtitleChar"/>
              </w:rPr>
              <w:t>17 June 2015</w:t>
            </w:r>
          </w:p>
        </w:tc>
      </w:tr>
    </w:tbl>
    <w:p w14:paraId="4DE62790" w14:textId="77777777" w:rsidR="0087187E" w:rsidRDefault="0087187E" w:rsidP="003E4741"/>
    <w:p w14:paraId="1188AF8F" w14:textId="118DEA6A" w:rsidR="003E4741" w:rsidRDefault="003E4741" w:rsidP="003E4741">
      <w:r>
        <w:t xml:space="preserve">Nearly 200 colleges and universities plan to use test results from the Smarter Balanced High School summative tests to place incoming students. The following data dictionary describes the </w:t>
      </w:r>
      <w:r w:rsidR="007E3445">
        <w:t xml:space="preserve">Smarter Balanced test </w:t>
      </w:r>
      <w:r>
        <w:t>data to be transmitted from</w:t>
      </w:r>
      <w:r w:rsidR="007E3445">
        <w:t xml:space="preserve"> a state</w:t>
      </w:r>
      <w:r>
        <w:t xml:space="preserve"> to a college or university.</w:t>
      </w:r>
    </w:p>
    <w:p w14:paraId="43C3B82C" w14:textId="77777777" w:rsidR="003E4741" w:rsidRDefault="003E4741" w:rsidP="003E4741">
      <w:r>
        <w:t>Smarter Balanced has two High School tests – English Language Arts and Mathematics. Each of these tests has two segments – a computer adaptive test (CAT) and a performance task (PT). The CAT and PT results are combined for a single test result for each subject.</w:t>
      </w:r>
    </w:p>
    <w:p w14:paraId="4EFD7D80" w14:textId="2F035E16" w:rsidR="00A95154" w:rsidRDefault="00A95154" w:rsidP="003E4741">
      <w:r>
        <w:t>The Data Dictionary is below. Please see the accompanying sample for simulated student data in CSV format.</w:t>
      </w:r>
    </w:p>
    <w:p w14:paraId="467D44CE" w14:textId="77777777" w:rsidR="003E4741" w:rsidRDefault="003E4741" w:rsidP="003E4741">
      <w:pPr>
        <w:pStyle w:val="Heading1"/>
      </w:pPr>
      <w:r>
        <w:t>Data Dictionary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870"/>
        <w:gridCol w:w="2070"/>
        <w:gridCol w:w="1165"/>
      </w:tblGrid>
      <w:tr w:rsidR="00472554" w:rsidRPr="00E16CFA" w14:paraId="6F36BE9C" w14:textId="77777777" w:rsidTr="00214808">
        <w:trPr>
          <w:cantSplit/>
          <w:tblHeader/>
        </w:trPr>
        <w:tc>
          <w:tcPr>
            <w:tcW w:w="2245" w:type="dxa"/>
          </w:tcPr>
          <w:p w14:paraId="4EC55DFD" w14:textId="77777777" w:rsidR="003E4741" w:rsidRPr="00E16CFA" w:rsidRDefault="003E4741" w:rsidP="003E4741">
            <w:pPr>
              <w:rPr>
                <w:b/>
                <w:sz w:val="20"/>
                <w:szCs w:val="20"/>
              </w:rPr>
            </w:pPr>
            <w:r w:rsidRPr="00E16CFA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3870" w:type="dxa"/>
          </w:tcPr>
          <w:p w14:paraId="04B393DF" w14:textId="77777777" w:rsidR="003E4741" w:rsidRPr="00E16CFA" w:rsidRDefault="003E4741" w:rsidP="003E4741">
            <w:pPr>
              <w:rPr>
                <w:b/>
                <w:sz w:val="20"/>
                <w:szCs w:val="20"/>
              </w:rPr>
            </w:pPr>
            <w:r w:rsidRPr="00E16CFA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070" w:type="dxa"/>
          </w:tcPr>
          <w:p w14:paraId="783C8722" w14:textId="77777777" w:rsidR="003E4741" w:rsidRPr="00E16CFA" w:rsidRDefault="003E4741" w:rsidP="003E4741">
            <w:pPr>
              <w:rPr>
                <w:b/>
                <w:sz w:val="20"/>
                <w:szCs w:val="20"/>
              </w:rPr>
            </w:pPr>
            <w:r w:rsidRPr="00E16CFA">
              <w:rPr>
                <w:b/>
                <w:sz w:val="20"/>
                <w:szCs w:val="20"/>
              </w:rPr>
              <w:t>Acceptable Values</w:t>
            </w:r>
          </w:p>
        </w:tc>
        <w:tc>
          <w:tcPr>
            <w:tcW w:w="1165" w:type="dxa"/>
          </w:tcPr>
          <w:p w14:paraId="45191B3D" w14:textId="77777777" w:rsidR="003E4741" w:rsidRPr="00E16CFA" w:rsidRDefault="003E4741" w:rsidP="003E4741">
            <w:pPr>
              <w:rPr>
                <w:b/>
                <w:sz w:val="20"/>
                <w:szCs w:val="20"/>
              </w:rPr>
            </w:pPr>
            <w:r w:rsidRPr="00E16CFA">
              <w:rPr>
                <w:b/>
                <w:sz w:val="20"/>
                <w:szCs w:val="20"/>
              </w:rPr>
              <w:t>Reference</w:t>
            </w:r>
          </w:p>
        </w:tc>
      </w:tr>
      <w:tr w:rsidR="00472554" w:rsidRPr="00E16CFA" w14:paraId="218A3060" w14:textId="77777777" w:rsidTr="00214808">
        <w:trPr>
          <w:cantSplit/>
        </w:trPr>
        <w:tc>
          <w:tcPr>
            <w:tcW w:w="2245" w:type="dxa"/>
          </w:tcPr>
          <w:p w14:paraId="223B6381" w14:textId="77777777" w:rsidR="003E4741" w:rsidRPr="00E16CFA" w:rsidRDefault="00E16CFA" w:rsidP="003E4741">
            <w:pPr>
              <w:rPr>
                <w:sz w:val="20"/>
                <w:szCs w:val="20"/>
              </w:rPr>
            </w:pPr>
            <w:proofErr w:type="spellStart"/>
            <w:r w:rsidRPr="00E16CFA">
              <w:rPr>
                <w:sz w:val="20"/>
                <w:szCs w:val="20"/>
              </w:rPr>
              <w:t>LastOrSurname</w:t>
            </w:r>
            <w:proofErr w:type="spellEnd"/>
          </w:p>
        </w:tc>
        <w:tc>
          <w:tcPr>
            <w:tcW w:w="3870" w:type="dxa"/>
          </w:tcPr>
          <w:p w14:paraId="5B651704" w14:textId="77777777" w:rsidR="003E4741" w:rsidRPr="00E16CFA" w:rsidRDefault="00E16CFA" w:rsidP="003E4741">
            <w:pPr>
              <w:rPr>
                <w:sz w:val="20"/>
                <w:szCs w:val="20"/>
              </w:rPr>
            </w:pPr>
            <w:r w:rsidRPr="00E16CFA">
              <w:rPr>
                <w:sz w:val="20"/>
                <w:szCs w:val="20"/>
              </w:rPr>
              <w:t>The full legal last name borne in common by members of a family.</w:t>
            </w:r>
          </w:p>
        </w:tc>
        <w:tc>
          <w:tcPr>
            <w:tcW w:w="2070" w:type="dxa"/>
          </w:tcPr>
          <w:p w14:paraId="5030D569" w14:textId="77777777" w:rsidR="00E16CFA" w:rsidRPr="00E16CFA" w:rsidRDefault="00E16CFA" w:rsidP="00E16CFA">
            <w:pPr>
              <w:rPr>
                <w:sz w:val="20"/>
                <w:szCs w:val="20"/>
              </w:rPr>
            </w:pPr>
            <w:proofErr w:type="spellStart"/>
            <w:r w:rsidRPr="00E16CFA">
              <w:rPr>
                <w:sz w:val="20"/>
                <w:szCs w:val="20"/>
              </w:rPr>
              <w:t>xsd:normalizedString</w:t>
            </w:r>
            <w:proofErr w:type="spellEnd"/>
            <w:r w:rsidRPr="00E16CFA">
              <w:rPr>
                <w:sz w:val="20"/>
                <w:szCs w:val="20"/>
              </w:rPr>
              <w:br/>
            </w:r>
            <w:proofErr w:type="spellStart"/>
            <w:r w:rsidRPr="00E16CFA">
              <w:rPr>
                <w:sz w:val="20"/>
                <w:szCs w:val="20"/>
              </w:rPr>
              <w:t>MaxLength</w:t>
            </w:r>
            <w:proofErr w:type="spellEnd"/>
            <w:r w:rsidRPr="00E16CFA">
              <w:rPr>
                <w:sz w:val="20"/>
                <w:szCs w:val="20"/>
              </w:rPr>
              <w:t>: 35</w:t>
            </w:r>
          </w:p>
        </w:tc>
        <w:tc>
          <w:tcPr>
            <w:tcW w:w="1165" w:type="dxa"/>
          </w:tcPr>
          <w:p w14:paraId="7C77F8A1" w14:textId="77777777" w:rsidR="003E4741" w:rsidRPr="00E16CFA" w:rsidRDefault="007828A4" w:rsidP="003E4741">
            <w:pPr>
              <w:rPr>
                <w:sz w:val="20"/>
                <w:szCs w:val="20"/>
              </w:rPr>
            </w:pPr>
            <w:hyperlink r:id="rId9" w:history="1">
              <w:r w:rsidR="00E16CFA" w:rsidRPr="00E16CFA">
                <w:rPr>
                  <w:rStyle w:val="Hyperlink"/>
                  <w:sz w:val="20"/>
                  <w:szCs w:val="20"/>
                </w:rPr>
                <w:t>CEDS ID 172</w:t>
              </w:r>
            </w:hyperlink>
          </w:p>
        </w:tc>
        <w:bookmarkStart w:id="0" w:name="_GoBack"/>
        <w:bookmarkEnd w:id="0"/>
      </w:tr>
      <w:tr w:rsidR="00472554" w:rsidRPr="00E16CFA" w14:paraId="00EB6A42" w14:textId="77777777" w:rsidTr="00214808">
        <w:trPr>
          <w:cantSplit/>
        </w:trPr>
        <w:tc>
          <w:tcPr>
            <w:tcW w:w="2245" w:type="dxa"/>
          </w:tcPr>
          <w:p w14:paraId="4D6E9E54" w14:textId="77777777" w:rsidR="00E16CFA" w:rsidRPr="00E16CFA" w:rsidRDefault="00E16CFA" w:rsidP="00E16CFA">
            <w:pPr>
              <w:rPr>
                <w:sz w:val="20"/>
                <w:szCs w:val="20"/>
              </w:rPr>
            </w:pPr>
            <w:proofErr w:type="spellStart"/>
            <w:r w:rsidRPr="00E16CFA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3870" w:type="dxa"/>
          </w:tcPr>
          <w:p w14:paraId="27BCD2FC" w14:textId="77777777" w:rsidR="00E16CFA" w:rsidRPr="00E16CFA" w:rsidRDefault="00E16CFA" w:rsidP="00E16CFA">
            <w:pPr>
              <w:rPr>
                <w:sz w:val="20"/>
                <w:szCs w:val="20"/>
              </w:rPr>
            </w:pPr>
            <w:r w:rsidRPr="00E16CFA">
              <w:rPr>
                <w:sz w:val="20"/>
                <w:szCs w:val="20"/>
              </w:rPr>
              <w:t>The full legal first name given to a person at birth, baptism, or through legal change.</w:t>
            </w:r>
          </w:p>
        </w:tc>
        <w:tc>
          <w:tcPr>
            <w:tcW w:w="2070" w:type="dxa"/>
          </w:tcPr>
          <w:p w14:paraId="11F6D88E" w14:textId="77777777" w:rsidR="00E16CFA" w:rsidRPr="00E16CFA" w:rsidRDefault="00E16CFA" w:rsidP="00E16CFA">
            <w:pPr>
              <w:rPr>
                <w:sz w:val="20"/>
                <w:szCs w:val="20"/>
              </w:rPr>
            </w:pPr>
            <w:proofErr w:type="spellStart"/>
            <w:r w:rsidRPr="00E16CFA">
              <w:rPr>
                <w:sz w:val="20"/>
                <w:szCs w:val="20"/>
              </w:rPr>
              <w:t>xsd:normalizedString</w:t>
            </w:r>
            <w:proofErr w:type="spellEnd"/>
            <w:r w:rsidRPr="00E16CFA">
              <w:rPr>
                <w:sz w:val="20"/>
                <w:szCs w:val="20"/>
              </w:rPr>
              <w:br/>
            </w:r>
            <w:proofErr w:type="spellStart"/>
            <w:r w:rsidRPr="00E16CFA">
              <w:rPr>
                <w:sz w:val="20"/>
                <w:szCs w:val="20"/>
              </w:rPr>
              <w:t>MaxLength</w:t>
            </w:r>
            <w:proofErr w:type="spellEnd"/>
            <w:r w:rsidRPr="00E16CFA">
              <w:rPr>
                <w:sz w:val="20"/>
                <w:szCs w:val="20"/>
              </w:rPr>
              <w:t>: 35</w:t>
            </w:r>
          </w:p>
        </w:tc>
        <w:tc>
          <w:tcPr>
            <w:tcW w:w="1165" w:type="dxa"/>
          </w:tcPr>
          <w:p w14:paraId="45DE6C3E" w14:textId="77777777" w:rsidR="00E16CFA" w:rsidRPr="00E16CFA" w:rsidRDefault="007828A4" w:rsidP="00E16CFA">
            <w:pPr>
              <w:rPr>
                <w:sz w:val="20"/>
                <w:szCs w:val="20"/>
              </w:rPr>
            </w:pPr>
            <w:hyperlink r:id="rId10" w:history="1">
              <w:r w:rsidR="00E16CFA" w:rsidRPr="00E16CFA">
                <w:rPr>
                  <w:rStyle w:val="Hyperlink"/>
                  <w:sz w:val="20"/>
                  <w:szCs w:val="20"/>
                </w:rPr>
                <w:t>CEDS ID 115</w:t>
              </w:r>
            </w:hyperlink>
          </w:p>
        </w:tc>
      </w:tr>
      <w:tr w:rsidR="00472554" w:rsidRPr="00E16CFA" w14:paraId="6B0E4006" w14:textId="77777777" w:rsidTr="00214808">
        <w:trPr>
          <w:cantSplit/>
        </w:trPr>
        <w:tc>
          <w:tcPr>
            <w:tcW w:w="2245" w:type="dxa"/>
          </w:tcPr>
          <w:p w14:paraId="62581062" w14:textId="77777777" w:rsidR="00E16CFA" w:rsidRPr="00E16CFA" w:rsidRDefault="00E16CFA" w:rsidP="00E16CFA">
            <w:pPr>
              <w:rPr>
                <w:sz w:val="20"/>
                <w:szCs w:val="20"/>
              </w:rPr>
            </w:pPr>
            <w:r w:rsidRPr="00E16CFA">
              <w:rPr>
                <w:sz w:val="20"/>
                <w:szCs w:val="20"/>
              </w:rPr>
              <w:t>Birthdate</w:t>
            </w:r>
          </w:p>
        </w:tc>
        <w:tc>
          <w:tcPr>
            <w:tcW w:w="3870" w:type="dxa"/>
          </w:tcPr>
          <w:p w14:paraId="67797876" w14:textId="77777777" w:rsidR="00E16CFA" w:rsidRPr="00E16CFA" w:rsidRDefault="00E16CFA" w:rsidP="00E16CFA">
            <w:pPr>
              <w:rPr>
                <w:sz w:val="20"/>
                <w:szCs w:val="20"/>
              </w:rPr>
            </w:pPr>
            <w:r w:rsidRPr="00E16CFA">
              <w:rPr>
                <w:sz w:val="20"/>
                <w:szCs w:val="20"/>
              </w:rPr>
              <w:t>The year, month and day on which a person was born.</w:t>
            </w:r>
          </w:p>
        </w:tc>
        <w:tc>
          <w:tcPr>
            <w:tcW w:w="2070" w:type="dxa"/>
          </w:tcPr>
          <w:p w14:paraId="3A0F2BA5" w14:textId="77777777" w:rsidR="00E16CFA" w:rsidRPr="00E16CFA" w:rsidRDefault="00E16CFA" w:rsidP="00C062B3">
            <w:pPr>
              <w:rPr>
                <w:sz w:val="20"/>
                <w:szCs w:val="20"/>
              </w:rPr>
            </w:pPr>
            <w:proofErr w:type="spellStart"/>
            <w:r w:rsidRPr="00E16CFA">
              <w:rPr>
                <w:sz w:val="20"/>
                <w:szCs w:val="20"/>
              </w:rPr>
              <w:t>xsd:date</w:t>
            </w:r>
            <w:proofErr w:type="spellEnd"/>
            <w:r w:rsidRPr="00E16CFA">
              <w:rPr>
                <w:sz w:val="20"/>
                <w:szCs w:val="20"/>
              </w:rPr>
              <w:br/>
              <w:t>YYYY-MM-DD</w:t>
            </w:r>
          </w:p>
        </w:tc>
        <w:tc>
          <w:tcPr>
            <w:tcW w:w="1165" w:type="dxa"/>
          </w:tcPr>
          <w:p w14:paraId="730A3E8B" w14:textId="77777777" w:rsidR="00E16CFA" w:rsidRPr="00E16CFA" w:rsidRDefault="007828A4" w:rsidP="00E16CFA">
            <w:pPr>
              <w:rPr>
                <w:sz w:val="20"/>
                <w:szCs w:val="20"/>
              </w:rPr>
            </w:pPr>
            <w:hyperlink r:id="rId11" w:history="1">
              <w:r w:rsidR="00E16CFA" w:rsidRPr="00E16CFA">
                <w:rPr>
                  <w:rStyle w:val="Hyperlink"/>
                  <w:sz w:val="20"/>
                  <w:szCs w:val="20"/>
                </w:rPr>
                <w:t>CEDS ID 33</w:t>
              </w:r>
            </w:hyperlink>
            <w:r w:rsidR="00C062B3">
              <w:rPr>
                <w:sz w:val="20"/>
                <w:szCs w:val="20"/>
              </w:rPr>
              <w:br/>
            </w:r>
            <w:r w:rsidR="00C062B3" w:rsidRPr="00E16CFA">
              <w:rPr>
                <w:sz w:val="20"/>
                <w:szCs w:val="20"/>
              </w:rPr>
              <w:t>ISO 8601</w:t>
            </w:r>
          </w:p>
        </w:tc>
      </w:tr>
      <w:tr w:rsidR="00472554" w:rsidRPr="00E16CFA" w14:paraId="78A37D98" w14:textId="77777777" w:rsidTr="00214808">
        <w:trPr>
          <w:cantSplit/>
        </w:trPr>
        <w:tc>
          <w:tcPr>
            <w:tcW w:w="2245" w:type="dxa"/>
          </w:tcPr>
          <w:p w14:paraId="1CBB04D1" w14:textId="77777777" w:rsidR="00E16CFA" w:rsidRPr="00E16CFA" w:rsidRDefault="00C062B3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StudentIdentifier</w:t>
            </w:r>
            <w:proofErr w:type="spellEnd"/>
          </w:p>
        </w:tc>
        <w:tc>
          <w:tcPr>
            <w:tcW w:w="3870" w:type="dxa"/>
          </w:tcPr>
          <w:p w14:paraId="4DB48949" w14:textId="77777777" w:rsidR="00E16CFA" w:rsidRPr="00E16CFA" w:rsidRDefault="00C062B3" w:rsidP="00E16CFA">
            <w:pPr>
              <w:rPr>
                <w:sz w:val="20"/>
                <w:szCs w:val="20"/>
              </w:rPr>
            </w:pPr>
            <w:r w:rsidRPr="00C062B3">
              <w:rPr>
                <w:sz w:val="20"/>
                <w:szCs w:val="20"/>
              </w:rPr>
              <w:t>A unique number or alphanumeric code assigned to a student by a school, school system, a state, or other agency or entity.</w:t>
            </w:r>
          </w:p>
        </w:tc>
        <w:tc>
          <w:tcPr>
            <w:tcW w:w="2070" w:type="dxa"/>
          </w:tcPr>
          <w:p w14:paraId="22039AAD" w14:textId="77777777" w:rsidR="00E16CFA" w:rsidRPr="00E16CFA" w:rsidRDefault="00C062B3" w:rsidP="00C062B3">
            <w:pPr>
              <w:rPr>
                <w:sz w:val="20"/>
                <w:szCs w:val="20"/>
              </w:rPr>
            </w:pPr>
            <w:proofErr w:type="spellStart"/>
            <w:r w:rsidRPr="00E16CFA">
              <w:rPr>
                <w:sz w:val="20"/>
                <w:szCs w:val="20"/>
              </w:rPr>
              <w:t>xsd:</w:t>
            </w:r>
            <w:r>
              <w:rPr>
                <w:sz w:val="20"/>
                <w:szCs w:val="20"/>
              </w:rPr>
              <w:t>token</w:t>
            </w:r>
            <w:proofErr w:type="spellEnd"/>
            <w:r w:rsidRPr="00E16CFA"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MaxLength</w:t>
            </w:r>
            <w:proofErr w:type="spellEnd"/>
            <w:r>
              <w:rPr>
                <w:sz w:val="20"/>
                <w:szCs w:val="20"/>
              </w:rPr>
              <w:t xml:space="preserve">: 40 </w:t>
            </w:r>
          </w:p>
        </w:tc>
        <w:tc>
          <w:tcPr>
            <w:tcW w:w="1165" w:type="dxa"/>
          </w:tcPr>
          <w:p w14:paraId="7F519A90" w14:textId="77777777" w:rsidR="00E16CFA" w:rsidRPr="00E16CFA" w:rsidRDefault="007828A4" w:rsidP="00E16CFA">
            <w:pPr>
              <w:rPr>
                <w:sz w:val="20"/>
                <w:szCs w:val="20"/>
              </w:rPr>
            </w:pPr>
            <w:hyperlink r:id="rId12" w:history="1">
              <w:r w:rsidR="00C062B3" w:rsidRPr="00C062B3">
                <w:rPr>
                  <w:rStyle w:val="Hyperlink"/>
                  <w:sz w:val="20"/>
                  <w:szCs w:val="20"/>
                </w:rPr>
                <w:t>CEDS ID 1071</w:t>
              </w:r>
            </w:hyperlink>
          </w:p>
        </w:tc>
      </w:tr>
      <w:tr w:rsidR="00472554" w:rsidRPr="00E16CFA" w14:paraId="7109635C" w14:textId="77777777" w:rsidTr="00214808">
        <w:trPr>
          <w:cantSplit/>
        </w:trPr>
        <w:tc>
          <w:tcPr>
            <w:tcW w:w="2245" w:type="dxa"/>
          </w:tcPr>
          <w:p w14:paraId="33163704" w14:textId="77777777" w:rsidR="00E16CFA" w:rsidRPr="00E16CFA" w:rsidRDefault="008F5AD4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AssessmentDate</w:t>
            </w:r>
            <w:proofErr w:type="spellEnd"/>
          </w:p>
        </w:tc>
        <w:tc>
          <w:tcPr>
            <w:tcW w:w="3870" w:type="dxa"/>
          </w:tcPr>
          <w:p w14:paraId="76496599" w14:textId="77777777" w:rsidR="00E16CFA" w:rsidRPr="00E16CFA" w:rsidRDefault="008F5AD4" w:rsidP="008F5A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the student completed the assessment.</w:t>
            </w:r>
          </w:p>
        </w:tc>
        <w:tc>
          <w:tcPr>
            <w:tcW w:w="2070" w:type="dxa"/>
          </w:tcPr>
          <w:p w14:paraId="78CB93EB" w14:textId="77777777" w:rsidR="00E16CFA" w:rsidRPr="008F5AD4" w:rsidRDefault="008F5AD4" w:rsidP="008F5AD4">
            <w:proofErr w:type="spellStart"/>
            <w:r w:rsidRPr="008F5AD4">
              <w:t>xsd:dateTime</w:t>
            </w:r>
            <w:proofErr w:type="spellEnd"/>
            <w:r w:rsidRPr="008F5AD4">
              <w:br/>
              <w:t>YYYY-MM-DD</w:t>
            </w:r>
          </w:p>
        </w:tc>
        <w:tc>
          <w:tcPr>
            <w:tcW w:w="1165" w:type="dxa"/>
          </w:tcPr>
          <w:p w14:paraId="34F68998" w14:textId="77777777" w:rsidR="00E16CFA" w:rsidRPr="00E16CFA" w:rsidRDefault="007828A4" w:rsidP="00E16CFA">
            <w:pPr>
              <w:rPr>
                <w:sz w:val="20"/>
                <w:szCs w:val="20"/>
              </w:rPr>
            </w:pPr>
            <w:hyperlink r:id="rId13" w:history="1">
              <w:r w:rsidR="008F5AD4" w:rsidRPr="008F5AD4">
                <w:rPr>
                  <w:rStyle w:val="Hyperlink"/>
                  <w:sz w:val="20"/>
                  <w:szCs w:val="20"/>
                </w:rPr>
                <w:t>CEDS ID 1022</w:t>
              </w:r>
            </w:hyperlink>
            <w:r w:rsidR="008F5AD4">
              <w:rPr>
                <w:sz w:val="20"/>
                <w:szCs w:val="20"/>
              </w:rPr>
              <w:br/>
              <w:t>ISO 8601</w:t>
            </w:r>
          </w:p>
        </w:tc>
      </w:tr>
      <w:tr w:rsidR="00472554" w:rsidRPr="00E16CFA" w14:paraId="6F716C67" w14:textId="77777777" w:rsidTr="00214808">
        <w:trPr>
          <w:cantSplit/>
        </w:trPr>
        <w:tc>
          <w:tcPr>
            <w:tcW w:w="2245" w:type="dxa"/>
          </w:tcPr>
          <w:p w14:paraId="1035A3C8" w14:textId="77777777" w:rsidR="00E16CFA" w:rsidRPr="00E16CFA" w:rsidRDefault="008F5AD4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ElaScaleScore</w:t>
            </w:r>
            <w:proofErr w:type="spellEnd"/>
          </w:p>
        </w:tc>
        <w:tc>
          <w:tcPr>
            <w:tcW w:w="3870" w:type="dxa"/>
          </w:tcPr>
          <w:p w14:paraId="74D8DDBC" w14:textId="77777777" w:rsidR="00E16CFA" w:rsidRPr="00E16CFA" w:rsidRDefault="008F5AD4" w:rsidP="00E16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overall scaled score for English Language Arts and Literacy.</w:t>
            </w:r>
          </w:p>
        </w:tc>
        <w:tc>
          <w:tcPr>
            <w:tcW w:w="2070" w:type="dxa"/>
          </w:tcPr>
          <w:p w14:paraId="3EBF6A56" w14:textId="77777777" w:rsidR="00472554" w:rsidRPr="00E16CFA" w:rsidRDefault="008F5AD4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 w:rsidR="00472554">
              <w:rPr>
                <w:sz w:val="20"/>
                <w:szCs w:val="20"/>
              </w:rPr>
              <w:br/>
            </w:r>
            <w:r w:rsidR="00472554"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505F3497" w14:textId="77777777" w:rsidR="00E16CFA" w:rsidRPr="00E16CFA" w:rsidRDefault="007828A4" w:rsidP="00E16CFA">
            <w:pPr>
              <w:rPr>
                <w:sz w:val="20"/>
                <w:szCs w:val="20"/>
              </w:rPr>
            </w:pPr>
            <w:hyperlink r:id="rId14" w:history="1">
              <w:r w:rsidR="00472554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472554" w:rsidRPr="00E16CFA" w14:paraId="0C86C5A4" w14:textId="77777777" w:rsidTr="00214808">
        <w:trPr>
          <w:cantSplit/>
        </w:trPr>
        <w:tc>
          <w:tcPr>
            <w:tcW w:w="2245" w:type="dxa"/>
          </w:tcPr>
          <w:p w14:paraId="6D58ACAB" w14:textId="77777777" w:rsidR="00472554" w:rsidRDefault="00472554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ElaStandardError</w:t>
            </w:r>
            <w:proofErr w:type="spellEnd"/>
          </w:p>
        </w:tc>
        <w:tc>
          <w:tcPr>
            <w:tcW w:w="3870" w:type="dxa"/>
          </w:tcPr>
          <w:p w14:paraId="7DE502B2" w14:textId="77777777" w:rsidR="00472554" w:rsidRDefault="00FC2F6B" w:rsidP="00E16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standard error for the ELA Scale Score</w:t>
            </w:r>
          </w:p>
        </w:tc>
        <w:tc>
          <w:tcPr>
            <w:tcW w:w="2070" w:type="dxa"/>
          </w:tcPr>
          <w:p w14:paraId="55A55A21" w14:textId="77777777" w:rsidR="00472554" w:rsidRDefault="00FC2F6B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xsd:decimal</w:t>
            </w:r>
            <w:proofErr w:type="spellEnd"/>
          </w:p>
        </w:tc>
        <w:tc>
          <w:tcPr>
            <w:tcW w:w="1165" w:type="dxa"/>
          </w:tcPr>
          <w:p w14:paraId="437F7A61" w14:textId="77777777" w:rsidR="00472554" w:rsidRDefault="007828A4" w:rsidP="00E16CFA">
            <w:pPr>
              <w:rPr>
                <w:sz w:val="20"/>
                <w:szCs w:val="20"/>
              </w:rPr>
            </w:pPr>
            <w:hyperlink r:id="rId15" w:history="1">
              <w:r w:rsidR="00FC2F6B" w:rsidRPr="00FC2F6B">
                <w:rPr>
                  <w:rStyle w:val="Hyperlink"/>
                  <w:sz w:val="20"/>
                  <w:szCs w:val="20"/>
                </w:rPr>
                <w:t>CEDS ID 1546</w:t>
              </w:r>
            </w:hyperlink>
          </w:p>
        </w:tc>
      </w:tr>
      <w:tr w:rsidR="00472554" w:rsidRPr="00E16CFA" w14:paraId="0AEC0AD9" w14:textId="77777777" w:rsidTr="00214808">
        <w:trPr>
          <w:cantSplit/>
        </w:trPr>
        <w:tc>
          <w:tcPr>
            <w:tcW w:w="2245" w:type="dxa"/>
          </w:tcPr>
          <w:p w14:paraId="2958D55C" w14:textId="77777777" w:rsidR="00E16CFA" w:rsidRPr="00E16CFA" w:rsidRDefault="00472554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ElaAchievementLevel</w:t>
            </w:r>
            <w:proofErr w:type="spellEnd"/>
          </w:p>
        </w:tc>
        <w:tc>
          <w:tcPr>
            <w:tcW w:w="3870" w:type="dxa"/>
          </w:tcPr>
          <w:p w14:paraId="4FFDE76A" w14:textId="77777777" w:rsidR="00E16CFA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achievement level that corresponds to the English Language Arts scale score for high school (grade 11). Values are 1-4. For descriptions of the levels, see </w:t>
            </w:r>
            <w:hyperlink r:id="rId16" w:history="1">
              <w:r w:rsidRPr="00312424">
                <w:rPr>
                  <w:rStyle w:val="Hyperlink"/>
                  <w:sz w:val="20"/>
                  <w:szCs w:val="20"/>
                </w:rPr>
                <w:t>http://www.smarterbalanced.org/wordpress/wp-content/uploads/2015/03/Reporting-ALDs-Final.pdf</w:t>
              </w:r>
            </w:hyperlink>
          </w:p>
        </w:tc>
        <w:tc>
          <w:tcPr>
            <w:tcW w:w="2070" w:type="dxa"/>
          </w:tcPr>
          <w:p w14:paraId="5AA3A1CD" w14:textId="77777777" w:rsidR="00472554" w:rsidRPr="00E16CFA" w:rsidRDefault="00472554" w:rsidP="00E16C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  <w:t>min: 1 max: 4</w:t>
            </w:r>
          </w:p>
        </w:tc>
        <w:tc>
          <w:tcPr>
            <w:tcW w:w="1165" w:type="dxa"/>
          </w:tcPr>
          <w:p w14:paraId="52831C93" w14:textId="77777777" w:rsidR="00E16CFA" w:rsidRPr="00E16CFA" w:rsidRDefault="007828A4" w:rsidP="00E16CFA">
            <w:pPr>
              <w:rPr>
                <w:sz w:val="20"/>
                <w:szCs w:val="20"/>
              </w:rPr>
            </w:pPr>
            <w:hyperlink r:id="rId17" w:history="1">
              <w:r w:rsidR="00472554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472554" w:rsidRPr="00E16CFA" w14:paraId="04F96267" w14:textId="77777777" w:rsidTr="00214808">
        <w:trPr>
          <w:cantSplit/>
        </w:trPr>
        <w:tc>
          <w:tcPr>
            <w:tcW w:w="2245" w:type="dxa"/>
          </w:tcPr>
          <w:p w14:paraId="1C68D956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ElaSubscore</w:t>
            </w:r>
            <w:r w:rsidR="00FC2F6B"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7D667C0D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English Language Arts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</w:t>
            </w:r>
            <w:r w:rsidR="0067328E">
              <w:rPr>
                <w:sz w:val="20"/>
                <w:szCs w:val="20"/>
              </w:rPr>
              <w:t xml:space="preserve"> Claim 1:</w:t>
            </w:r>
            <w:r>
              <w:rPr>
                <w:sz w:val="20"/>
                <w:szCs w:val="20"/>
              </w:rPr>
              <w:t xml:space="preserve"> Reading</w:t>
            </w:r>
          </w:p>
        </w:tc>
        <w:tc>
          <w:tcPr>
            <w:tcW w:w="2070" w:type="dxa"/>
          </w:tcPr>
          <w:p w14:paraId="5FB1E752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47042482" w14:textId="77777777" w:rsidR="00472554" w:rsidRPr="00E16CFA" w:rsidRDefault="007828A4" w:rsidP="00472554">
            <w:pPr>
              <w:rPr>
                <w:sz w:val="20"/>
                <w:szCs w:val="20"/>
              </w:rPr>
            </w:pPr>
            <w:hyperlink r:id="rId18" w:history="1">
              <w:r w:rsidR="00472554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472554" w:rsidRPr="00E16CFA" w14:paraId="306B7312" w14:textId="77777777" w:rsidTr="00214808">
        <w:trPr>
          <w:cantSplit/>
        </w:trPr>
        <w:tc>
          <w:tcPr>
            <w:tcW w:w="2245" w:type="dxa"/>
          </w:tcPr>
          <w:p w14:paraId="6E40AE5B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ElaSubscore</w:t>
            </w:r>
            <w:r w:rsidR="00FC2F6B"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426DC7F4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English Language Arts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</w:t>
            </w:r>
            <w:r w:rsidR="0067328E">
              <w:rPr>
                <w:sz w:val="20"/>
                <w:szCs w:val="20"/>
              </w:rPr>
              <w:t xml:space="preserve"> Claim 2:</w:t>
            </w:r>
            <w:r>
              <w:rPr>
                <w:sz w:val="20"/>
                <w:szCs w:val="20"/>
              </w:rPr>
              <w:t xml:space="preserve"> Writing</w:t>
            </w:r>
          </w:p>
        </w:tc>
        <w:tc>
          <w:tcPr>
            <w:tcW w:w="2070" w:type="dxa"/>
          </w:tcPr>
          <w:p w14:paraId="089CAEE4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7DEE0CBC" w14:textId="77777777" w:rsidR="00472554" w:rsidRPr="00E16CFA" w:rsidRDefault="007828A4" w:rsidP="00472554">
            <w:pPr>
              <w:rPr>
                <w:sz w:val="20"/>
                <w:szCs w:val="20"/>
              </w:rPr>
            </w:pPr>
            <w:hyperlink r:id="rId19" w:history="1">
              <w:r w:rsidR="00472554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472554" w:rsidRPr="00E16CFA" w14:paraId="14896BA2" w14:textId="77777777" w:rsidTr="00214808">
        <w:trPr>
          <w:cantSplit/>
        </w:trPr>
        <w:tc>
          <w:tcPr>
            <w:tcW w:w="2245" w:type="dxa"/>
          </w:tcPr>
          <w:p w14:paraId="252A4D3C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ElaSubscore</w:t>
            </w:r>
            <w:r w:rsidR="00FC2F6B"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62E1CC83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English Language Arts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r w:rsidR="0067328E">
              <w:rPr>
                <w:sz w:val="20"/>
                <w:szCs w:val="20"/>
              </w:rPr>
              <w:t xml:space="preserve">Claim 3: </w:t>
            </w:r>
            <w:r>
              <w:rPr>
                <w:sz w:val="20"/>
                <w:szCs w:val="20"/>
              </w:rPr>
              <w:t>Listening</w:t>
            </w:r>
          </w:p>
        </w:tc>
        <w:tc>
          <w:tcPr>
            <w:tcW w:w="2070" w:type="dxa"/>
          </w:tcPr>
          <w:p w14:paraId="0B6FB601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57A5F3DE" w14:textId="77777777" w:rsidR="00472554" w:rsidRPr="00E16CFA" w:rsidRDefault="007828A4" w:rsidP="00472554">
            <w:pPr>
              <w:rPr>
                <w:sz w:val="20"/>
                <w:szCs w:val="20"/>
              </w:rPr>
            </w:pPr>
            <w:hyperlink r:id="rId20" w:history="1">
              <w:r w:rsidR="00472554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472554" w:rsidRPr="00E16CFA" w14:paraId="1E148DF3" w14:textId="77777777" w:rsidTr="00214808">
        <w:trPr>
          <w:cantSplit/>
        </w:trPr>
        <w:tc>
          <w:tcPr>
            <w:tcW w:w="2245" w:type="dxa"/>
          </w:tcPr>
          <w:p w14:paraId="76F2F379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ElaSubscore</w:t>
            </w:r>
            <w:r w:rsidR="00FC2F6B"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6173700D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English Language Arts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r w:rsidR="0067328E">
              <w:rPr>
                <w:sz w:val="20"/>
                <w:szCs w:val="20"/>
              </w:rPr>
              <w:t xml:space="preserve">Claim 4: </w:t>
            </w:r>
            <w:r>
              <w:rPr>
                <w:sz w:val="20"/>
                <w:szCs w:val="20"/>
              </w:rPr>
              <w:t>Research</w:t>
            </w:r>
          </w:p>
        </w:tc>
        <w:tc>
          <w:tcPr>
            <w:tcW w:w="2070" w:type="dxa"/>
          </w:tcPr>
          <w:p w14:paraId="249E8FBF" w14:textId="77777777" w:rsidR="00472554" w:rsidRPr="00E16CFA" w:rsidRDefault="00472554" w:rsidP="004725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71FD50E0" w14:textId="77777777" w:rsidR="00472554" w:rsidRPr="00E16CFA" w:rsidRDefault="007828A4" w:rsidP="00472554">
            <w:pPr>
              <w:rPr>
                <w:sz w:val="20"/>
                <w:szCs w:val="20"/>
              </w:rPr>
            </w:pPr>
            <w:hyperlink r:id="rId21" w:history="1">
              <w:r w:rsidR="00472554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FC2F6B" w:rsidRPr="00E16CFA" w14:paraId="31AE98E7" w14:textId="77777777" w:rsidTr="00214808">
        <w:trPr>
          <w:cantSplit/>
        </w:trPr>
        <w:tc>
          <w:tcPr>
            <w:tcW w:w="2245" w:type="dxa"/>
          </w:tcPr>
          <w:p w14:paraId="15965E66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MathScaleScore</w:t>
            </w:r>
            <w:proofErr w:type="spellEnd"/>
          </w:p>
        </w:tc>
        <w:tc>
          <w:tcPr>
            <w:tcW w:w="3870" w:type="dxa"/>
          </w:tcPr>
          <w:p w14:paraId="44B02E98" w14:textId="77777777" w:rsidR="00FC2F6B" w:rsidRPr="00E16CFA" w:rsidRDefault="00FC2F6B" w:rsidP="00FC2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overall scaled score for Mathematics.</w:t>
            </w:r>
          </w:p>
        </w:tc>
        <w:tc>
          <w:tcPr>
            <w:tcW w:w="2070" w:type="dxa"/>
          </w:tcPr>
          <w:p w14:paraId="35F85842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135EAA0E" w14:textId="77777777" w:rsidR="00FC2F6B" w:rsidRPr="00E16CFA" w:rsidRDefault="007828A4" w:rsidP="00BF77B7">
            <w:pPr>
              <w:rPr>
                <w:sz w:val="20"/>
                <w:szCs w:val="20"/>
              </w:rPr>
            </w:pPr>
            <w:hyperlink r:id="rId22" w:history="1">
              <w:r w:rsidR="00FC2F6B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FC2F6B" w:rsidRPr="00E16CFA" w14:paraId="09A7C169" w14:textId="77777777" w:rsidTr="00214808">
        <w:trPr>
          <w:cantSplit/>
        </w:trPr>
        <w:tc>
          <w:tcPr>
            <w:tcW w:w="2245" w:type="dxa"/>
          </w:tcPr>
          <w:p w14:paraId="122CAA24" w14:textId="77777777" w:rsidR="00FC2F6B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MathStandardError</w:t>
            </w:r>
            <w:proofErr w:type="spellEnd"/>
          </w:p>
        </w:tc>
        <w:tc>
          <w:tcPr>
            <w:tcW w:w="3870" w:type="dxa"/>
          </w:tcPr>
          <w:p w14:paraId="5687E0D9" w14:textId="77777777" w:rsidR="00FC2F6B" w:rsidRDefault="00FC2F6B" w:rsidP="00BF7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standard error for the Mathematics Scale Score</w:t>
            </w:r>
          </w:p>
        </w:tc>
        <w:tc>
          <w:tcPr>
            <w:tcW w:w="2070" w:type="dxa"/>
          </w:tcPr>
          <w:p w14:paraId="35C9C065" w14:textId="77777777" w:rsidR="00FC2F6B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xsd:decimal</w:t>
            </w:r>
            <w:proofErr w:type="spellEnd"/>
          </w:p>
        </w:tc>
        <w:tc>
          <w:tcPr>
            <w:tcW w:w="1165" w:type="dxa"/>
          </w:tcPr>
          <w:p w14:paraId="17E6BB2F" w14:textId="77777777" w:rsidR="00FC2F6B" w:rsidRDefault="007828A4" w:rsidP="00BF77B7">
            <w:pPr>
              <w:rPr>
                <w:sz w:val="20"/>
                <w:szCs w:val="20"/>
              </w:rPr>
            </w:pPr>
            <w:hyperlink r:id="rId23" w:history="1">
              <w:r w:rsidR="00FC2F6B" w:rsidRPr="00FC2F6B">
                <w:rPr>
                  <w:rStyle w:val="Hyperlink"/>
                  <w:sz w:val="20"/>
                  <w:szCs w:val="20"/>
                </w:rPr>
                <w:t>CEDS ID 1546</w:t>
              </w:r>
            </w:hyperlink>
          </w:p>
        </w:tc>
      </w:tr>
      <w:tr w:rsidR="00FC2F6B" w:rsidRPr="00E16CFA" w14:paraId="25BC6EC0" w14:textId="77777777" w:rsidTr="00214808">
        <w:trPr>
          <w:cantSplit/>
        </w:trPr>
        <w:tc>
          <w:tcPr>
            <w:tcW w:w="2245" w:type="dxa"/>
          </w:tcPr>
          <w:p w14:paraId="03B389A1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MathAchievementLevel</w:t>
            </w:r>
            <w:proofErr w:type="spellEnd"/>
          </w:p>
        </w:tc>
        <w:tc>
          <w:tcPr>
            <w:tcW w:w="3870" w:type="dxa"/>
          </w:tcPr>
          <w:p w14:paraId="19B3869C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achievement level that corresponds to the Mathematics scale score for high school (grade 11). Values are 1-4. For descriptions of the levels, see </w:t>
            </w:r>
            <w:hyperlink r:id="rId24" w:history="1">
              <w:r w:rsidRPr="00312424">
                <w:rPr>
                  <w:rStyle w:val="Hyperlink"/>
                  <w:sz w:val="20"/>
                  <w:szCs w:val="20"/>
                </w:rPr>
                <w:t>http://www.smarterbalanced.org/wordpress/wp-content/uploads/2015/03/Reporting-ALDs-Final.pdf</w:t>
              </w:r>
            </w:hyperlink>
          </w:p>
        </w:tc>
        <w:tc>
          <w:tcPr>
            <w:tcW w:w="2070" w:type="dxa"/>
          </w:tcPr>
          <w:p w14:paraId="173FCD17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  <w:t>min: 1 max: 4</w:t>
            </w:r>
          </w:p>
        </w:tc>
        <w:tc>
          <w:tcPr>
            <w:tcW w:w="1165" w:type="dxa"/>
          </w:tcPr>
          <w:p w14:paraId="05ABAA99" w14:textId="77777777" w:rsidR="00FC2F6B" w:rsidRPr="00E16CFA" w:rsidRDefault="007828A4" w:rsidP="00BF77B7">
            <w:pPr>
              <w:rPr>
                <w:sz w:val="20"/>
                <w:szCs w:val="20"/>
              </w:rPr>
            </w:pPr>
            <w:hyperlink r:id="rId25" w:history="1">
              <w:r w:rsidR="00FC2F6B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FC2F6B" w:rsidRPr="00E16CFA" w14:paraId="6705734B" w14:textId="77777777" w:rsidTr="00214808">
        <w:trPr>
          <w:cantSplit/>
        </w:trPr>
        <w:tc>
          <w:tcPr>
            <w:tcW w:w="2245" w:type="dxa"/>
          </w:tcPr>
          <w:p w14:paraId="48F173F2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MathSubscore1</w:t>
            </w:r>
          </w:p>
        </w:tc>
        <w:tc>
          <w:tcPr>
            <w:tcW w:w="3870" w:type="dxa"/>
          </w:tcPr>
          <w:p w14:paraId="71F9ED98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Mathematics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r w:rsidR="00BD6913">
              <w:rPr>
                <w:sz w:val="20"/>
                <w:szCs w:val="20"/>
              </w:rPr>
              <w:t xml:space="preserve">Claim 1: </w:t>
            </w:r>
            <w:r>
              <w:rPr>
                <w:sz w:val="20"/>
                <w:szCs w:val="20"/>
              </w:rPr>
              <w:t>Concepts and Procedures</w:t>
            </w:r>
          </w:p>
        </w:tc>
        <w:tc>
          <w:tcPr>
            <w:tcW w:w="2070" w:type="dxa"/>
          </w:tcPr>
          <w:p w14:paraId="1C1CC287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165F7483" w14:textId="77777777" w:rsidR="00FC2F6B" w:rsidRPr="00E16CFA" w:rsidRDefault="007828A4" w:rsidP="00BF77B7">
            <w:pPr>
              <w:rPr>
                <w:sz w:val="20"/>
                <w:szCs w:val="20"/>
              </w:rPr>
            </w:pPr>
            <w:hyperlink r:id="rId26" w:history="1">
              <w:r w:rsidR="00FC2F6B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FC2F6B" w:rsidRPr="00E16CFA" w14:paraId="162165F3" w14:textId="77777777" w:rsidTr="00214808">
        <w:trPr>
          <w:cantSplit/>
        </w:trPr>
        <w:tc>
          <w:tcPr>
            <w:tcW w:w="2245" w:type="dxa"/>
          </w:tcPr>
          <w:p w14:paraId="5724FCCE" w14:textId="77777777" w:rsidR="00FC2F6B" w:rsidRPr="00E16CFA" w:rsidRDefault="00FC2F6B" w:rsidP="00BD6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MathSubscore2</w:t>
            </w:r>
          </w:p>
        </w:tc>
        <w:tc>
          <w:tcPr>
            <w:tcW w:w="3870" w:type="dxa"/>
          </w:tcPr>
          <w:p w14:paraId="41034EA4" w14:textId="77777777" w:rsidR="00FC2F6B" w:rsidRPr="00E16CFA" w:rsidRDefault="00FC2F6B" w:rsidP="00BD69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Mathematics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r w:rsidR="00BD6913">
              <w:rPr>
                <w:sz w:val="20"/>
                <w:szCs w:val="20"/>
              </w:rPr>
              <w:t xml:space="preserve">combined Claim 2: </w:t>
            </w:r>
            <w:r>
              <w:rPr>
                <w:sz w:val="20"/>
                <w:szCs w:val="20"/>
              </w:rPr>
              <w:t>Problem Solving</w:t>
            </w:r>
            <w:r w:rsidR="0067328E">
              <w:rPr>
                <w:sz w:val="20"/>
                <w:szCs w:val="20"/>
              </w:rPr>
              <w:t xml:space="preserve"> and </w:t>
            </w:r>
            <w:r w:rsidR="00BD6913">
              <w:rPr>
                <w:sz w:val="20"/>
                <w:szCs w:val="20"/>
              </w:rPr>
              <w:t xml:space="preserve">Claim 4: </w:t>
            </w:r>
            <w:r w:rsidR="0067328E">
              <w:rPr>
                <w:sz w:val="20"/>
                <w:szCs w:val="20"/>
              </w:rPr>
              <w:t>Modeling and Data Analysis</w:t>
            </w:r>
          </w:p>
        </w:tc>
        <w:tc>
          <w:tcPr>
            <w:tcW w:w="2070" w:type="dxa"/>
          </w:tcPr>
          <w:p w14:paraId="36ECC152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33C1352A" w14:textId="77777777" w:rsidR="00FC2F6B" w:rsidRPr="00E16CFA" w:rsidRDefault="007828A4" w:rsidP="00BF77B7">
            <w:pPr>
              <w:rPr>
                <w:sz w:val="20"/>
                <w:szCs w:val="20"/>
              </w:rPr>
            </w:pPr>
            <w:hyperlink r:id="rId27" w:history="1">
              <w:r w:rsidR="00FC2F6B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  <w:tr w:rsidR="00FC2F6B" w:rsidRPr="00E16CFA" w14:paraId="0E735057" w14:textId="77777777" w:rsidTr="00214808">
        <w:trPr>
          <w:cantSplit/>
        </w:trPr>
        <w:tc>
          <w:tcPr>
            <w:tcW w:w="2245" w:type="dxa"/>
          </w:tcPr>
          <w:p w14:paraId="1A50DF04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MathSubscore3</w:t>
            </w:r>
          </w:p>
        </w:tc>
        <w:tc>
          <w:tcPr>
            <w:tcW w:w="3870" w:type="dxa"/>
          </w:tcPr>
          <w:p w14:paraId="2B8857B9" w14:textId="77777777" w:rsidR="00FC2F6B" w:rsidRPr="00E16CFA" w:rsidRDefault="00FC2F6B" w:rsidP="006732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Mathematics </w:t>
            </w:r>
            <w:proofErr w:type="spellStart"/>
            <w:r>
              <w:rPr>
                <w:sz w:val="20"/>
                <w:szCs w:val="20"/>
              </w:rPr>
              <w:t>Subscore</w:t>
            </w:r>
            <w:proofErr w:type="spellEnd"/>
            <w:r>
              <w:rPr>
                <w:sz w:val="20"/>
                <w:szCs w:val="20"/>
              </w:rPr>
              <w:t xml:space="preserve"> for</w:t>
            </w:r>
            <w:r w:rsidR="00BD6913">
              <w:rPr>
                <w:sz w:val="20"/>
                <w:szCs w:val="20"/>
              </w:rPr>
              <w:t xml:space="preserve"> Claim 4:</w:t>
            </w:r>
            <w:r>
              <w:rPr>
                <w:sz w:val="20"/>
                <w:szCs w:val="20"/>
              </w:rPr>
              <w:t xml:space="preserve"> </w:t>
            </w:r>
            <w:r w:rsidR="00BD6913">
              <w:rPr>
                <w:sz w:val="20"/>
                <w:szCs w:val="20"/>
              </w:rPr>
              <w:t>Communicating Reasoning</w:t>
            </w:r>
          </w:p>
        </w:tc>
        <w:tc>
          <w:tcPr>
            <w:tcW w:w="2070" w:type="dxa"/>
          </w:tcPr>
          <w:p w14:paraId="289A21AF" w14:textId="77777777" w:rsidR="00FC2F6B" w:rsidRPr="00E16CFA" w:rsidRDefault="00FC2F6B" w:rsidP="00BF77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xsd:integer</w:t>
            </w:r>
            <w:proofErr w:type="spellEnd"/>
            <w:r>
              <w:rPr>
                <w:sz w:val="20"/>
                <w:szCs w:val="20"/>
              </w:rPr>
              <w:br/>
            </w:r>
            <w:r w:rsidRPr="00472554">
              <w:rPr>
                <w:sz w:val="18"/>
                <w:szCs w:val="20"/>
              </w:rPr>
              <w:t>min: 2000 max: 2999</w:t>
            </w:r>
          </w:p>
        </w:tc>
        <w:tc>
          <w:tcPr>
            <w:tcW w:w="1165" w:type="dxa"/>
          </w:tcPr>
          <w:p w14:paraId="3C0B095F" w14:textId="77777777" w:rsidR="00FC2F6B" w:rsidRPr="00E16CFA" w:rsidRDefault="007828A4" w:rsidP="00BF77B7">
            <w:pPr>
              <w:rPr>
                <w:sz w:val="20"/>
                <w:szCs w:val="20"/>
              </w:rPr>
            </w:pPr>
            <w:hyperlink r:id="rId28" w:history="1">
              <w:r w:rsidR="00FC2F6B" w:rsidRPr="00472554">
                <w:rPr>
                  <w:rStyle w:val="Hyperlink"/>
                  <w:sz w:val="20"/>
                  <w:szCs w:val="20"/>
                </w:rPr>
                <w:t>CEDS ID 245</w:t>
              </w:r>
            </w:hyperlink>
          </w:p>
        </w:tc>
      </w:tr>
    </w:tbl>
    <w:p w14:paraId="78DDD060" w14:textId="77777777" w:rsidR="003E4741" w:rsidRPr="003E4741" w:rsidRDefault="003E4741" w:rsidP="003E4741"/>
    <w:sectPr w:rsidR="003E4741" w:rsidRPr="003E4741" w:rsidSect="00951C73">
      <w:footerReference w:type="default" r:id="rId2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FCB75" w14:textId="77777777" w:rsidR="007828A4" w:rsidRDefault="007828A4" w:rsidP="0035476E">
      <w:r>
        <w:separator/>
      </w:r>
    </w:p>
  </w:endnote>
  <w:endnote w:type="continuationSeparator" w:id="0">
    <w:p w14:paraId="1F5A92E0" w14:textId="77777777" w:rsidR="007828A4" w:rsidRDefault="007828A4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01F92" w14:textId="59A2A0BE" w:rsidR="00C95740" w:rsidRPr="00A26BA3" w:rsidRDefault="00A95154" w:rsidP="0035476E">
    <w:pPr>
      <w:pStyle w:val="Footer"/>
    </w:pPr>
    <w:r>
      <w:t>High School Test Results</w:t>
    </w:r>
    <w:r w:rsidR="00802054">
      <w:t xml:space="preserve"> </w:t>
    </w:r>
    <w:r w:rsidR="00802054">
      <w:tab/>
    </w:r>
    <w:r w:rsidR="002C37F5" w:rsidRPr="00A26BA3">
      <w:fldChar w:fldCharType="begin"/>
    </w:r>
    <w:r w:rsidR="00124FAC" w:rsidRPr="00A26BA3">
      <w:instrText xml:space="preserve"> PAGE   \* MERGEFORMAT </w:instrText>
    </w:r>
    <w:r w:rsidR="002C37F5" w:rsidRPr="00A26BA3">
      <w:fldChar w:fldCharType="separate"/>
    </w:r>
    <w:r w:rsidR="00214808">
      <w:rPr>
        <w:noProof/>
      </w:rPr>
      <w:t>1</w:t>
    </w:r>
    <w:r w:rsidR="002C37F5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E0CE6" w14:textId="77777777" w:rsidR="007828A4" w:rsidRDefault="007828A4" w:rsidP="0035476E">
      <w:r>
        <w:separator/>
      </w:r>
    </w:p>
  </w:footnote>
  <w:footnote w:type="continuationSeparator" w:id="0">
    <w:p w14:paraId="5FDDE00B" w14:textId="77777777" w:rsidR="007828A4" w:rsidRDefault="007828A4" w:rsidP="0035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41"/>
    <w:rsid w:val="0004693F"/>
    <w:rsid w:val="000C2379"/>
    <w:rsid w:val="000C5DA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7606C"/>
    <w:rsid w:val="001823F0"/>
    <w:rsid w:val="001A133B"/>
    <w:rsid w:val="001A24DB"/>
    <w:rsid w:val="001A3156"/>
    <w:rsid w:val="001B04D1"/>
    <w:rsid w:val="001D5278"/>
    <w:rsid w:val="001D53C6"/>
    <w:rsid w:val="00214808"/>
    <w:rsid w:val="00221D2B"/>
    <w:rsid w:val="00250F39"/>
    <w:rsid w:val="002536B8"/>
    <w:rsid w:val="002576A2"/>
    <w:rsid w:val="00263A0E"/>
    <w:rsid w:val="002B63E3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73C66"/>
    <w:rsid w:val="00383A76"/>
    <w:rsid w:val="003A54BA"/>
    <w:rsid w:val="003B403D"/>
    <w:rsid w:val="003C13EA"/>
    <w:rsid w:val="003E1C59"/>
    <w:rsid w:val="003E4741"/>
    <w:rsid w:val="003E67EE"/>
    <w:rsid w:val="003F0451"/>
    <w:rsid w:val="00425116"/>
    <w:rsid w:val="00472554"/>
    <w:rsid w:val="00480BD9"/>
    <w:rsid w:val="004A5714"/>
    <w:rsid w:val="004B6328"/>
    <w:rsid w:val="004D1F2A"/>
    <w:rsid w:val="004E735B"/>
    <w:rsid w:val="005555D0"/>
    <w:rsid w:val="00557105"/>
    <w:rsid w:val="005754D1"/>
    <w:rsid w:val="00583EE5"/>
    <w:rsid w:val="00587714"/>
    <w:rsid w:val="005A6354"/>
    <w:rsid w:val="005D55A5"/>
    <w:rsid w:val="005E07C1"/>
    <w:rsid w:val="005F4324"/>
    <w:rsid w:val="00614992"/>
    <w:rsid w:val="00620C84"/>
    <w:rsid w:val="00631F8B"/>
    <w:rsid w:val="00636E54"/>
    <w:rsid w:val="00645140"/>
    <w:rsid w:val="00646D6E"/>
    <w:rsid w:val="00660D13"/>
    <w:rsid w:val="00663313"/>
    <w:rsid w:val="0067328E"/>
    <w:rsid w:val="00685EA6"/>
    <w:rsid w:val="006902C6"/>
    <w:rsid w:val="00690390"/>
    <w:rsid w:val="00692AD5"/>
    <w:rsid w:val="00692B9D"/>
    <w:rsid w:val="006938DA"/>
    <w:rsid w:val="006A55B5"/>
    <w:rsid w:val="006B0E25"/>
    <w:rsid w:val="006D3157"/>
    <w:rsid w:val="006D3D09"/>
    <w:rsid w:val="006F6CF1"/>
    <w:rsid w:val="00703FF4"/>
    <w:rsid w:val="0071336A"/>
    <w:rsid w:val="007134CC"/>
    <w:rsid w:val="00727FE0"/>
    <w:rsid w:val="007828A4"/>
    <w:rsid w:val="007867E5"/>
    <w:rsid w:val="007911FF"/>
    <w:rsid w:val="007B7F35"/>
    <w:rsid w:val="007C3B0C"/>
    <w:rsid w:val="007D1322"/>
    <w:rsid w:val="007D526A"/>
    <w:rsid w:val="007E3445"/>
    <w:rsid w:val="007F768D"/>
    <w:rsid w:val="00802054"/>
    <w:rsid w:val="00807B8F"/>
    <w:rsid w:val="00853218"/>
    <w:rsid w:val="008676DC"/>
    <w:rsid w:val="0087187E"/>
    <w:rsid w:val="008869CD"/>
    <w:rsid w:val="008964E5"/>
    <w:rsid w:val="008A097C"/>
    <w:rsid w:val="008B024F"/>
    <w:rsid w:val="008D1104"/>
    <w:rsid w:val="008D1EA6"/>
    <w:rsid w:val="008E1D9D"/>
    <w:rsid w:val="008F5AD4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2AA3"/>
    <w:rsid w:val="009F3033"/>
    <w:rsid w:val="009F471B"/>
    <w:rsid w:val="00A1131A"/>
    <w:rsid w:val="00A14ABD"/>
    <w:rsid w:val="00A26BA3"/>
    <w:rsid w:val="00A42620"/>
    <w:rsid w:val="00A42E68"/>
    <w:rsid w:val="00A47FE4"/>
    <w:rsid w:val="00A77B56"/>
    <w:rsid w:val="00A872B6"/>
    <w:rsid w:val="00A95154"/>
    <w:rsid w:val="00AB2E01"/>
    <w:rsid w:val="00AC7562"/>
    <w:rsid w:val="00AD287D"/>
    <w:rsid w:val="00B77D86"/>
    <w:rsid w:val="00BA58E8"/>
    <w:rsid w:val="00BD6913"/>
    <w:rsid w:val="00C02B81"/>
    <w:rsid w:val="00C062B3"/>
    <w:rsid w:val="00C16716"/>
    <w:rsid w:val="00C41084"/>
    <w:rsid w:val="00C52BB2"/>
    <w:rsid w:val="00C565E1"/>
    <w:rsid w:val="00C57955"/>
    <w:rsid w:val="00C72F65"/>
    <w:rsid w:val="00C83748"/>
    <w:rsid w:val="00C95740"/>
    <w:rsid w:val="00C9713C"/>
    <w:rsid w:val="00CF289E"/>
    <w:rsid w:val="00D04882"/>
    <w:rsid w:val="00D10132"/>
    <w:rsid w:val="00D24181"/>
    <w:rsid w:val="00D61CF6"/>
    <w:rsid w:val="00D94507"/>
    <w:rsid w:val="00DC4DE8"/>
    <w:rsid w:val="00DE6AF6"/>
    <w:rsid w:val="00DF3695"/>
    <w:rsid w:val="00E00D4A"/>
    <w:rsid w:val="00E164EB"/>
    <w:rsid w:val="00E16CFA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D135E"/>
    <w:rsid w:val="00ED65A4"/>
    <w:rsid w:val="00EE32D0"/>
    <w:rsid w:val="00EF0ECA"/>
    <w:rsid w:val="00EF77E9"/>
    <w:rsid w:val="00F0110D"/>
    <w:rsid w:val="00F03767"/>
    <w:rsid w:val="00F26EEF"/>
    <w:rsid w:val="00F40580"/>
    <w:rsid w:val="00F70352"/>
    <w:rsid w:val="00F70D85"/>
    <w:rsid w:val="00F90C4B"/>
    <w:rsid w:val="00FC2F6B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88E25"/>
  <w15:docId w15:val="{6ED0D527-645B-4F4C-8AAB-BB5E474D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7B56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E16C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C06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C062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2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C06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2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eds.ed.gov/element/001022" TargetMode="External"/><Relationship Id="rId18" Type="http://schemas.openxmlformats.org/officeDocument/2006/relationships/hyperlink" Target="https://ceds.ed.gov/element/000245" TargetMode="External"/><Relationship Id="rId26" Type="http://schemas.openxmlformats.org/officeDocument/2006/relationships/hyperlink" Target="https://ceds.ed.gov/element/000245" TargetMode="External"/><Relationship Id="rId3" Type="http://schemas.openxmlformats.org/officeDocument/2006/relationships/styles" Target="styles.xml"/><Relationship Id="rId21" Type="http://schemas.openxmlformats.org/officeDocument/2006/relationships/hyperlink" Target="https://ceds.ed.gov/element/0002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eds.ed.gov/CEDSElementDetails.aspx?TermId=5157" TargetMode="External"/><Relationship Id="rId17" Type="http://schemas.openxmlformats.org/officeDocument/2006/relationships/hyperlink" Target="https://ceds.ed.gov/element/000245" TargetMode="External"/><Relationship Id="rId25" Type="http://schemas.openxmlformats.org/officeDocument/2006/relationships/hyperlink" Target="https://ceds.ed.gov/element/0002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marterbalanced.org/wordpress/wp-content/uploads/2015/03/Reporting-ALDs-Final.pdf" TargetMode="External"/><Relationship Id="rId20" Type="http://schemas.openxmlformats.org/officeDocument/2006/relationships/hyperlink" Target="https://ceds.ed.gov/element/00024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ds.ed.gov/CEDSElementDetails.aspx?TermId=5033" TargetMode="External"/><Relationship Id="rId24" Type="http://schemas.openxmlformats.org/officeDocument/2006/relationships/hyperlink" Target="http://www.smarterbalanced.org/wordpress/wp-content/uploads/2015/03/Reporting-ALDs-Fina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ds.ed.gov/element/001546" TargetMode="External"/><Relationship Id="rId23" Type="http://schemas.openxmlformats.org/officeDocument/2006/relationships/hyperlink" Target="https://ceds.ed.gov/element/001546" TargetMode="External"/><Relationship Id="rId28" Type="http://schemas.openxmlformats.org/officeDocument/2006/relationships/hyperlink" Target="https://ceds.ed.gov/element/000245" TargetMode="External"/><Relationship Id="rId10" Type="http://schemas.openxmlformats.org/officeDocument/2006/relationships/hyperlink" Target="https://ceds.ed.gov/CEDSElementDetails.aspx?TermId=5115" TargetMode="External"/><Relationship Id="rId19" Type="http://schemas.openxmlformats.org/officeDocument/2006/relationships/hyperlink" Target="https://ceds.ed.gov/element/00024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eds.ed.gov/CEDSElementDetails.aspx?TermId=5172" TargetMode="External"/><Relationship Id="rId14" Type="http://schemas.openxmlformats.org/officeDocument/2006/relationships/hyperlink" Target="https://ceds.ed.gov/element/000245" TargetMode="External"/><Relationship Id="rId22" Type="http://schemas.openxmlformats.org/officeDocument/2006/relationships/hyperlink" Target="https://ceds.ed.gov/element/000245" TargetMode="External"/><Relationship Id="rId27" Type="http://schemas.openxmlformats.org/officeDocument/2006/relationships/hyperlink" Target="https://ceds.ed.gov/element/000245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%20Balanced%20Template%20-%20BCR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D2B14-B87A-422A-9B9A-2725457C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 Balanced Template - BCR.dotx</Template>
  <TotalTime>163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Brandt Redd</dc:creator>
  <cp:lastModifiedBy>Brandt Redd</cp:lastModifiedBy>
  <cp:revision>6</cp:revision>
  <cp:lastPrinted>2011-01-26T23:28:00Z</cp:lastPrinted>
  <dcterms:created xsi:type="dcterms:W3CDTF">2015-05-22T16:36:00Z</dcterms:created>
  <dcterms:modified xsi:type="dcterms:W3CDTF">2015-06-17T19:47:00Z</dcterms:modified>
</cp:coreProperties>
</file>