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163515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163515">
              <w:rPr>
                <w:rStyle w:val="SubtitleChar"/>
              </w:rPr>
              <w:t>29</w:t>
            </w:r>
            <w:r w:rsidR="001732C9">
              <w:rPr>
                <w:rStyle w:val="SubtitleChar"/>
              </w:rPr>
              <w:t xml:space="preserve"> </w:t>
            </w:r>
            <w:r w:rsidR="00163515">
              <w:rPr>
                <w:rStyle w:val="SubtitleChar"/>
              </w:rPr>
              <w:t xml:space="preserve">May </w:t>
            </w:r>
            <w:r>
              <w:rPr>
                <w:rStyle w:val="SubtitleChar"/>
              </w:rPr>
              <w:t>201</w:t>
            </w:r>
            <w:r w:rsidR="00163515">
              <w:rPr>
                <w:rStyle w:val="SubtitleChar"/>
              </w:rPr>
              <w:t>8</w:t>
            </w:r>
            <w:bookmarkStart w:id="0" w:name="_GoBack"/>
            <w:bookmarkEnd w:id="0"/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>Added the BrailleType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>Added the IllustrationGlossary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lastRenderedPageBreak/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r>
        <w:t>TDS_CCInvert;TDS_ESN;</w:t>
      </w:r>
      <w:r w:rsidR="008A02B1">
        <w:t>NEDS_Other(Mechanical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r>
        <w:t>TDS_CCInvert:</w:t>
      </w:r>
      <w:r w:rsidR="00164A22">
        <w:t>UYU</w:t>
      </w:r>
      <w:r>
        <w:t>;TDS_ESN:</w:t>
      </w:r>
      <w:r w:rsidR="00164A22">
        <w:t>UYU;NEDS_Other(Mechanical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AmericanSignLanguage</w:t>
            </w: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BrailleType</w:t>
            </w:r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ClosedCaptioning</w:t>
            </w: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ColorContrast</w:t>
            </w: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TDS_CCInvert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TDS_CCMagenta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BlackOnRose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TDS_CCMedGrayLtGray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TDS_CCYellowB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IllustrationGlossary</w:t>
            </w: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TDS_SCNotepad</w:t>
            </w:r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PermissiveMode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PrintOnDemand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TDS_PoD_Stim&amp;TDS_PoD_Item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PrintSize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StreamlinedInterface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TDS_TS_Modern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TDS_TS_Accessibility</w:t>
            </w:r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TextToSpeech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TDS_TTS_Stim&amp;TDS_TTS_Item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TDS_WL_Glossary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TDS_WL_ArabicGloss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TDS_WL_BurmeseGloss</w:t>
            </w:r>
          </w:p>
        </w:tc>
        <w:tc>
          <w:tcPr>
            <w:tcW w:w="3775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TDS_WL_CantoneseGloss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TDS_WL_ESNGloss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TDS_WL_Illustration</w:t>
            </w:r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TDS_WL_KoreanGloss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TDS_WL_PunjabiGloss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TDS_WL_RussianGloss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TDS_WL_TagalGloss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TDS_WL_UkrainianGloss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TDS_WL_VietnameseGloss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TDS_WL_MandarinGloss&amp;TDS_WL_Glossary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NonEmbeddedDesignatedSupports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NEDS_Mag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NEDS_RA_Stimuli_ESN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NEDS_SC_Items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NEDS_TArabic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NEDS_TCantonese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NEDS_TFilipino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NEDS_TKorean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NEDS_TMandarin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NEDS_TPunjabi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NEDS_TSpanish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NEDS_TUkrainian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NEDS_TVietnamese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NEDS_TransDirs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CB2B54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</w:p>
        </w:tc>
        <w:tc>
          <w:tcPr>
            <w:tcW w:w="3775" w:type="dxa"/>
          </w:tcPr>
          <w:p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NEDS_NoiseBuf</w:t>
            </w:r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NEDS_Other(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NonEmbeddedAccommodations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NEA_RA_Stimuli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NEA_SC_WritItems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NEA_Abacus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NEA_Calc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CB2B54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NEA_NumTbl</w:t>
            </w:r>
          </w:p>
        </w:tc>
        <w:tc>
          <w:tcPr>
            <w:tcW w:w="3775" w:type="dxa"/>
          </w:tcPr>
          <w:p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NEA_NoiseBuf</w:t>
            </w:r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r w:rsidR="00EB6441">
        <w:t>NEDS_Other(</w:t>
      </w:r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>The description is included between the parentheses. For example, NEDS_Other(Mechanical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lastRenderedPageBreak/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AudioPlaybackControls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TDS_CalcSciInv&amp;Tds_CalcGraphingInv&amp;TDS_CalcRegress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TDS_CalcBasic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r>
              <w:t>TDS_</w:t>
            </w:r>
            <w:r w:rsidR="00CD1B47">
              <w:t>SciInv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TDS_DO_All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TDS_Emboss_Stim&amp;TDS_Emboss_Item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TDS_ERT_OR&amp;TDS_ERT_Auto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TDS_FT_Serif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TDS_FT_Verdana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TDS_HWPlayback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TDS_RSL_ListView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TDS_TS_Universal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TDS_TO_All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54" w:rsidRDefault="00F44254" w:rsidP="0035476E">
      <w:r>
        <w:separator/>
      </w:r>
    </w:p>
  </w:endnote>
  <w:endnote w:type="continuationSeparator" w:id="0">
    <w:p w:rsidR="00F44254" w:rsidRDefault="00F44254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163515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54" w:rsidRDefault="00F44254" w:rsidP="0035476E">
      <w:r>
        <w:separator/>
      </w:r>
    </w:p>
  </w:footnote>
  <w:footnote w:type="continuationSeparator" w:id="0">
    <w:p w:rsidR="00F44254" w:rsidRDefault="00F44254" w:rsidP="0035476E">
      <w:r>
        <w:continuationSeparator/>
      </w:r>
    </w:p>
  </w:footnote>
  <w:footnote w:id="1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BrailleType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TDS_WL_Illustration is an alternative code used by the AIR Test Delivery System.</w:t>
      </w:r>
    </w:p>
  </w:footnote>
  <w:footnote w:id="5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>Noise buffers were previously included as a non-embedded Accommodation. That code, NEA_NoiseBuf, is obsolete. New code should use the NEDS_NoiseBuf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19A3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E707F-81E9-4B57-9BCC-61AC5DB8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87</TotalTime>
  <Pages>7</Pages>
  <Words>2020</Words>
  <Characters>12891</Characters>
  <Application>Microsoft Office Word</Application>
  <DocSecurity>0</DocSecurity>
  <Lines>859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25</cp:revision>
  <cp:lastPrinted>2016-08-16T16:58:00Z</cp:lastPrinted>
  <dcterms:created xsi:type="dcterms:W3CDTF">2016-03-15T02:13:00Z</dcterms:created>
  <dcterms:modified xsi:type="dcterms:W3CDTF">2018-05-29T23:31:00Z</dcterms:modified>
</cp:coreProperties>
</file>