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F56EA4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F56EA4">
              <w:rPr>
                <w:rStyle w:val="SubtitleChar"/>
              </w:rPr>
              <w:t>13</w:t>
            </w:r>
            <w:r w:rsidR="00943660">
              <w:rPr>
                <w:rStyle w:val="SubtitleChar"/>
              </w:rPr>
              <w:t xml:space="preserve"> </w:t>
            </w:r>
            <w:r w:rsidR="00F56EA4">
              <w:rPr>
                <w:rStyle w:val="SubtitleChar"/>
              </w:rPr>
              <w:t xml:space="preserve">July </w:t>
            </w:r>
            <w:r>
              <w:rPr>
                <w:rStyle w:val="SubtitleChar"/>
              </w:rPr>
              <w:t>201</w:t>
            </w:r>
            <w:r w:rsidR="00DC6EA0">
              <w:rPr>
                <w:rStyle w:val="SubtitleChar"/>
              </w:rPr>
              <w:t>6</w:t>
            </w:r>
          </w:p>
        </w:tc>
      </w:tr>
    </w:tbl>
    <w:p w:rsidR="00093D34" w:rsidRDefault="00093D34" w:rsidP="00093D34"/>
    <w:p w:rsidR="00093D34" w:rsidRPr="00093D34" w:rsidRDefault="00093D34" w:rsidP="00093D34">
      <w:r w:rsidRPr="00093D34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2559"/>
        <w:gridCol w:w="2025"/>
      </w:tblGrid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B25E99" w:rsidTr="006E0386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6E0386">
            <w:pPr>
              <w:pStyle w:val="SBACTableText"/>
              <w:spacing w:after="0"/>
            </w:pPr>
            <w:r>
              <w:t>Added the Simplified Test Directions and 100s Number Table feature codes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6E0386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6E0386">
            <w:pPr>
              <w:pStyle w:val="SBACTableText"/>
              <w:spacing w:after="0"/>
            </w:pPr>
            <w:r>
              <w:t>July 13, 2016</w:t>
            </w:r>
          </w:p>
        </w:tc>
      </w:tr>
      <w:tr w:rsidR="00EB46DD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Pr="00EB46DD" w:rsidRDefault="00EB46DD" w:rsidP="00093D34">
            <w:pPr>
              <w:pStyle w:val="SBACTableText"/>
              <w:spacing w:after="0"/>
            </w:pPr>
            <w:r>
              <w:t xml:space="preserve">Corrected legacy braille codes to indicate that TDS_BT_NM indicates </w:t>
            </w:r>
            <w:r>
              <w:rPr>
                <w:i/>
              </w:rPr>
              <w:t>contracted</w:t>
            </w:r>
            <w:r>
              <w:t xml:space="preserve"> braille with Nemeth math. Previous revisions erroneously indicated uncontracted braille.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July 8, 2016</w:t>
            </w:r>
          </w:p>
        </w:tc>
      </w:tr>
      <w:tr w:rsidR="00EB46DD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Added footnote detailing the three-letter codes for braille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April 6, 2016</w:t>
            </w:r>
          </w:p>
        </w:tc>
      </w:tr>
      <w:tr w:rsidR="00C20144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BrailleType</w:t>
            </w:r>
            <w:proofErr w:type="spellEnd"/>
            <w:r>
              <w:t xml:space="preserve"> feature family and codes;</w:t>
            </w:r>
          </w:p>
          <w:p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IllustrationGlossary</w:t>
            </w:r>
            <w:proofErr w:type="spellEnd"/>
            <w:r>
              <w:t xml:space="preserve"> feature family and codes;</w:t>
            </w:r>
          </w:p>
          <w:p w:rsidR="00C20144" w:rsidRPr="00567046" w:rsidRDefault="00C20144" w:rsidP="00C20144">
            <w:pPr>
              <w:pStyle w:val="SBACTableText"/>
              <w:spacing w:after="0"/>
            </w:pPr>
            <w:r>
              <w:t>Adjusted the Language feature family by making obsolete the Braille feature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March 23, 2016</w:t>
            </w:r>
          </w:p>
        </w:tc>
      </w:tr>
    </w:tbl>
    <w:p w:rsidR="00093D34" w:rsidRDefault="00093D34" w:rsidP="00093D34"/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proofErr w:type="spellStart"/>
      <w:r>
        <w:lastRenderedPageBreak/>
        <w:t>TDS_CCInvert</w:t>
      </w:r>
      <w:proofErr w:type="gramStart"/>
      <w:r>
        <w:t>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7F0D86" w:rsidRPr="00FC0A7C" w:rsidTr="00FC0A7C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Family</w:t>
            </w:r>
          </w:p>
        </w:tc>
        <w:tc>
          <w:tcPr>
            <w:tcW w:w="2790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Code</w:t>
            </w:r>
          </w:p>
        </w:tc>
        <w:tc>
          <w:tcPr>
            <w:tcW w:w="377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Description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AmericanSignLanguage</w:t>
            </w:r>
            <w:proofErr w:type="spellEnd"/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TDS_ASL0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Do not show ASL Videos (default)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TDS_ASL1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Show ASL Videos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232E7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BrailleType</w:t>
            </w:r>
            <w:proofErr w:type="spellEnd"/>
            <w:r w:rsidR="00AE6FA5" w:rsidRPr="00FC0A7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790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TDS_BT0</w:t>
            </w:r>
          </w:p>
        </w:tc>
        <w:tc>
          <w:tcPr>
            <w:tcW w:w="3775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Braille (default)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TDS_BT_EXN</w:t>
            </w:r>
            <w:r w:rsidR="00943660"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TDS_BT_ECN</w:t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TDS_BT_EXT</w:t>
            </w:r>
          </w:p>
        </w:tc>
        <w:tc>
          <w:tcPr>
            <w:tcW w:w="3775" w:type="dxa"/>
          </w:tcPr>
          <w:p w:rsidR="00AE6FA5" w:rsidRPr="00FC0A7C" w:rsidRDefault="00232E7C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</w:t>
            </w:r>
            <w:r w:rsidR="00943660">
              <w:rPr>
                <w:sz w:val="20"/>
                <w:szCs w:val="20"/>
              </w:rPr>
              <w:t xml:space="preserve"> – 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TDS_BT_UXN</w:t>
            </w:r>
          </w:p>
        </w:tc>
        <w:tc>
          <w:tcPr>
            <w:tcW w:w="3775" w:type="dxa"/>
          </w:tcPr>
          <w:p w:rsidR="00AE6FA5" w:rsidRPr="00FC0A7C" w:rsidRDefault="00FC0A7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Uncontracted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TDS_BT_UCN</w:t>
            </w:r>
          </w:p>
        </w:tc>
        <w:tc>
          <w:tcPr>
            <w:tcW w:w="3775" w:type="dxa"/>
          </w:tcPr>
          <w:p w:rsidR="00AE6FA5" w:rsidRPr="00FC0A7C" w:rsidRDefault="00FC0A7C" w:rsidP="00AE6FA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</w:t>
            </w:r>
            <w:r w:rsidR="00943660">
              <w:rPr>
                <w:sz w:val="20"/>
                <w:szCs w:val="20"/>
              </w:rPr>
              <w:t xml:space="preserve">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TDS_BT_UCT</w:t>
            </w:r>
          </w:p>
        </w:tc>
        <w:tc>
          <w:tcPr>
            <w:tcW w:w="3775" w:type="dxa"/>
          </w:tcPr>
          <w:p w:rsidR="00AE6FA5" w:rsidRPr="00FC0A7C" w:rsidRDefault="00AE6FA5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Contracted</w:t>
            </w:r>
            <w:r w:rsidR="00943660">
              <w:rPr>
                <w:sz w:val="20"/>
                <w:szCs w:val="20"/>
              </w:rPr>
              <w:t xml:space="preserve"> – UEB Math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TDS_BT_G1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rStyle w:val="FootnoteReference"/>
                <w:sz w:val="20"/>
                <w:szCs w:val="20"/>
              </w:rPr>
              <w:footnoteReference w:id="2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5665A3" w:rsidP="00FE2271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TDS_BT_G2 (</w:t>
            </w:r>
            <w:r w:rsidR="00FE2271">
              <w:rPr>
                <w:sz w:val="20"/>
                <w:szCs w:val="20"/>
              </w:rPr>
              <w:t>legacy</w:t>
            </w:r>
            <w:r w:rsidR="00232E7C"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TDS_BT_NM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Nemeth math braille</w:t>
            </w:r>
            <w:r w:rsidR="00C85A80">
              <w:rPr>
                <w:sz w:val="20"/>
                <w:szCs w:val="20"/>
              </w:rPr>
              <w:t xml:space="preserve"> (contracted)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ClosedCaptioning</w:t>
            </w:r>
            <w:proofErr w:type="spellEnd"/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TDS_ClosedCap0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not available (default)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TDS_ClosedCap1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available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ColorContrast</w:t>
            </w:r>
            <w:proofErr w:type="spellEnd"/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TDS_CC0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 on White (default)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TDS_CCInvert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Reverse Contrast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TDS_CCMagenta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BlackOnRose</w:t>
            </w:r>
            <w:proofErr w:type="spellEnd"/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TDS_CCMedGrayLtGray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Medium Gray on Light Gray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TDS_CCYellowB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Yellow on Blue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Highlight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TDS_Highlight1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Permit highlighting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highlighting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IllustrationGlossary</w:t>
            </w:r>
            <w:proofErr w:type="spellEnd"/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TDS_ILG0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off (default)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TDS_ILG1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ENU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ESN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stacked translation (math only)</w:t>
            </w:r>
          </w:p>
        </w:tc>
      </w:tr>
      <w:tr w:rsidR="00310D76" w:rsidRPr="00FC0A7C" w:rsidTr="00310D76">
        <w:trPr>
          <w:cantSplit/>
          <w:jc w:val="center"/>
        </w:trPr>
        <w:tc>
          <w:tcPr>
            <w:tcW w:w="2785" w:type="dxa"/>
          </w:tcPr>
          <w:p w:rsidR="00310D76" w:rsidRPr="00FC0A7C" w:rsidRDefault="00310D76" w:rsidP="00310D7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10D76" w:rsidRPr="00FC0A7C" w:rsidRDefault="00310D76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ENU-Braille </w:t>
            </w:r>
            <w:r>
              <w:rPr>
                <w:sz w:val="20"/>
                <w:szCs w:val="20"/>
              </w:rPr>
              <w:t>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3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310D76" w:rsidRPr="00FC0A7C" w:rsidRDefault="00310D76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Braille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Mark for Review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TDS_MfR1</w:t>
            </w:r>
          </w:p>
        </w:tc>
        <w:tc>
          <w:tcPr>
            <w:tcW w:w="3775" w:type="dxa"/>
          </w:tcPr>
          <w:p w:rsidR="00CD1B47" w:rsidRPr="00FC0A7C" w:rsidRDefault="00CD1B47" w:rsidP="00CD1B4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 mark for review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mark for review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Masking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not available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available: allows blocking of content that is not of immediate need or that might be distracting to the student.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Notepad (comments)</w:t>
            </w:r>
          </w:p>
        </w:tc>
        <w:tc>
          <w:tcPr>
            <w:tcW w:w="2790" w:type="dxa"/>
          </w:tcPr>
          <w:p w:rsidR="00F8620F" w:rsidRPr="00FC0A7C" w:rsidRDefault="00F8620F" w:rsidP="00310D76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TDS_SCNotepad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F8620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available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disabled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PermissiveMode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PrintOnDemand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Allows students to request a printout of the item stimulus.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TDS_PoD_Stim&amp;TDS_PoD_Item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 and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PrintSize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Default initial print size.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1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TDS_PS_L2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2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TDS_PS_L3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3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TDS_PS_L4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4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StreamlinedInterface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TDS_TS_Modern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Standard layout with stimulus displayed alongside assessment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TDS_TS_Accessibility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Strikethrough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enabled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disabled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System Volume Control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TDS_SVC1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System volume control enabled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TextToSpeech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text-to-speech available.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TDS_TTS_Stim&amp;TDS_TTS_Item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 and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Translation (Glossary)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(default)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If no code is specified, English glossary is made available by default.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glossary (suppresses all glossaries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TDS_WL_Glossary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TDS_WL_ArabicGloss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TDS_WL_CantoneseGloss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TDS_WL_ESNGloss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TDS_WL_KoreanGloss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TDS_WL_PunjabiGloss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TDS_WL_RussianGloss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TDS_WL_TagalGloss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TDS_WL_UkrainianGloss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TDS_WL_VietnameseGloss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Multiple</w:t>
            </w:r>
          </w:p>
        </w:tc>
        <w:tc>
          <w:tcPr>
            <w:tcW w:w="3775" w:type="dxa"/>
          </w:tcPr>
          <w:p w:rsidR="00271375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one language glossaries can be combined using an ampersand. The language glossary should be specified first. E.g.</w:t>
            </w:r>
          </w:p>
          <w:p w:rsidR="00A82527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TDS_WL_MandarinGloss&amp;TDS_WL_Glossary</w:t>
            </w:r>
            <w:proofErr w:type="spellEnd"/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NonEmbeddedDesignatedSupports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designated supports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NEDS_BD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Bilingual dictionary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Contrast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Overlay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NEDS_Mag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Magnification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</w:t>
            </w:r>
            <w:proofErr w:type="spellEnd"/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 Spanish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NEDS_RA_Stimuli_ESN</w:t>
            </w:r>
            <w:proofErr w:type="spellEnd"/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 Spanish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NEDS_SC_Items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(non-writing)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Separate setting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NEDS_TArabic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NEDS_TCantonese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NEDS_TFilipino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NEDS_TKorean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NEDS_TMandarin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NEDS_TPunjabi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NEDS_TRussian</w:t>
            </w:r>
            <w:r w:rsidR="00E67EC6" w:rsidRPr="00FC0A7C">
              <w:rPr>
                <w:sz w:val="20"/>
                <w:szCs w:val="20"/>
              </w:rPr>
              <w:t>Gta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NEDS_TSpanish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NEDS_TUkrainian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NEDS_TVietnamese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NEDS_TransDirs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Translated test directions</w:t>
            </w:r>
          </w:p>
        </w:tc>
      </w:tr>
      <w:tr w:rsidR="00EA2D10" w:rsidRPr="00FC0A7C" w:rsidTr="006E0386">
        <w:trPr>
          <w:cantSplit/>
          <w:jc w:val="center"/>
        </w:trPr>
        <w:tc>
          <w:tcPr>
            <w:tcW w:w="2785" w:type="dxa"/>
          </w:tcPr>
          <w:p w:rsidR="00EA2D10" w:rsidRPr="00FC0A7C" w:rsidRDefault="00EA2D10" w:rsidP="006E038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A2D10" w:rsidRPr="00FC0A7C" w:rsidRDefault="00B03CBD" w:rsidP="006E0386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NEDS_Simp</w:t>
            </w:r>
            <w:r w:rsidR="00EA2D10">
              <w:rPr>
                <w:sz w:val="20"/>
                <w:szCs w:val="20"/>
              </w:rPr>
              <w:t>Dirs</w:t>
            </w:r>
            <w:proofErr w:type="spellEnd"/>
          </w:p>
        </w:tc>
        <w:tc>
          <w:tcPr>
            <w:tcW w:w="3775" w:type="dxa"/>
          </w:tcPr>
          <w:p w:rsidR="00EA2D10" w:rsidRPr="00FC0A7C" w:rsidRDefault="00EA2D10" w:rsidP="006E0386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Simplified test directions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NEDS_Other</w:t>
            </w:r>
            <w:proofErr w:type="spellEnd"/>
            <w:r w:rsidRPr="00FC0A7C">
              <w:rPr>
                <w:sz w:val="20"/>
                <w:szCs w:val="20"/>
              </w:rPr>
              <w:t>(</w:t>
            </w:r>
            <w:r w:rsidRPr="00FC0A7C">
              <w:rPr>
                <w:i/>
                <w:sz w:val="20"/>
                <w:szCs w:val="20"/>
              </w:rPr>
              <w:t>text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 custom non-embedded designated support (see below)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NonEmbeddedAccommodations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accommodations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NEA_AR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Alternate response options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NEA_RA_Stimuli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NEA_SC_WritItems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NEA_STT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Speech-to-Text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NEA_Abacus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Abacus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NEA_Calc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Calculator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NEA_MT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Multiplication Table</w:t>
            </w:r>
          </w:p>
        </w:tc>
      </w:tr>
      <w:tr w:rsidR="005C4040" w:rsidRPr="00FC0A7C" w:rsidTr="006E0386">
        <w:trPr>
          <w:cantSplit/>
          <w:jc w:val="center"/>
        </w:trPr>
        <w:tc>
          <w:tcPr>
            <w:tcW w:w="2785" w:type="dxa"/>
          </w:tcPr>
          <w:p w:rsidR="005C4040" w:rsidRPr="00FC0A7C" w:rsidRDefault="005C4040" w:rsidP="006E038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5C4040" w:rsidRPr="00FC0A7C" w:rsidRDefault="00CC0843" w:rsidP="006E0386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NEA_NumTbl</w:t>
            </w:r>
            <w:bookmarkStart w:id="0" w:name="_GoBack"/>
            <w:bookmarkEnd w:id="0"/>
          </w:p>
        </w:tc>
        <w:tc>
          <w:tcPr>
            <w:tcW w:w="3775" w:type="dxa"/>
          </w:tcPr>
          <w:p w:rsidR="005C4040" w:rsidRPr="00FC0A7C" w:rsidRDefault="005C4040" w:rsidP="006E0386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100s Number Table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3821D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 (</w:t>
            </w:r>
            <w:r w:rsidR="003821D5" w:rsidRPr="00FC0A7C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  <w:r w:rsidR="00DC6EA0" w:rsidRPr="00FC0A7C">
              <w:rPr>
                <w:sz w:val="20"/>
                <w:szCs w:val="20"/>
              </w:rPr>
              <w:t xml:space="preserve"> </w:t>
            </w:r>
            <w:r w:rsidRPr="00FC0A7C">
              <w:rPr>
                <w:rStyle w:val="FootnoteReference"/>
                <w:sz w:val="20"/>
                <w:szCs w:val="20"/>
              </w:rPr>
              <w:footnoteReference w:id="4"/>
            </w:r>
          </w:p>
        </w:tc>
      </w:tr>
    </w:tbl>
    <w:p w:rsidR="00EB6441" w:rsidRDefault="00EB6441" w:rsidP="00EB6441"/>
    <w:p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proofErr w:type="spellStart"/>
      <w:r w:rsidR="00EB6441">
        <w:t>NEDS_</w:t>
      </w:r>
      <w:proofErr w:type="gramStart"/>
      <w:r w:rsidR="00EB6441">
        <w:t>Other</w:t>
      </w:r>
      <w:proofErr w:type="spellEnd"/>
      <w:r w:rsidR="00EB6441">
        <w:t>(</w:t>
      </w:r>
      <w:proofErr w:type="gramEnd"/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lastRenderedPageBreak/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Default="00271375" w:rsidP="00271375">
      <w:pPr>
        <w:pStyle w:val="Heading1"/>
      </w:pPr>
      <w:r>
        <w:t>Additional Accessibility Feature Codes</w:t>
      </w:r>
    </w:p>
    <w:p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AudioPlaybackControls</w:t>
            </w:r>
            <w:proofErr w:type="spellEnd"/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Play Stop and Pause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Calculator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TDS_CalcSciInv&amp;Tds_CalcGraphingInv&amp;TDS_CalcRegress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Graphing and Regression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TDS_CalcBasic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Basic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112D2E" w:rsidP="00AE6FA5">
            <w:pPr>
              <w:pStyle w:val="SingleSpace"/>
            </w:pPr>
            <w:proofErr w:type="spellStart"/>
            <w:r>
              <w:t>TDS_</w:t>
            </w:r>
            <w:r w:rsidR="00CD1B47">
              <w:t>SciInv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Elementary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Intermediate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School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TDS_DO_All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All Dictionary Options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embossing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TDS_Emboss_Stim&amp;TDS_Emboss_Item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stimuli and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Applicable (default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TDS_ERT_OR&amp;TDS_ERT_Auto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Auto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on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TDS_FT_Serif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Times New Roman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TDS_FT_Verdana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Verdana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TDS_HWPlayback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Check Playback Capabilities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14pt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On</w:t>
            </w:r>
          </w:p>
        </w:tc>
      </w:tr>
      <w:tr w:rsidR="00112D2E" w:rsidTr="00AE6FA5">
        <w:trPr>
          <w:cantSplit/>
          <w:jc w:val="center"/>
        </w:trPr>
        <w:tc>
          <w:tcPr>
            <w:tcW w:w="2785" w:type="dxa"/>
          </w:tcPr>
          <w:p w:rsidR="00112D2E" w:rsidRDefault="00112D2E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12D2E" w:rsidRDefault="00112D2E" w:rsidP="00AE6FA5">
            <w:pPr>
              <w:pStyle w:val="SingleSpace"/>
            </w:pPr>
            <w:r>
              <w:t>TDS_ITM0</w:t>
            </w:r>
          </w:p>
        </w:tc>
        <w:tc>
          <w:tcPr>
            <w:tcW w:w="3685" w:type="dxa"/>
          </w:tcPr>
          <w:p w:rsidR="00112D2E" w:rsidRDefault="00112D2E" w:rsidP="00AE6FA5">
            <w:pPr>
              <w:pStyle w:val="SingleSpace"/>
            </w:pPr>
            <w:r>
              <w:t>Off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14pt Passages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muted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Muted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proofErr w:type="spellStart"/>
            <w:r>
              <w:t>TDS_RSL_ListView</w:t>
            </w:r>
            <w:proofErr w:type="spellEnd"/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List view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Pool Filter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included in pool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TDS_TS_Universal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Universal test shell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No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Merriam Webster Intermediate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TDS_TO_All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All thesaurus options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</w:p>
        </w:tc>
      </w:tr>
    </w:tbl>
    <w:p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B23" w:rsidRDefault="00326B23" w:rsidP="0035476E">
      <w:r>
        <w:separator/>
      </w:r>
    </w:p>
  </w:endnote>
  <w:endnote w:type="continuationSeparator" w:id="0">
    <w:p w:rsidR="00326B23" w:rsidRDefault="00326B23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144" w:rsidRPr="00A26BA3" w:rsidRDefault="00C20144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CC0843">
      <w:rPr>
        <w:noProof/>
      </w:rPr>
      <w:t>7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B23" w:rsidRDefault="00326B23" w:rsidP="0035476E">
      <w:r>
        <w:separator/>
      </w:r>
    </w:p>
  </w:footnote>
  <w:footnote w:type="continuationSeparator" w:id="0">
    <w:p w:rsidR="00326B23" w:rsidRDefault="00326B23" w:rsidP="0035476E">
      <w:r>
        <w:continuationSeparator/>
      </w:r>
    </w:p>
  </w:footnote>
  <w:footnote w:id="1">
    <w:p w:rsidR="00C20144" w:rsidRDefault="00C20144">
      <w:pPr>
        <w:pStyle w:val="FootnoteText"/>
      </w:pPr>
      <w:r>
        <w:rPr>
          <w:rStyle w:val="FootnoteReference"/>
        </w:rPr>
        <w:footnoteRef/>
      </w:r>
      <w:r>
        <w:t xml:space="preserve"> The three letters at the end of braille codes indicate options for literary braille, contracting, and choice of math code. For literary braille, E=EBAE and U=UEB. For contracting, X=Uncontracted and C=Contracted. For math braille codes, N=Nemeth and T=UEB math (based on Taylor math). So TDS_BT_UCN means UEB (U), Contracted (C), and Nemeth Math (N).</w:t>
      </w:r>
    </w:p>
  </w:footnote>
  <w:footnote w:id="2">
    <w:p w:rsidR="00C20144" w:rsidRDefault="00C20144" w:rsidP="0023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0D76">
        <w:t xml:space="preserve">TDS_BT_G1, TDS_BT_G2, and TDS_BT_NM </w:t>
      </w:r>
      <w:r>
        <w:t xml:space="preserve">are legacy codes and will be phased out by the 2018-2019 school year in conjunction with the rollout of support for Unified English Braille. </w:t>
      </w:r>
      <w:r w:rsidRPr="00310D76">
        <w:t xml:space="preserve">TDS_BT_G1 should </w:t>
      </w:r>
      <w:r>
        <w:t>be converted to TDS_BT_EXN,</w:t>
      </w:r>
      <w:r w:rsidRPr="00310D76">
        <w:t xml:space="preserve"> TDS_BT_G2 sh</w:t>
      </w:r>
      <w:r>
        <w:t xml:space="preserve">ould be converted to TDS_BT_ECN and </w:t>
      </w:r>
      <w:r w:rsidRPr="00310D76">
        <w:t>TDS_BT_NM</w:t>
      </w:r>
      <w:r>
        <w:t xml:space="preserve"> should be converted to TDS_BT_ECN.</w:t>
      </w:r>
    </w:p>
  </w:footnote>
  <w:footnote w:id="3">
    <w:p w:rsidR="00C20144" w:rsidRPr="00BA3231" w:rsidRDefault="00C20144" w:rsidP="00310D76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10D76">
        <w:t>Language should be specified as English</w:t>
      </w:r>
      <w:r>
        <w:t xml:space="preserve"> (ENU)</w:t>
      </w:r>
      <w:r w:rsidRPr="00310D76">
        <w:t xml:space="preserve"> or Spanish</w:t>
      </w:r>
      <w:r>
        <w:t xml:space="preserve"> (ESN)</w:t>
      </w:r>
      <w:r w:rsidRPr="00310D76">
        <w:t xml:space="preserve">. Braille is indicated by the </w:t>
      </w:r>
      <w:proofErr w:type="spellStart"/>
      <w:r w:rsidRPr="00310D76">
        <w:t>BrailleType</w:t>
      </w:r>
      <w:proofErr w:type="spellEnd"/>
      <w:r w:rsidRPr="00310D76">
        <w:t xml:space="preserve"> code. The ENU-Braille code is obsolete and should be </w:t>
      </w:r>
      <w:r>
        <w:t>converted to</w:t>
      </w:r>
      <w:r w:rsidRPr="00310D76">
        <w:t xml:space="preserve"> ENU.</w:t>
      </w:r>
    </w:p>
  </w:footnote>
  <w:footnote w:id="4">
    <w:p w:rsidR="00C20144" w:rsidRDefault="00C201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EA0">
        <w:rPr>
          <w:sz w:val="16"/>
          <w:szCs w:val="16"/>
        </w:rPr>
        <w:t xml:space="preserve">Noise buffers were previously included as a non-embedded Accommodation. That code, </w:t>
      </w:r>
      <w:proofErr w:type="spellStart"/>
      <w:r w:rsidRPr="00DC6EA0">
        <w:rPr>
          <w:sz w:val="16"/>
          <w:szCs w:val="16"/>
        </w:rPr>
        <w:t>NEA_NoiseBuf</w:t>
      </w:r>
      <w:proofErr w:type="spellEnd"/>
      <w:r w:rsidRPr="00DC6EA0">
        <w:rPr>
          <w:sz w:val="16"/>
          <w:szCs w:val="16"/>
        </w:rPr>
        <w:t xml:space="preserve">, is obsolete. New code should use the </w:t>
      </w:r>
      <w:proofErr w:type="spellStart"/>
      <w:r w:rsidRPr="00DC6EA0">
        <w:rPr>
          <w:sz w:val="16"/>
          <w:szCs w:val="16"/>
        </w:rPr>
        <w:t>NEDS_NoiseBuf</w:t>
      </w:r>
      <w:proofErr w:type="spellEnd"/>
      <w:r w:rsidRPr="00DC6EA0">
        <w:rPr>
          <w:sz w:val="16"/>
          <w:szCs w:val="16"/>
        </w:rPr>
        <w:t xml:space="preserve">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93D34"/>
    <w:rsid w:val="000C2379"/>
    <w:rsid w:val="000C5DA5"/>
    <w:rsid w:val="000E359A"/>
    <w:rsid w:val="000F31E3"/>
    <w:rsid w:val="001025C1"/>
    <w:rsid w:val="00102C1B"/>
    <w:rsid w:val="00112D2E"/>
    <w:rsid w:val="001207D4"/>
    <w:rsid w:val="00122961"/>
    <w:rsid w:val="00124FAC"/>
    <w:rsid w:val="0013215E"/>
    <w:rsid w:val="00141E4C"/>
    <w:rsid w:val="00144462"/>
    <w:rsid w:val="00145211"/>
    <w:rsid w:val="00164A22"/>
    <w:rsid w:val="0017606C"/>
    <w:rsid w:val="001823F0"/>
    <w:rsid w:val="001867BF"/>
    <w:rsid w:val="001A133B"/>
    <w:rsid w:val="001A24DB"/>
    <w:rsid w:val="001A3156"/>
    <w:rsid w:val="001B04D1"/>
    <w:rsid w:val="001B4805"/>
    <w:rsid w:val="001C1C7A"/>
    <w:rsid w:val="001D5278"/>
    <w:rsid w:val="001D53C6"/>
    <w:rsid w:val="002006BD"/>
    <w:rsid w:val="00221D2B"/>
    <w:rsid w:val="002239DD"/>
    <w:rsid w:val="00232E7C"/>
    <w:rsid w:val="00250F39"/>
    <w:rsid w:val="002536B8"/>
    <w:rsid w:val="002576A2"/>
    <w:rsid w:val="0026285F"/>
    <w:rsid w:val="00271375"/>
    <w:rsid w:val="002B63E3"/>
    <w:rsid w:val="002C37F5"/>
    <w:rsid w:val="002D3273"/>
    <w:rsid w:val="002E15F9"/>
    <w:rsid w:val="002F32B5"/>
    <w:rsid w:val="002F6E54"/>
    <w:rsid w:val="00310D76"/>
    <w:rsid w:val="003208FB"/>
    <w:rsid w:val="003263CE"/>
    <w:rsid w:val="00326B23"/>
    <w:rsid w:val="00327B38"/>
    <w:rsid w:val="0035476E"/>
    <w:rsid w:val="00362FA0"/>
    <w:rsid w:val="00373C66"/>
    <w:rsid w:val="003821D5"/>
    <w:rsid w:val="00383A76"/>
    <w:rsid w:val="003A54BA"/>
    <w:rsid w:val="003B403D"/>
    <w:rsid w:val="003C05B9"/>
    <w:rsid w:val="003C13EA"/>
    <w:rsid w:val="003C7DA3"/>
    <w:rsid w:val="003E1C59"/>
    <w:rsid w:val="003E67EE"/>
    <w:rsid w:val="003F0451"/>
    <w:rsid w:val="00425116"/>
    <w:rsid w:val="00480BD9"/>
    <w:rsid w:val="004A5714"/>
    <w:rsid w:val="004B6328"/>
    <w:rsid w:val="004C4389"/>
    <w:rsid w:val="004D1F2A"/>
    <w:rsid w:val="004E735B"/>
    <w:rsid w:val="005555D0"/>
    <w:rsid w:val="00557105"/>
    <w:rsid w:val="005665A3"/>
    <w:rsid w:val="00567734"/>
    <w:rsid w:val="005754D1"/>
    <w:rsid w:val="00583EE5"/>
    <w:rsid w:val="00587714"/>
    <w:rsid w:val="0059363F"/>
    <w:rsid w:val="005A6354"/>
    <w:rsid w:val="005C4040"/>
    <w:rsid w:val="005C7283"/>
    <w:rsid w:val="005D55A5"/>
    <w:rsid w:val="005E07C1"/>
    <w:rsid w:val="005F4324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734E6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6F7548"/>
    <w:rsid w:val="00703FF4"/>
    <w:rsid w:val="00710CD6"/>
    <w:rsid w:val="0071336A"/>
    <w:rsid w:val="007134CC"/>
    <w:rsid w:val="0072008E"/>
    <w:rsid w:val="00727FE0"/>
    <w:rsid w:val="00740DAB"/>
    <w:rsid w:val="007867E5"/>
    <w:rsid w:val="007911FF"/>
    <w:rsid w:val="007B3E98"/>
    <w:rsid w:val="007B7F35"/>
    <w:rsid w:val="007C3B0C"/>
    <w:rsid w:val="007D1322"/>
    <w:rsid w:val="007D526A"/>
    <w:rsid w:val="007F0D86"/>
    <w:rsid w:val="007F768D"/>
    <w:rsid w:val="00802054"/>
    <w:rsid w:val="00805DCF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1FF8"/>
    <w:rsid w:val="00916375"/>
    <w:rsid w:val="00935F84"/>
    <w:rsid w:val="00943660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01A2"/>
    <w:rsid w:val="00A26BA3"/>
    <w:rsid w:val="00A42620"/>
    <w:rsid w:val="00A42E68"/>
    <w:rsid w:val="00A47FE4"/>
    <w:rsid w:val="00A77B56"/>
    <w:rsid w:val="00A82527"/>
    <w:rsid w:val="00A872B6"/>
    <w:rsid w:val="00AB2E01"/>
    <w:rsid w:val="00AC7562"/>
    <w:rsid w:val="00AD287D"/>
    <w:rsid w:val="00AE6FA5"/>
    <w:rsid w:val="00B03CBD"/>
    <w:rsid w:val="00B25E99"/>
    <w:rsid w:val="00B466EC"/>
    <w:rsid w:val="00B77D86"/>
    <w:rsid w:val="00B854A1"/>
    <w:rsid w:val="00BA3231"/>
    <w:rsid w:val="00BA58E8"/>
    <w:rsid w:val="00C02B81"/>
    <w:rsid w:val="00C16716"/>
    <w:rsid w:val="00C20144"/>
    <w:rsid w:val="00C36239"/>
    <w:rsid w:val="00C40E51"/>
    <w:rsid w:val="00C41084"/>
    <w:rsid w:val="00C52BB2"/>
    <w:rsid w:val="00C565E1"/>
    <w:rsid w:val="00C57955"/>
    <w:rsid w:val="00C72F65"/>
    <w:rsid w:val="00C83748"/>
    <w:rsid w:val="00C85A80"/>
    <w:rsid w:val="00C9417B"/>
    <w:rsid w:val="00C95740"/>
    <w:rsid w:val="00C9713C"/>
    <w:rsid w:val="00CC07B6"/>
    <w:rsid w:val="00CC0843"/>
    <w:rsid w:val="00CD1B47"/>
    <w:rsid w:val="00CF289E"/>
    <w:rsid w:val="00D04882"/>
    <w:rsid w:val="00D10132"/>
    <w:rsid w:val="00D216A8"/>
    <w:rsid w:val="00D24181"/>
    <w:rsid w:val="00D61CF6"/>
    <w:rsid w:val="00D94507"/>
    <w:rsid w:val="00DC4DE8"/>
    <w:rsid w:val="00DC6EA0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65CD4"/>
    <w:rsid w:val="00E67EC6"/>
    <w:rsid w:val="00E85C8E"/>
    <w:rsid w:val="00E91762"/>
    <w:rsid w:val="00E977BD"/>
    <w:rsid w:val="00EA2D10"/>
    <w:rsid w:val="00EB0B4E"/>
    <w:rsid w:val="00EB1AC4"/>
    <w:rsid w:val="00EB46DD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56EA4"/>
    <w:rsid w:val="00F70352"/>
    <w:rsid w:val="00F70D85"/>
    <w:rsid w:val="00F8206F"/>
    <w:rsid w:val="00F8620F"/>
    <w:rsid w:val="00F90C4B"/>
    <w:rsid w:val="00FC0A7C"/>
    <w:rsid w:val="00FC4EEB"/>
    <w:rsid w:val="00FD4CB1"/>
    <w:rsid w:val="00FD54C9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10D7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10D7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D76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  <w:style w:type="paragraph" w:customStyle="1" w:styleId="SBACTableText">
    <w:name w:val="SBAC_Table Text"/>
    <w:basedOn w:val="Normal"/>
    <w:qFormat/>
    <w:rsid w:val="00093D3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0A8FE-7D76-4F29-A428-6CE5F05E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58</TotalTime>
  <Pages>7</Pages>
  <Words>2173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Alex Dean</cp:lastModifiedBy>
  <cp:revision>17</cp:revision>
  <cp:lastPrinted>2015-11-20T01:09:00Z</cp:lastPrinted>
  <dcterms:created xsi:type="dcterms:W3CDTF">2016-03-15T02:13:00Z</dcterms:created>
  <dcterms:modified xsi:type="dcterms:W3CDTF">2016-07-13T19:41:00Z</dcterms:modified>
</cp:coreProperties>
</file>