
<file path=[Content_Types].xml><?xml version="1.0" encoding="utf-8"?>
<Types xmlns="http://schemas.openxmlformats.org/package/2006/content-types">
  <Default Extension="png" ContentType="image/png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36CD1D" w14:textId="77777777" w:rsidR="00146E68" w:rsidRDefault="0075519B" w:rsidP="00802054">
      <w:r>
        <w:t xml:space="preserve">The </w:t>
      </w:r>
      <w:r w:rsidR="00802054" w:rsidRPr="00FD4CB1">
        <w:t>Smarter Balanced</w:t>
      </w:r>
      <w:r>
        <w:t xml:space="preserve"> Assessment Consortium </w:t>
      </w:r>
      <w:r w:rsidR="00812CFD">
        <w:t>will package</w:t>
      </w:r>
      <w:r w:rsidR="00146E68">
        <w:t xml:space="preserve"> assessment items</w:t>
      </w:r>
      <w:r w:rsidR="00812CFD">
        <w:t xml:space="preserve"> in two formats</w:t>
      </w:r>
      <w:r w:rsidR="00146E68">
        <w:t>.</w:t>
      </w:r>
    </w:p>
    <w:p w14:paraId="6C67C78B" w14:textId="77777777" w:rsidR="0075519B" w:rsidRDefault="0075519B" w:rsidP="00802054">
      <w:r>
        <w:t>The open</w:t>
      </w:r>
      <w:r w:rsidR="00603CDC">
        <w:t>-</w:t>
      </w:r>
      <w:r>
        <w:t xml:space="preserve">source test delivery system will use a new format called the Smarter Balanced Assessment Item </w:t>
      </w:r>
      <w:r w:rsidR="00BD70D4">
        <w:t xml:space="preserve">Packaging </w:t>
      </w:r>
      <w:r>
        <w:t>Format. This format has been developed by the American Institutes for Research (AIR) expressly to meet the requirements of the Smarter Balanced item specifications</w:t>
      </w:r>
      <w:r>
        <w:rPr>
          <w:rStyle w:val="FootnoteReference"/>
        </w:rPr>
        <w:footnoteReference w:id="1"/>
      </w:r>
      <w:r>
        <w:t xml:space="preserve"> and the</w:t>
      </w:r>
      <w:r w:rsidR="00146E68">
        <w:t xml:space="preserve"> Smarter Balanced Usability, Accessibility</w:t>
      </w:r>
      <w:r w:rsidR="00603CDC">
        <w:t>,</w:t>
      </w:r>
      <w:r w:rsidR="00146E68">
        <w:t xml:space="preserve"> and Accommodations Guidelines</w:t>
      </w:r>
      <w:r w:rsidR="00146E68">
        <w:rPr>
          <w:rStyle w:val="FootnoteReference"/>
        </w:rPr>
        <w:footnoteReference w:id="2"/>
      </w:r>
      <w:r w:rsidR="00146E68">
        <w:t>. This format is also being used in the 2013</w:t>
      </w:r>
      <w:r w:rsidR="00603CDC">
        <w:t>–</w:t>
      </w:r>
      <w:r w:rsidR="00146E68">
        <w:t xml:space="preserve">14 </w:t>
      </w:r>
      <w:r w:rsidR="002B6F46">
        <w:t xml:space="preserve">Smarter Balanced </w:t>
      </w:r>
      <w:r w:rsidR="00146E68">
        <w:t>field test.</w:t>
      </w:r>
      <w:r w:rsidR="00603CDC">
        <w:t xml:space="preserve"> </w:t>
      </w:r>
      <w:r w:rsidR="00146E68">
        <w:t>A public specification of the format will be available in late 2013 and will be released under a Creative Commons license.</w:t>
      </w:r>
    </w:p>
    <w:p w14:paraId="645F22EB" w14:textId="77777777" w:rsidR="00146E68" w:rsidRDefault="00CC6951" w:rsidP="00802054">
      <w:r>
        <w:t xml:space="preserve">Smarter Balanced will </w:t>
      </w:r>
      <w:r w:rsidR="00EB25CC">
        <w:t xml:space="preserve">also </w:t>
      </w:r>
      <w:r>
        <w:t>work with IMS Global to develop a Smarter Balanced Profile of IMS APIP</w:t>
      </w:r>
      <w:r w:rsidR="00812CFD">
        <w:rPr>
          <w:rStyle w:val="FootnoteReference"/>
        </w:rPr>
        <w:footnoteReference w:id="3"/>
      </w:r>
      <w:r w:rsidR="0036745A">
        <w:t>.</w:t>
      </w:r>
      <w:r>
        <w:t xml:space="preserve"> </w:t>
      </w:r>
      <w:r w:rsidR="00DD183A">
        <w:t>This profile will have</w:t>
      </w:r>
      <w:r>
        <w:t xml:space="preserve"> the enhancements needed to encode all Smarter Balanced assessment items.</w:t>
      </w:r>
      <w:r w:rsidR="00812CFD">
        <w:t xml:space="preserve"> IMS APIP</w:t>
      </w:r>
      <w:r>
        <w:t xml:space="preserve"> is the </w:t>
      </w:r>
      <w:r w:rsidR="00146E68">
        <w:t xml:space="preserve">only format for accessible assessment items that is governed by a standards body. </w:t>
      </w:r>
      <w:r w:rsidR="002731AF">
        <w:t xml:space="preserve">While APIP can encode a majority of Smarter Balanced items, </w:t>
      </w:r>
      <w:r w:rsidR="00D71A53">
        <w:t xml:space="preserve">it does not presently support </w:t>
      </w:r>
      <w:r w:rsidR="002731AF">
        <w:t>some of the innovative item types</w:t>
      </w:r>
      <w:r w:rsidR="00D71A53">
        <w:t xml:space="preserve"> in the </w:t>
      </w:r>
      <w:r>
        <w:t>Smarter Bala</w:t>
      </w:r>
      <w:r w:rsidR="00812CFD">
        <w:t>n</w:t>
      </w:r>
      <w:r>
        <w:t xml:space="preserve">ced </w:t>
      </w:r>
      <w:r w:rsidR="00D71A53">
        <w:t>item specifications</w:t>
      </w:r>
      <w:r w:rsidR="00812CFD">
        <w:t xml:space="preserve">; </w:t>
      </w:r>
      <w:r w:rsidR="00603CDC">
        <w:t xml:space="preserve">thus </w:t>
      </w:r>
      <w:r w:rsidR="00812CFD">
        <w:t>the need for the enhanced profile</w:t>
      </w:r>
      <w:r w:rsidR="002731AF">
        <w:t xml:space="preserve">. </w:t>
      </w:r>
    </w:p>
    <w:p w14:paraId="30CB824A" w14:textId="77777777" w:rsidR="002731AF" w:rsidRDefault="002731AF" w:rsidP="00802054">
      <w:r>
        <w:t xml:space="preserve">The Smarter Balanced assessment item </w:t>
      </w:r>
      <w:r w:rsidR="00CC6951">
        <w:t xml:space="preserve">banking </w:t>
      </w:r>
      <w:r>
        <w:t>tools will be capable of exporting items in both formats. In like manner, the test authoring tool will be capable of generating test packages with items in either format.</w:t>
      </w:r>
      <w:r w:rsidR="00EA0495" w:rsidRPr="00EA0495">
        <w:t xml:space="preserve"> </w:t>
      </w:r>
    </w:p>
    <w:p w14:paraId="0A522076" w14:textId="77777777" w:rsidR="00802054" w:rsidRDefault="00C13395" w:rsidP="002731AF">
      <w:r>
        <w:rPr>
          <w:noProof/>
        </w:rPr>
        <w:pict w14:anchorId="48B63A19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53pt;margin-top:21.9pt;width:351.8pt;height:264.3pt;z-index:251659264;visibility:visible;mso-wrap-distance-top:3.6pt;mso-wrap-distance-bottom:3.6pt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">
            <v:textbox>
              <w:txbxContent>
                <w:p w14:paraId="0C283553" w14:textId="77777777" w:rsidR="009D71BB" w:rsidRDefault="009D71BB" w:rsidP="009D71BB">
                  <w:pPr>
                    <w:keepNext/>
                    <w:jc w:val="center"/>
                  </w:pPr>
                  <w:r w:rsidRPr="00A102BB">
                    <w:rPr>
                      <w:noProof/>
                    </w:rPr>
                    <w:drawing>
                      <wp:inline distT="0" distB="0" distL="0" distR="0" wp14:anchorId="6EE2B367" wp14:editId="0A09720E">
                        <wp:extent cx="4305516" cy="3013862"/>
                        <wp:effectExtent l="0" t="0" r="0" b="0"/>
                        <wp:docPr id="7" name="Picture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322861" cy="302600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7D925856" w14:textId="77777777" w:rsidR="009D71BB" w:rsidRDefault="009D71BB" w:rsidP="009D71BB">
                  <w:pPr>
                    <w:pStyle w:val="Caption"/>
                    <w:keepNext w:val="0"/>
                    <w:jc w:val="center"/>
                  </w:pPr>
                  <w:r>
                    <w:t>Figure 1</w:t>
                  </w:r>
                  <w:r w:rsidR="00EA3E43">
                    <w:t>:</w:t>
                  </w:r>
                  <w:r>
                    <w:t xml:space="preserve"> Smarter Balanced Assessment System</w:t>
                  </w:r>
                </w:p>
                <w:p w14:paraId="7253DB5E" w14:textId="77777777" w:rsidR="009D71BB" w:rsidRDefault="009D71BB"/>
              </w:txbxContent>
            </v:textbox>
            <w10:wrap type="square"/>
          </v:shape>
        </w:pict>
      </w:r>
      <w:r w:rsidR="00802054" w:rsidRPr="00FD4CB1">
        <w:t xml:space="preserve">Smarter Balanced believes </w:t>
      </w:r>
      <w:r w:rsidR="00603CDC">
        <w:t xml:space="preserve">that </w:t>
      </w:r>
      <w:r w:rsidR="00802054" w:rsidRPr="00FD4CB1">
        <w:t xml:space="preserve">this </w:t>
      </w:r>
      <w:r w:rsidR="009C41E4">
        <w:t xml:space="preserve">two-format </w:t>
      </w:r>
      <w:r w:rsidR="00802054" w:rsidRPr="00FD4CB1">
        <w:t xml:space="preserve">approach is the best option for minimizing </w:t>
      </w:r>
      <w:r w:rsidR="00A102BB">
        <w:t>risk and developing a robust community of test delivery vendors.</w:t>
      </w:r>
    </w:p>
    <w:p w14:paraId="0BB3FE9A" w14:textId="77777777" w:rsidR="00A923B2" w:rsidRPr="00FD4CB1" w:rsidRDefault="00A923B2" w:rsidP="009D71BB">
      <w:pPr>
        <w:pStyle w:val="Heading1"/>
        <w:spacing w:before="120"/>
      </w:pPr>
      <w:r>
        <w:t>Impact on Test Delivery Procurement</w:t>
      </w:r>
    </w:p>
    <w:p w14:paraId="133B021C" w14:textId="77777777" w:rsidR="00A923B2" w:rsidRDefault="00A923B2" w:rsidP="00A923B2">
      <w:r>
        <w:t xml:space="preserve">Figure 1 shows the components </w:t>
      </w:r>
      <w:r w:rsidR="009C41E4">
        <w:t xml:space="preserve">of </w:t>
      </w:r>
      <w:r>
        <w:t>the Smarter Balanced Assessment System. Smarter Balanced will host assessment item authoring, item banking</w:t>
      </w:r>
      <w:r w:rsidR="009C41E4">
        <w:t>,</w:t>
      </w:r>
      <w:r>
        <w:t xml:space="preserve"> and test authoring services. Smarter Balanced will also operate a data warehouse and reporting service. Test delivery, which includes student registration, delivery of tests to the students</w:t>
      </w:r>
      <w:r w:rsidR="009C41E4">
        <w:t>,</w:t>
      </w:r>
      <w:r>
        <w:t xml:space="preserve"> and scoring</w:t>
      </w:r>
      <w:r w:rsidR="00BB4080">
        <w:t>,</w:t>
      </w:r>
      <w:r>
        <w:t xml:space="preserve"> is the responsibility of member states.</w:t>
      </w:r>
    </w:p>
    <w:p w14:paraId="59CCAD6F" w14:textId="77777777" w:rsidR="00A923B2" w:rsidRDefault="00A923B2" w:rsidP="00A923B2">
      <w:r>
        <w:t xml:space="preserve">In most cases, states will </w:t>
      </w:r>
      <w:r>
        <w:lastRenderedPageBreak/>
        <w:t xml:space="preserve">procure test delivery services from independent vendors who are certified to deliver Smarter Balanced assessments. Smarter Balanced expects that most test delivery vendors </w:t>
      </w:r>
      <w:r w:rsidRPr="00FD4CB1">
        <w:t xml:space="preserve">will choose one of the </w:t>
      </w:r>
      <w:r>
        <w:t xml:space="preserve">scenarios </w:t>
      </w:r>
      <w:r w:rsidR="009C41E4">
        <w:t xml:space="preserve">shown </w:t>
      </w:r>
      <w:r>
        <w:t>in Figure 2</w:t>
      </w:r>
      <w:r w:rsidR="009C41E4">
        <w:t>:</w:t>
      </w:r>
    </w:p>
    <w:p w14:paraId="1C265D2F" w14:textId="77777777" w:rsidR="009D71BB" w:rsidRPr="00FD4CB1" w:rsidRDefault="009D71BB" w:rsidP="009D71BB">
      <w:pPr>
        <w:pStyle w:val="ListParagraph"/>
        <w:numPr>
          <w:ilvl w:val="0"/>
          <w:numId w:val="27"/>
        </w:numPr>
        <w:rPr>
          <w:rFonts w:ascii="Franklin Gothic Book" w:hAnsi="Franklin Gothic Book"/>
          <w:b/>
        </w:rPr>
      </w:pPr>
      <w:r w:rsidRPr="00FD4CB1">
        <w:rPr>
          <w:rFonts w:ascii="Franklin Gothic Book" w:hAnsi="Franklin Gothic Book"/>
          <w:b/>
        </w:rPr>
        <w:t>Scenario 1: Use the Smarter Balanced open</w:t>
      </w:r>
      <w:r w:rsidR="009C41E4">
        <w:rPr>
          <w:rFonts w:ascii="Franklin Gothic Book" w:hAnsi="Franklin Gothic Book"/>
          <w:b/>
        </w:rPr>
        <w:t>-</w:t>
      </w:r>
      <w:r w:rsidRPr="00FD4CB1">
        <w:rPr>
          <w:rFonts w:ascii="Franklin Gothic Book" w:hAnsi="Franklin Gothic Book"/>
          <w:b/>
        </w:rPr>
        <w:t>source system</w:t>
      </w:r>
      <w:r w:rsidR="009C41E4">
        <w:rPr>
          <w:rFonts w:ascii="Franklin Gothic Book" w:hAnsi="Franklin Gothic Book"/>
          <w:b/>
        </w:rPr>
        <w:t>.</w:t>
      </w:r>
      <w:r w:rsidRPr="00FD4CB1">
        <w:rPr>
          <w:rFonts w:ascii="Franklin Gothic Book" w:hAnsi="Franklin Gothic Book"/>
        </w:rPr>
        <w:t xml:space="preserve"> In this </w:t>
      </w:r>
      <w:r w:rsidR="009C41E4">
        <w:rPr>
          <w:rFonts w:ascii="Franklin Gothic Book" w:hAnsi="Franklin Gothic Book"/>
        </w:rPr>
        <w:t>scenario</w:t>
      </w:r>
      <w:r w:rsidRPr="00FD4CB1">
        <w:rPr>
          <w:rFonts w:ascii="Franklin Gothic Book" w:hAnsi="Franklin Gothic Book"/>
        </w:rPr>
        <w:t>, a vendor will deploy and support the open</w:t>
      </w:r>
      <w:r w:rsidR="009C41E4">
        <w:rPr>
          <w:rFonts w:ascii="Franklin Gothic Book" w:hAnsi="Franklin Gothic Book"/>
        </w:rPr>
        <w:t>-</w:t>
      </w:r>
      <w:r w:rsidRPr="00FD4CB1">
        <w:rPr>
          <w:rFonts w:ascii="Franklin Gothic Book" w:hAnsi="Franklin Gothic Book"/>
        </w:rPr>
        <w:t>source system developed by Smarter Balanced. The</w:t>
      </w:r>
      <w:r w:rsidR="009C41E4">
        <w:rPr>
          <w:rFonts w:ascii="Franklin Gothic Book" w:hAnsi="Franklin Gothic Book"/>
        </w:rPr>
        <w:t xml:space="preserve"> vendor</w:t>
      </w:r>
      <w:r w:rsidRPr="00FD4CB1">
        <w:rPr>
          <w:rFonts w:ascii="Franklin Gothic Book" w:hAnsi="Franklin Gothic Book"/>
        </w:rPr>
        <w:t xml:space="preserve"> may make small changes to meet unique state needs. In this </w:t>
      </w:r>
      <w:r w:rsidR="00AF4C18">
        <w:rPr>
          <w:rFonts w:ascii="Franklin Gothic Book" w:hAnsi="Franklin Gothic Book"/>
        </w:rPr>
        <w:t>scenario,</w:t>
      </w:r>
      <w:r w:rsidR="00AF4C18" w:rsidRPr="00FD4CB1">
        <w:rPr>
          <w:rFonts w:ascii="Franklin Gothic Book" w:hAnsi="Franklin Gothic Book"/>
        </w:rPr>
        <w:t xml:space="preserve"> </w:t>
      </w:r>
      <w:r w:rsidRPr="00FD4CB1">
        <w:rPr>
          <w:rFonts w:ascii="Franklin Gothic Book" w:hAnsi="Franklin Gothic Book"/>
        </w:rPr>
        <w:t xml:space="preserve">they would use the </w:t>
      </w:r>
      <w:r w:rsidR="00DD183A" w:rsidRPr="0036745A">
        <w:rPr>
          <w:rFonts w:ascii="Franklin Gothic Book" w:hAnsi="Franklin Gothic Book"/>
          <w:b/>
        </w:rPr>
        <w:t>Smarter Balanced Assessment Item Packaging Format.</w:t>
      </w:r>
    </w:p>
    <w:p w14:paraId="06D19018" w14:textId="77777777" w:rsidR="009D71BB" w:rsidRPr="00FD4CB1" w:rsidRDefault="009D71BB" w:rsidP="009D71BB">
      <w:pPr>
        <w:pStyle w:val="ListParagraph"/>
        <w:rPr>
          <w:rFonts w:ascii="Franklin Gothic Book" w:hAnsi="Franklin Gothic Book"/>
          <w:b/>
        </w:rPr>
      </w:pPr>
    </w:p>
    <w:p w14:paraId="3091AF27" w14:textId="77777777" w:rsidR="009D71BB" w:rsidRPr="00FD4CB1" w:rsidRDefault="009D71BB" w:rsidP="009D71BB">
      <w:pPr>
        <w:pStyle w:val="ListParagraph"/>
        <w:numPr>
          <w:ilvl w:val="0"/>
          <w:numId w:val="27"/>
        </w:numPr>
        <w:rPr>
          <w:rFonts w:ascii="Franklin Gothic Book" w:hAnsi="Franklin Gothic Book"/>
          <w:b/>
        </w:rPr>
      </w:pPr>
      <w:r w:rsidRPr="00FD4CB1">
        <w:rPr>
          <w:rFonts w:ascii="Franklin Gothic Book" w:hAnsi="Franklin Gothic Book"/>
          <w:b/>
        </w:rPr>
        <w:t>Scenario 2: Adapt an existing test delivery system using Smarter Balanced components</w:t>
      </w:r>
      <w:r w:rsidR="009C41E4">
        <w:rPr>
          <w:rFonts w:ascii="Franklin Gothic Book" w:hAnsi="Franklin Gothic Book"/>
          <w:b/>
        </w:rPr>
        <w:t>.</w:t>
      </w:r>
      <w:r w:rsidRPr="00FD4CB1">
        <w:rPr>
          <w:rFonts w:ascii="Franklin Gothic Book" w:hAnsi="Franklin Gothic Book"/>
        </w:rPr>
        <w:t xml:space="preserve"> A vendor with an existing test delivery system may choose to incorporate key components from the Smarter Balanced system. These might include the formatting code, the browser-side JavaScript rendering system, the scoring engines</w:t>
      </w:r>
      <w:r w:rsidR="009C41E4">
        <w:rPr>
          <w:rFonts w:ascii="Franklin Gothic Book" w:hAnsi="Franklin Gothic Book"/>
        </w:rPr>
        <w:t>,</w:t>
      </w:r>
      <w:r w:rsidRPr="00FD4CB1">
        <w:rPr>
          <w:rFonts w:ascii="Franklin Gothic Book" w:hAnsi="Franklin Gothic Book"/>
        </w:rPr>
        <w:t xml:space="preserve"> and the adaptive engine. In this </w:t>
      </w:r>
      <w:r w:rsidR="00AF4C18">
        <w:rPr>
          <w:rFonts w:ascii="Franklin Gothic Book" w:hAnsi="Franklin Gothic Book"/>
        </w:rPr>
        <w:t>scenario,</w:t>
      </w:r>
      <w:r w:rsidRPr="00FD4CB1">
        <w:rPr>
          <w:rFonts w:ascii="Franklin Gothic Book" w:hAnsi="Franklin Gothic Book"/>
        </w:rPr>
        <w:t xml:space="preserve"> it would be most convenient to use the </w:t>
      </w:r>
      <w:r w:rsidR="00DD183A" w:rsidRPr="0036745A">
        <w:rPr>
          <w:rFonts w:ascii="Franklin Gothic Book" w:hAnsi="Franklin Gothic Book"/>
          <w:b/>
        </w:rPr>
        <w:t>Smarter Balanced Assessment Item Packaging Format</w:t>
      </w:r>
      <w:r w:rsidRPr="00FD4CB1">
        <w:rPr>
          <w:rFonts w:ascii="Franklin Gothic Book" w:hAnsi="Franklin Gothic Book"/>
          <w:b/>
        </w:rPr>
        <w:t>.</w:t>
      </w:r>
    </w:p>
    <w:p w14:paraId="5FF93B1D" w14:textId="77777777" w:rsidR="009D71BB" w:rsidRPr="00FD4CB1" w:rsidRDefault="009D71BB" w:rsidP="009D71BB">
      <w:pPr>
        <w:pStyle w:val="ListParagraph"/>
        <w:rPr>
          <w:rFonts w:ascii="Franklin Gothic Book" w:hAnsi="Franklin Gothic Book"/>
          <w:b/>
        </w:rPr>
      </w:pPr>
    </w:p>
    <w:p w14:paraId="775DC077" w14:textId="77777777" w:rsidR="009D71BB" w:rsidRPr="00FD4CB1" w:rsidRDefault="009D71BB" w:rsidP="009D71BB">
      <w:pPr>
        <w:pStyle w:val="ListParagraph"/>
        <w:numPr>
          <w:ilvl w:val="0"/>
          <w:numId w:val="27"/>
        </w:numPr>
        <w:rPr>
          <w:rFonts w:ascii="Franklin Gothic Book" w:hAnsi="Franklin Gothic Book"/>
          <w:b/>
        </w:rPr>
      </w:pPr>
      <w:r w:rsidRPr="00FD4CB1">
        <w:rPr>
          <w:rFonts w:ascii="Franklin Gothic Book" w:hAnsi="Franklin Gothic Book"/>
          <w:b/>
        </w:rPr>
        <w:t>Scenario 3: Tune an existing test delivery system to meet Smarter Balanced requirements.</w:t>
      </w:r>
      <w:r w:rsidRPr="00FD4CB1">
        <w:rPr>
          <w:rFonts w:ascii="Franklin Gothic Book" w:hAnsi="Franklin Gothic Book"/>
        </w:rPr>
        <w:t xml:space="preserve"> A vendor with an existing test delivery system</w:t>
      </w:r>
      <w:r w:rsidR="00AF4C18">
        <w:rPr>
          <w:rFonts w:ascii="Franklin Gothic Book" w:hAnsi="Franklin Gothic Book"/>
        </w:rPr>
        <w:t>—</w:t>
      </w:r>
      <w:r w:rsidRPr="00FD4CB1">
        <w:rPr>
          <w:rFonts w:ascii="Franklin Gothic Book" w:hAnsi="Franklin Gothic Book"/>
        </w:rPr>
        <w:t xml:space="preserve">especially one that uses IMS </w:t>
      </w:r>
      <w:r w:rsidR="00AF4C18" w:rsidRPr="00FD4CB1">
        <w:rPr>
          <w:rFonts w:ascii="Franklin Gothic Book" w:hAnsi="Franklin Gothic Book"/>
        </w:rPr>
        <w:t>APIP</w:t>
      </w:r>
      <w:r w:rsidR="00AF4C18">
        <w:rPr>
          <w:rFonts w:ascii="Franklin Gothic Book" w:hAnsi="Franklin Gothic Book"/>
        </w:rPr>
        <w:t>–</w:t>
      </w:r>
      <w:r w:rsidRPr="00FD4CB1">
        <w:rPr>
          <w:rFonts w:ascii="Franklin Gothic Book" w:hAnsi="Franklin Gothic Book"/>
        </w:rPr>
        <w:t xml:space="preserve">formatted </w:t>
      </w:r>
      <w:r w:rsidR="00AF4C18" w:rsidRPr="00FD4CB1">
        <w:rPr>
          <w:rFonts w:ascii="Franklin Gothic Book" w:hAnsi="Franklin Gothic Book"/>
        </w:rPr>
        <w:t>items</w:t>
      </w:r>
      <w:r w:rsidR="00AF4C18">
        <w:rPr>
          <w:rFonts w:ascii="Franklin Gothic Book" w:hAnsi="Franklin Gothic Book"/>
        </w:rPr>
        <w:t>—</w:t>
      </w:r>
      <w:r w:rsidRPr="00FD4CB1">
        <w:rPr>
          <w:rFonts w:ascii="Franklin Gothic Book" w:hAnsi="Franklin Gothic Book"/>
        </w:rPr>
        <w:t xml:space="preserve">may choose to tune </w:t>
      </w:r>
      <w:r w:rsidR="00AF4C18">
        <w:rPr>
          <w:rFonts w:ascii="Franklin Gothic Book" w:hAnsi="Franklin Gothic Book"/>
        </w:rPr>
        <w:t>its</w:t>
      </w:r>
      <w:r w:rsidR="00AF4C18" w:rsidRPr="00FD4CB1">
        <w:rPr>
          <w:rFonts w:ascii="Franklin Gothic Book" w:hAnsi="Franklin Gothic Book"/>
        </w:rPr>
        <w:t xml:space="preserve"> </w:t>
      </w:r>
      <w:r w:rsidRPr="00FD4CB1">
        <w:rPr>
          <w:rFonts w:ascii="Franklin Gothic Book" w:hAnsi="Franklin Gothic Book"/>
        </w:rPr>
        <w:t xml:space="preserve">existing system to meet Smarter Balanced requirements for the adaptive engine and enhanced item types. In this </w:t>
      </w:r>
      <w:r w:rsidR="00AF4C18">
        <w:rPr>
          <w:rFonts w:ascii="Franklin Gothic Book" w:hAnsi="Franklin Gothic Book"/>
        </w:rPr>
        <w:t>scenario,</w:t>
      </w:r>
      <w:r w:rsidR="00AF4C18" w:rsidRPr="00FD4CB1">
        <w:rPr>
          <w:rFonts w:ascii="Franklin Gothic Book" w:hAnsi="Franklin Gothic Book"/>
        </w:rPr>
        <w:t xml:space="preserve"> </w:t>
      </w:r>
      <w:r w:rsidRPr="00FD4CB1">
        <w:rPr>
          <w:rFonts w:ascii="Franklin Gothic Book" w:hAnsi="Franklin Gothic Book"/>
        </w:rPr>
        <w:t>the</w:t>
      </w:r>
      <w:r w:rsidR="00AF4C18">
        <w:rPr>
          <w:rFonts w:ascii="Franklin Gothic Book" w:hAnsi="Franklin Gothic Book"/>
        </w:rPr>
        <w:t xml:space="preserve"> vendor is</w:t>
      </w:r>
      <w:r w:rsidRPr="00FD4CB1">
        <w:rPr>
          <w:rFonts w:ascii="Franklin Gothic Book" w:hAnsi="Franklin Gothic Book"/>
        </w:rPr>
        <w:t xml:space="preserve"> more likely to use the </w:t>
      </w:r>
      <w:r w:rsidR="00DD183A" w:rsidRPr="0036745A">
        <w:rPr>
          <w:rFonts w:ascii="Franklin Gothic Book" w:hAnsi="Franklin Gothic Book"/>
          <w:b/>
        </w:rPr>
        <w:t>Smarter Balanced Profile of the IMS APIP Format.</w:t>
      </w:r>
    </w:p>
    <w:p w14:paraId="62AD9BE0" w14:textId="77777777" w:rsidR="009D71BB" w:rsidRDefault="009D71BB" w:rsidP="009D71BB">
      <w:r>
        <w:t xml:space="preserve">Smarter Balanced is presently planning a program for releasing all of the specifications and support that vendors need </w:t>
      </w:r>
      <w:r w:rsidR="00AF4C18">
        <w:t xml:space="preserve">in order </w:t>
      </w:r>
      <w:r>
        <w:t>to be certified to deliver Smarter Balanced assessments. Interested parties should watch for an announcement of this program in early 2014.</w:t>
      </w:r>
    </w:p>
    <w:bookmarkStart w:id="0" w:name="_GoBack"/>
    <w:p w14:paraId="3941C9F3" w14:textId="77777777" w:rsidR="00C13395" w:rsidRDefault="00C13395" w:rsidP="00C13395">
      <w:pPr>
        <w:jc w:val="center"/>
      </w:pPr>
      <w:r>
        <w:rPr>
          <w:noProof/>
        </w:rPr>
      </w:r>
      <w:r>
        <w:pict w14:anchorId="4B3A2217">
          <v:shape id="Text Box 2" o:spid="_x0000_s1028" type="#_x0000_t202" style="width:410.75pt;height:311.3pt;visibility:visible;mso-left-percent:-10001;mso-top-percent:-10001;mso-wrap-distance-left:9pt;mso-wrap-distance-top:3.6pt;mso-wrap-distance-right:9pt;mso-wrap-distance-bottom:3.6pt;mso-position-horizontal:absolute;mso-position-horizontal-relative:char;mso-position-vertical:absolute;mso-position-vertical-relative:line;mso-left-percent:-10001;mso-top-percent:-10001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">
            <v:textbox>
              <w:txbxContent>
                <w:p w14:paraId="087C5950" w14:textId="77777777" w:rsidR="00C13395" w:rsidRDefault="00C13395" w:rsidP="00C13395">
                  <w:pPr>
                    <w:jc w:val="center"/>
                  </w:pPr>
                  <w:r w:rsidRPr="00C13395">
                    <w:drawing>
                      <wp:inline distT="0" distB="0" distL="0" distR="0" wp14:anchorId="275A3EB9" wp14:editId="4C250424">
                        <wp:extent cx="4626324" cy="3571336"/>
                        <wp:effectExtent l="0" t="0" r="0" b="0"/>
                        <wp:docPr id="3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637017" cy="357959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257AF847" w14:textId="77777777" w:rsidR="00C13395" w:rsidRDefault="00C13395" w:rsidP="00C13395">
                  <w:pPr>
                    <w:pStyle w:val="Caption"/>
                    <w:jc w:val="center"/>
                  </w:pPr>
                  <w:r>
                    <w:t>Figure 2: Test Delivery Scenarios</w:t>
                  </w:r>
                </w:p>
              </w:txbxContent>
            </v:textbox>
            <w10:wrap type="none"/>
            <w10:anchorlock/>
          </v:shape>
        </w:pict>
      </w:r>
      <w:bookmarkEnd w:id="0"/>
    </w:p>
    <w:p w14:paraId="2BED467F" w14:textId="77777777" w:rsidR="005F324C" w:rsidRDefault="005F324C" w:rsidP="00C13395">
      <w:pPr>
        <w:spacing w:after="0"/>
      </w:pPr>
    </w:p>
    <w:sectPr w:rsidR="005F324C" w:rsidSect="00362FA0">
      <w:headerReference w:type="default" r:id="rId10"/>
      <w:footerReference w:type="default" r:id="rId11"/>
      <w:pgSz w:w="12240" w:h="15840" w:code="1"/>
      <w:pgMar w:top="180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059BD15" w14:textId="77777777" w:rsidR="00CD1999" w:rsidRDefault="00CD1999" w:rsidP="0035476E">
      <w:r>
        <w:separator/>
      </w:r>
    </w:p>
  </w:endnote>
  <w:endnote w:type="continuationSeparator" w:id="0">
    <w:p w14:paraId="64F88C9D" w14:textId="77777777" w:rsidR="00CD1999" w:rsidRDefault="00CD1999" w:rsidP="003547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Franklin Gothic Book">
    <w:altName w:val="Corbel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B33024" w14:textId="77777777" w:rsidR="00C95740" w:rsidRPr="00A26BA3" w:rsidRDefault="00BD70D4" w:rsidP="0035476E">
    <w:pPr>
      <w:pStyle w:val="Footer"/>
    </w:pPr>
    <w:r>
      <w:t>Assessment Item Packaging</w:t>
    </w:r>
    <w:r w:rsidR="00802054">
      <w:t xml:space="preserve"> </w:t>
    </w:r>
    <w:r w:rsidR="002731AF">
      <w:t>Brief</w:t>
    </w:r>
    <w:r w:rsidR="00802054">
      <w:t xml:space="preserve"> </w:t>
    </w:r>
    <w:r w:rsidR="00802054">
      <w:tab/>
    </w:r>
    <w:r w:rsidR="007D7ADB" w:rsidRPr="00A26BA3">
      <w:fldChar w:fldCharType="begin"/>
    </w:r>
    <w:r w:rsidR="00124FAC" w:rsidRPr="00A26BA3">
      <w:instrText xml:space="preserve"> PAGE   \* MERGEFORMAT </w:instrText>
    </w:r>
    <w:r w:rsidR="007D7ADB" w:rsidRPr="00A26BA3">
      <w:fldChar w:fldCharType="separate"/>
    </w:r>
    <w:r w:rsidR="00C13395">
      <w:rPr>
        <w:noProof/>
      </w:rPr>
      <w:t>2</w:t>
    </w:r>
    <w:r w:rsidR="007D7ADB" w:rsidRPr="00A26BA3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8220FB9" w14:textId="77777777" w:rsidR="00CD1999" w:rsidRDefault="00CD1999" w:rsidP="0035476E">
      <w:r>
        <w:separator/>
      </w:r>
    </w:p>
  </w:footnote>
  <w:footnote w:type="continuationSeparator" w:id="0">
    <w:p w14:paraId="079CC9F7" w14:textId="77777777" w:rsidR="00CD1999" w:rsidRDefault="00CD1999" w:rsidP="0035476E">
      <w:r>
        <w:continuationSeparator/>
      </w:r>
    </w:p>
  </w:footnote>
  <w:footnote w:id="1">
    <w:p w14:paraId="661CE642" w14:textId="77777777" w:rsidR="0075519B" w:rsidRDefault="0075519B">
      <w:pPr>
        <w:pStyle w:val="FootnoteText"/>
      </w:pPr>
      <w:r>
        <w:rPr>
          <w:rStyle w:val="FootnoteReference"/>
        </w:rPr>
        <w:footnoteRef/>
      </w:r>
      <w:r>
        <w:t xml:space="preserve"> The item specifications</w:t>
      </w:r>
      <w:r w:rsidR="00C930FE">
        <w:t xml:space="preserve"> are under development and </w:t>
      </w:r>
      <w:r w:rsidR="002B6F46">
        <w:t>are scheduled to</w:t>
      </w:r>
      <w:r w:rsidR="00C930FE">
        <w:t xml:space="preserve"> be posted on the Smarter Balanced website </w:t>
      </w:r>
      <w:r w:rsidR="002B6F46">
        <w:t>by Jan</w:t>
      </w:r>
      <w:r w:rsidR="00603CDC">
        <w:t>uary</w:t>
      </w:r>
      <w:r w:rsidR="002B6F46">
        <w:t xml:space="preserve"> 31, 2014</w:t>
      </w:r>
      <w:r w:rsidR="00C930FE">
        <w:t>.</w:t>
      </w:r>
    </w:p>
  </w:footnote>
  <w:footnote w:id="2">
    <w:p w14:paraId="7DBA4E49" w14:textId="77777777" w:rsidR="00146E68" w:rsidRDefault="00146E68">
      <w:pPr>
        <w:pStyle w:val="FootnoteText"/>
      </w:pPr>
      <w:r>
        <w:rPr>
          <w:rStyle w:val="FootnoteReference"/>
        </w:rPr>
        <w:footnoteRef/>
      </w:r>
      <w:r>
        <w:t xml:space="preserve"> Smarter Balanced Assessment</w:t>
      </w:r>
      <w:r w:rsidR="00EA0495">
        <w:t xml:space="preserve"> Consortium: Usability, </w:t>
      </w:r>
      <w:r w:rsidR="00812CFD">
        <w:t>Accessibility</w:t>
      </w:r>
      <w:r>
        <w:t>, and Accommodations Guidelines (</w:t>
      </w:r>
      <w:hyperlink r:id="rId1" w:history="1">
        <w:r w:rsidRPr="00236410">
          <w:rPr>
            <w:rStyle w:val="Hyperlink"/>
          </w:rPr>
          <w:t>http://www.smarterbalanced.org/wordpress/wp-content/uploads/2013/09/SmarterBalanced_Guidelines_091113.pdf</w:t>
        </w:r>
      </w:hyperlink>
      <w:r>
        <w:t>)</w:t>
      </w:r>
    </w:p>
  </w:footnote>
  <w:footnote w:id="3">
    <w:p w14:paraId="6F5A3E54" w14:textId="77777777" w:rsidR="00812CFD" w:rsidRDefault="00812CFD" w:rsidP="00812CFD">
      <w:pPr>
        <w:pStyle w:val="FootnoteText"/>
      </w:pPr>
      <w:r>
        <w:rPr>
          <w:rStyle w:val="FootnoteReference"/>
        </w:rPr>
        <w:footnoteRef/>
      </w:r>
      <w:r>
        <w:t xml:space="preserve"> IMS Accessible Portable Item Protocol </w:t>
      </w:r>
      <w:hyperlink r:id="rId2" w:history="1">
        <w:r w:rsidRPr="00236410">
          <w:rPr>
            <w:rStyle w:val="Hyperlink"/>
          </w:rPr>
          <w:t>http://www.imsglobal.org/apip/index.html</w:t>
        </w:r>
      </w:hyperlink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B32F2A" w14:textId="77777777" w:rsidR="00AC7562" w:rsidRPr="00E50BBA" w:rsidRDefault="000C2379" w:rsidP="005754D1">
    <w:pPr>
      <w:pStyle w:val="Header"/>
      <w:spacing w:before="0" w:after="0"/>
    </w:pPr>
    <w:r w:rsidRPr="00E50BBA">
      <w:drawing>
        <wp:anchor distT="0" distB="0" distL="114300" distR="114300" simplePos="0" relativeHeight="251657216" behindDoc="1" locked="0" layoutInCell="1" allowOverlap="1" wp14:anchorId="0FA87A27" wp14:editId="4D62E5F6">
          <wp:simplePos x="0" y="0"/>
          <wp:positionH relativeFrom="column">
            <wp:posOffset>-416885</wp:posOffset>
          </wp:positionH>
          <wp:positionV relativeFrom="paragraph">
            <wp:posOffset>-138223</wp:posOffset>
          </wp:positionV>
          <wp:extent cx="1801495" cy="574158"/>
          <wp:effectExtent l="19050" t="0" r="8255" b="0"/>
          <wp:wrapNone/>
          <wp:docPr id="2" name="Picture 1" descr="SmarterBalanced_logo_HEADE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marterBalanced_logo_HEADER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01495" cy="57415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802054">
      <w:t xml:space="preserve">Assessment Item </w:t>
    </w:r>
    <w:r w:rsidR="0075519B">
      <w:t>Packaging</w:t>
    </w:r>
    <w:r w:rsidR="00BD70D4">
      <w:t xml:space="preserve"> Format</w:t>
    </w:r>
    <w:r w:rsidR="0075519B">
      <w:br/>
      <w:t>Brief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DA2696A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755CCF3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855A56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8EA00D7E"/>
    <w:lvl w:ilvl="0">
      <w:start w:val="1"/>
      <w:numFmt w:val="lowerLetter"/>
      <w:pStyle w:val="ListNumber2"/>
      <w:lvlText w:val="%1.    "/>
      <w:lvlJc w:val="left"/>
      <w:pPr>
        <w:ind w:left="1080" w:hanging="360"/>
      </w:pPr>
      <w:rPr>
        <w:rFonts w:hint="default"/>
      </w:rPr>
    </w:lvl>
  </w:abstractNum>
  <w:abstractNum w:abstractNumId="4">
    <w:nsid w:val="FFFFFF80"/>
    <w:multiLevelType w:val="singleLevel"/>
    <w:tmpl w:val="1E24ABA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4F1EC19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F20E82BC"/>
    <w:lvl w:ilvl="0">
      <w:start w:val="1"/>
      <w:numFmt w:val="bullet"/>
      <w:pStyle w:val="ListBullet3"/>
      <w:lvlText w:val=""/>
      <w:lvlJc w:val="left"/>
      <w:pPr>
        <w:ind w:left="18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6AF0F4FC"/>
    <w:lvl w:ilvl="0">
      <w:start w:val="1"/>
      <w:numFmt w:val="bullet"/>
      <w:pStyle w:val="ListBullet2"/>
      <w:lvlText w:val="–"/>
      <w:lvlJc w:val="left"/>
      <w:pPr>
        <w:ind w:left="1080" w:hanging="360"/>
      </w:pPr>
      <w:rPr>
        <w:rFonts w:ascii="Times New Roman" w:hAnsi="Times New Roman" w:cs="Times New Roman" w:hint="default"/>
      </w:rPr>
    </w:lvl>
  </w:abstractNum>
  <w:abstractNum w:abstractNumId="8">
    <w:nsid w:val="FFFFFF88"/>
    <w:multiLevelType w:val="singleLevel"/>
    <w:tmpl w:val="77C06FF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6BBA4BA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534475B"/>
    <w:multiLevelType w:val="hybridMultilevel"/>
    <w:tmpl w:val="6046CB1E"/>
    <w:lvl w:ilvl="0" w:tplc="4E6CED94">
      <w:start w:val="1"/>
      <w:numFmt w:val="bullet"/>
      <w:pStyle w:val="TableBullet2"/>
      <w:lvlText w:val="–"/>
      <w:lvlJc w:val="left"/>
      <w:pPr>
        <w:ind w:left="936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1">
    <w:nsid w:val="0EB43547"/>
    <w:multiLevelType w:val="hybridMultilevel"/>
    <w:tmpl w:val="4E72D5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18B51653"/>
    <w:multiLevelType w:val="hybridMultilevel"/>
    <w:tmpl w:val="34FAD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B8E461F"/>
    <w:multiLevelType w:val="hybridMultilevel"/>
    <w:tmpl w:val="C8ECA6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F5455C0"/>
    <w:multiLevelType w:val="hybridMultilevel"/>
    <w:tmpl w:val="C4045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EE220F7"/>
    <w:multiLevelType w:val="hybridMultilevel"/>
    <w:tmpl w:val="DBA03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28D4443"/>
    <w:multiLevelType w:val="hybridMultilevel"/>
    <w:tmpl w:val="EB7475A8"/>
    <w:lvl w:ilvl="0" w:tplc="2594FFE0">
      <w:start w:val="1"/>
      <w:numFmt w:val="bullet"/>
      <w:pStyle w:val="Table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4DD447F"/>
    <w:multiLevelType w:val="hybridMultilevel"/>
    <w:tmpl w:val="17A6C500"/>
    <w:lvl w:ilvl="0" w:tplc="99C499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9C4306E"/>
    <w:multiLevelType w:val="hybridMultilevel"/>
    <w:tmpl w:val="6C1CD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7"/>
  </w:num>
  <w:num w:numId="3">
    <w:abstractNumId w:val="7"/>
  </w:num>
  <w:num w:numId="4">
    <w:abstractNumId w:val="9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6"/>
  </w:num>
  <w:num w:numId="14">
    <w:abstractNumId w:val="10"/>
  </w:num>
  <w:num w:numId="15">
    <w:abstractNumId w:val="9"/>
  </w:num>
  <w:num w:numId="16">
    <w:abstractNumId w:val="7"/>
  </w:num>
  <w:num w:numId="17">
    <w:abstractNumId w:val="6"/>
  </w:num>
  <w:num w:numId="18">
    <w:abstractNumId w:val="8"/>
  </w:num>
  <w:num w:numId="19">
    <w:abstractNumId w:val="3"/>
  </w:num>
  <w:num w:numId="20">
    <w:abstractNumId w:val="16"/>
  </w:num>
  <w:num w:numId="21">
    <w:abstractNumId w:val="10"/>
  </w:num>
  <w:num w:numId="22">
    <w:abstractNumId w:val="8"/>
    <w:lvlOverride w:ilvl="0">
      <w:startOverride w:val="1"/>
    </w:lvlOverride>
  </w:num>
  <w:num w:numId="23">
    <w:abstractNumId w:val="3"/>
    <w:lvlOverride w:ilvl="0">
      <w:startOverride w:val="1"/>
    </w:lvlOverride>
  </w:num>
  <w:num w:numId="24">
    <w:abstractNumId w:val="18"/>
  </w:num>
  <w:num w:numId="25">
    <w:abstractNumId w:val="12"/>
  </w:num>
  <w:num w:numId="26">
    <w:abstractNumId w:val="15"/>
  </w:num>
  <w:num w:numId="27">
    <w:abstractNumId w:val="14"/>
  </w:num>
  <w:num w:numId="2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stylePaneFormatFilter w:val="1721" w:allStyles="1" w:customStyles="0" w:latentStyles="0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0"/>
  <w:documentProtection w:formatting="1" w:enforcement="0"/>
  <w:defaultTabStop w:val="720"/>
  <w:drawingGridHorizontalSpacing w:val="120"/>
  <w:displayHorizontalDrawingGridEvery w:val="2"/>
  <w:characterSpacingControl w:val="doNotCompress"/>
  <w:hdrShapeDefaults>
    <o:shapedefaults v:ext="edit" spidmax="1945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F77E9"/>
    <w:rsid w:val="00011FC1"/>
    <w:rsid w:val="0004693F"/>
    <w:rsid w:val="000C2379"/>
    <w:rsid w:val="000C5DA5"/>
    <w:rsid w:val="000D125E"/>
    <w:rsid w:val="000E359A"/>
    <w:rsid w:val="000F31E3"/>
    <w:rsid w:val="001025C1"/>
    <w:rsid w:val="0010706F"/>
    <w:rsid w:val="001207D4"/>
    <w:rsid w:val="00122961"/>
    <w:rsid w:val="00124FAC"/>
    <w:rsid w:val="0013215E"/>
    <w:rsid w:val="00141E4C"/>
    <w:rsid w:val="00144462"/>
    <w:rsid w:val="00146E68"/>
    <w:rsid w:val="00173317"/>
    <w:rsid w:val="0017606C"/>
    <w:rsid w:val="001823F0"/>
    <w:rsid w:val="001A24DB"/>
    <w:rsid w:val="001B04D1"/>
    <w:rsid w:val="001D5278"/>
    <w:rsid w:val="001D53C6"/>
    <w:rsid w:val="00221D2B"/>
    <w:rsid w:val="00250F39"/>
    <w:rsid w:val="002513A1"/>
    <w:rsid w:val="002536B8"/>
    <w:rsid w:val="002576A2"/>
    <w:rsid w:val="002731AF"/>
    <w:rsid w:val="002A5D92"/>
    <w:rsid w:val="002B63E3"/>
    <w:rsid w:val="002B6F46"/>
    <w:rsid w:val="002C37F5"/>
    <w:rsid w:val="002D3273"/>
    <w:rsid w:val="002E15F9"/>
    <w:rsid w:val="002F32B5"/>
    <w:rsid w:val="002F6E54"/>
    <w:rsid w:val="003208FB"/>
    <w:rsid w:val="003263CE"/>
    <w:rsid w:val="0035476E"/>
    <w:rsid w:val="00362FA0"/>
    <w:rsid w:val="0036745A"/>
    <w:rsid w:val="00373C66"/>
    <w:rsid w:val="00383A76"/>
    <w:rsid w:val="003A54BA"/>
    <w:rsid w:val="003B403D"/>
    <w:rsid w:val="003C13EA"/>
    <w:rsid w:val="003E1C59"/>
    <w:rsid w:val="003E67EE"/>
    <w:rsid w:val="003F0451"/>
    <w:rsid w:val="00425116"/>
    <w:rsid w:val="00480BD9"/>
    <w:rsid w:val="004A4097"/>
    <w:rsid w:val="004A5714"/>
    <w:rsid w:val="004B6328"/>
    <w:rsid w:val="004D1F2A"/>
    <w:rsid w:val="004E735B"/>
    <w:rsid w:val="004F28FB"/>
    <w:rsid w:val="00505BE1"/>
    <w:rsid w:val="00553B30"/>
    <w:rsid w:val="005555D0"/>
    <w:rsid w:val="00557105"/>
    <w:rsid w:val="005754D1"/>
    <w:rsid w:val="00576F52"/>
    <w:rsid w:val="00583EE5"/>
    <w:rsid w:val="00587714"/>
    <w:rsid w:val="005A3E7C"/>
    <w:rsid w:val="005A6354"/>
    <w:rsid w:val="005A7D2C"/>
    <w:rsid w:val="005C57BB"/>
    <w:rsid w:val="005D55A5"/>
    <w:rsid w:val="005E07C1"/>
    <w:rsid w:val="005F324C"/>
    <w:rsid w:val="005F4324"/>
    <w:rsid w:val="00603CDC"/>
    <w:rsid w:val="00614992"/>
    <w:rsid w:val="00620C84"/>
    <w:rsid w:val="00636E54"/>
    <w:rsid w:val="00645140"/>
    <w:rsid w:val="00646D6E"/>
    <w:rsid w:val="00660D13"/>
    <w:rsid w:val="00663313"/>
    <w:rsid w:val="00685EA6"/>
    <w:rsid w:val="006902C6"/>
    <w:rsid w:val="00690390"/>
    <w:rsid w:val="00692AD5"/>
    <w:rsid w:val="00692B9D"/>
    <w:rsid w:val="006938DA"/>
    <w:rsid w:val="006A55B5"/>
    <w:rsid w:val="006B0E25"/>
    <w:rsid w:val="006D3157"/>
    <w:rsid w:val="006D3D09"/>
    <w:rsid w:val="006F272F"/>
    <w:rsid w:val="006F6CF1"/>
    <w:rsid w:val="00703FF4"/>
    <w:rsid w:val="0071336A"/>
    <w:rsid w:val="00727FE0"/>
    <w:rsid w:val="0075519B"/>
    <w:rsid w:val="007867E5"/>
    <w:rsid w:val="007911FF"/>
    <w:rsid w:val="007B7F35"/>
    <w:rsid w:val="007C3B0C"/>
    <w:rsid w:val="007D1322"/>
    <w:rsid w:val="007D526A"/>
    <w:rsid w:val="007D7ADB"/>
    <w:rsid w:val="007F768D"/>
    <w:rsid w:val="00802054"/>
    <w:rsid w:val="00812CFD"/>
    <w:rsid w:val="00853218"/>
    <w:rsid w:val="008676DC"/>
    <w:rsid w:val="008869CD"/>
    <w:rsid w:val="008964E5"/>
    <w:rsid w:val="008A097C"/>
    <w:rsid w:val="008B024F"/>
    <w:rsid w:val="008D1104"/>
    <w:rsid w:val="008D1EA6"/>
    <w:rsid w:val="008E1D9D"/>
    <w:rsid w:val="00901B5E"/>
    <w:rsid w:val="00905C3F"/>
    <w:rsid w:val="00916375"/>
    <w:rsid w:val="00935F84"/>
    <w:rsid w:val="00944F67"/>
    <w:rsid w:val="00956779"/>
    <w:rsid w:val="00996FE4"/>
    <w:rsid w:val="009A3271"/>
    <w:rsid w:val="009A4D84"/>
    <w:rsid w:val="009A6764"/>
    <w:rsid w:val="009B6A9B"/>
    <w:rsid w:val="009C41E4"/>
    <w:rsid w:val="009C58FC"/>
    <w:rsid w:val="009D09AD"/>
    <w:rsid w:val="009D71BB"/>
    <w:rsid w:val="009E4BE9"/>
    <w:rsid w:val="009F3033"/>
    <w:rsid w:val="009F471B"/>
    <w:rsid w:val="00A102BB"/>
    <w:rsid w:val="00A1131A"/>
    <w:rsid w:val="00A14ABD"/>
    <w:rsid w:val="00A26BA3"/>
    <w:rsid w:val="00A42620"/>
    <w:rsid w:val="00A42E68"/>
    <w:rsid w:val="00A47FE4"/>
    <w:rsid w:val="00A77B56"/>
    <w:rsid w:val="00A872B6"/>
    <w:rsid w:val="00A923B2"/>
    <w:rsid w:val="00AB2E01"/>
    <w:rsid w:val="00AC7562"/>
    <w:rsid w:val="00AD287D"/>
    <w:rsid w:val="00AE701C"/>
    <w:rsid w:val="00AF4990"/>
    <w:rsid w:val="00AF4C18"/>
    <w:rsid w:val="00B77D86"/>
    <w:rsid w:val="00BB4080"/>
    <w:rsid w:val="00BD70D4"/>
    <w:rsid w:val="00C02B81"/>
    <w:rsid w:val="00C07EA9"/>
    <w:rsid w:val="00C13395"/>
    <w:rsid w:val="00C16716"/>
    <w:rsid w:val="00C23C06"/>
    <w:rsid w:val="00C41084"/>
    <w:rsid w:val="00C52BB2"/>
    <w:rsid w:val="00C565E1"/>
    <w:rsid w:val="00C57955"/>
    <w:rsid w:val="00C67050"/>
    <w:rsid w:val="00C83748"/>
    <w:rsid w:val="00C930FE"/>
    <w:rsid w:val="00C95740"/>
    <w:rsid w:val="00C9713C"/>
    <w:rsid w:val="00CC6951"/>
    <w:rsid w:val="00CD1999"/>
    <w:rsid w:val="00CD6DC3"/>
    <w:rsid w:val="00CF289E"/>
    <w:rsid w:val="00D04882"/>
    <w:rsid w:val="00D10132"/>
    <w:rsid w:val="00D10CB0"/>
    <w:rsid w:val="00D134AE"/>
    <w:rsid w:val="00D24181"/>
    <w:rsid w:val="00D4125C"/>
    <w:rsid w:val="00D47803"/>
    <w:rsid w:val="00D61CF6"/>
    <w:rsid w:val="00D71A53"/>
    <w:rsid w:val="00D94507"/>
    <w:rsid w:val="00D95EFA"/>
    <w:rsid w:val="00DD183A"/>
    <w:rsid w:val="00DE6AF6"/>
    <w:rsid w:val="00DF3695"/>
    <w:rsid w:val="00E00D4A"/>
    <w:rsid w:val="00E164EB"/>
    <w:rsid w:val="00E23735"/>
    <w:rsid w:val="00E251C2"/>
    <w:rsid w:val="00E3250C"/>
    <w:rsid w:val="00E50BBA"/>
    <w:rsid w:val="00E5329D"/>
    <w:rsid w:val="00E61715"/>
    <w:rsid w:val="00E8358F"/>
    <w:rsid w:val="00E84863"/>
    <w:rsid w:val="00E85C8E"/>
    <w:rsid w:val="00E91762"/>
    <w:rsid w:val="00E977BD"/>
    <w:rsid w:val="00EA0495"/>
    <w:rsid w:val="00EA3E43"/>
    <w:rsid w:val="00EB0B4E"/>
    <w:rsid w:val="00EB25CC"/>
    <w:rsid w:val="00ED135E"/>
    <w:rsid w:val="00ED65A4"/>
    <w:rsid w:val="00EE32D0"/>
    <w:rsid w:val="00EF0ECA"/>
    <w:rsid w:val="00EF77E9"/>
    <w:rsid w:val="00F01B1C"/>
    <w:rsid w:val="00F03767"/>
    <w:rsid w:val="00F26EEF"/>
    <w:rsid w:val="00F27BD3"/>
    <w:rsid w:val="00F40580"/>
    <w:rsid w:val="00F4516D"/>
    <w:rsid w:val="00F70352"/>
    <w:rsid w:val="00F70D85"/>
    <w:rsid w:val="00FD4848"/>
    <w:rsid w:val="00FD4CB1"/>
    <w:rsid w:val="00FD5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9457"/>
    <o:shapelayout v:ext="edit">
      <o:idmap v:ext="edit" data="1"/>
    </o:shapelayout>
  </w:shapeDefaults>
  <w:decimalSymbol w:val="."/>
  <w:listSeparator w:val=","/>
  <w14:docId w14:val="431CB71D"/>
  <w15:docId w15:val="{6D5B7DE2-6F01-40B5-BE0C-FA56434F7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Franklin Gothic Book" w:eastAsia="Calibri" w:hAnsi="Franklin Gothic Book" w:cs="Times New Roman"/>
        <w:sz w:val="22"/>
        <w:szCs w:val="22"/>
        <w:lang w:val="en-US" w:eastAsia="en-US" w:bidi="ar-SA"/>
      </w:rPr>
    </w:rPrDefault>
    <w:pPrDefault/>
  </w:docDefaults>
  <w:latentStyles w:defLockedState="1" w:defUIPriority="99" w:defSemiHidden="0" w:defUnhideWhenUsed="0" w:defQFormat="0" w:count="371">
    <w:lsdException w:name="Normal" w:locked="0" w:uiPriority="0" w:qFormat="1"/>
    <w:lsdException w:name="heading 1" w:locked="0" w:uiPriority="9" w:qFormat="1"/>
    <w:lsdException w:name="heading 2" w:locked="0" w:semiHidden="1" w:uiPriority="9" w:unhideWhenUsed="1" w:qFormat="1"/>
    <w:lsdException w:name="heading 3" w:locked="0" w:semiHidden="1" w:uiPriority="9" w:unhideWhenUsed="1" w:qFormat="1"/>
    <w:lsdException w:name="heading 4" w:locked="0" w:semiHidden="1" w:uiPriority="9" w:unhideWhenUsed="1" w:qFormat="1"/>
    <w:lsdException w:name="heading 5" w:locked="0" w:semiHidden="1" w:uiPriority="9" w:unhideWhenUsed="1" w:qFormat="1"/>
    <w:lsdException w:name="heading 6" w:locked="0" w:semiHidden="1" w:uiPriority="9" w:unhideWhenUsed="1"/>
    <w:lsdException w:name="heading 7" w:locked="0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0" w:semiHidden="1" w:uiPriority="39" w:unhideWhenUsed="1"/>
    <w:lsdException w:name="toc 2" w:locked="0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0" w:semiHidden="1" w:unhideWhenUsed="1"/>
    <w:lsdException w:name="footer" w:locked="0" w:semiHidden="1" w:unhideWhenUsed="1"/>
    <w:lsdException w:name="index heading" w:semiHidden="1" w:unhideWhenUsed="1"/>
    <w:lsdException w:name="caption" w:locked="0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locked="0" w:semiHidden="1" w:unhideWhenUsed="1"/>
    <w:lsdException w:name="List Number" w:locked="0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locked="0" w:semiHidden="1" w:unhideWhenUsed="1"/>
    <w:lsdException w:name="List Bullet 3" w:locked="0" w:semiHidden="1" w:unhideWhenUsed="1"/>
    <w:lsdException w:name="List Bullet 4" w:locked="0" w:semiHidden="1" w:unhideWhenUsed="1"/>
    <w:lsdException w:name="List Bullet 5" w:locked="0" w:semiHidden="1" w:unhideWhenUsed="1"/>
    <w:lsdException w:name="List Number 2" w:locked="0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0" w:uiPriority="10" w:qFormat="1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locked="0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locked="0" w:semiHidden="1" w:unhideWhenUsed="1"/>
    <w:lsdException w:name="Table List 2" w:locked="0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0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</w:latentStyles>
  <w:style w:type="paragraph" w:default="1" w:styleId="Normal">
    <w:name w:val="Normal"/>
    <w:qFormat/>
    <w:rsid w:val="0035476E"/>
    <w:pPr>
      <w:spacing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E50BBA"/>
    <w:pPr>
      <w:keepNext/>
      <w:keepLines/>
      <w:spacing w:before="360"/>
      <w:ind w:left="720" w:right="720"/>
      <w:jc w:val="center"/>
      <w:outlineLvl w:val="0"/>
    </w:pPr>
    <w:rPr>
      <w:rFonts w:eastAsiaTheme="majorEastAsia"/>
      <w:b/>
      <w:bCs/>
      <w:szCs w:val="28"/>
    </w:rPr>
  </w:style>
  <w:style w:type="paragraph" w:styleId="Heading2">
    <w:name w:val="heading 2"/>
    <w:basedOn w:val="Heading1"/>
    <w:next w:val="BodyText"/>
    <w:link w:val="Heading2Char"/>
    <w:uiPriority w:val="9"/>
    <w:unhideWhenUsed/>
    <w:qFormat/>
    <w:rsid w:val="00E50BBA"/>
    <w:pPr>
      <w:spacing w:before="240"/>
      <w:ind w:left="0" w:right="0"/>
      <w:jc w:val="left"/>
      <w:outlineLvl w:val="1"/>
    </w:pPr>
    <w:rPr>
      <w:rFonts w:cstheme="majorBidi"/>
      <w:bCs w:val="0"/>
      <w:szCs w:val="26"/>
    </w:rPr>
  </w:style>
  <w:style w:type="paragraph" w:styleId="Heading3">
    <w:name w:val="heading 3"/>
    <w:basedOn w:val="Heading1"/>
    <w:next w:val="BodyText"/>
    <w:link w:val="Heading3Char"/>
    <w:uiPriority w:val="9"/>
    <w:unhideWhenUsed/>
    <w:qFormat/>
    <w:rsid w:val="00E50BBA"/>
    <w:pPr>
      <w:spacing w:before="240"/>
      <w:ind w:left="0" w:right="0" w:firstLine="360"/>
      <w:jc w:val="left"/>
      <w:outlineLvl w:val="2"/>
    </w:pPr>
  </w:style>
  <w:style w:type="paragraph" w:styleId="Heading4">
    <w:name w:val="heading 4"/>
    <w:basedOn w:val="Heading3"/>
    <w:next w:val="BodyText"/>
    <w:link w:val="Heading4Char"/>
    <w:uiPriority w:val="9"/>
    <w:unhideWhenUsed/>
    <w:qFormat/>
    <w:rsid w:val="00E50BBA"/>
    <w:pPr>
      <w:outlineLvl w:val="3"/>
    </w:pPr>
    <w:rPr>
      <w:bCs w:val="0"/>
      <w:i/>
      <w:iCs/>
    </w:rPr>
  </w:style>
  <w:style w:type="paragraph" w:styleId="Heading5">
    <w:name w:val="heading 5"/>
    <w:basedOn w:val="Heading4"/>
    <w:next w:val="BodyText"/>
    <w:link w:val="Heading5Char"/>
    <w:uiPriority w:val="9"/>
    <w:unhideWhenUsed/>
    <w:qFormat/>
    <w:rsid w:val="001D5278"/>
    <w:pPr>
      <w:outlineLvl w:val="4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0BBA"/>
    <w:pPr>
      <w:spacing w:before="60"/>
      <w:ind w:right="-720"/>
      <w:jc w:val="right"/>
    </w:pPr>
    <w:rPr>
      <w:rFonts w:cs="Arial"/>
      <w:b/>
      <w:noProof/>
      <w:sz w:val="44"/>
      <w:szCs w:val="44"/>
    </w:rPr>
  </w:style>
  <w:style w:type="character" w:customStyle="1" w:styleId="HeaderChar">
    <w:name w:val="Header Char"/>
    <w:basedOn w:val="DefaultParagraphFont"/>
    <w:link w:val="Header"/>
    <w:uiPriority w:val="99"/>
    <w:rsid w:val="00E50BBA"/>
    <w:rPr>
      <w:rFonts w:ascii="Franklin Gothic Book" w:hAnsi="Franklin Gothic Book" w:cs="Arial"/>
      <w:b/>
      <w:noProof/>
      <w:sz w:val="44"/>
      <w:szCs w:val="44"/>
    </w:rPr>
  </w:style>
  <w:style w:type="paragraph" w:styleId="Footer">
    <w:name w:val="footer"/>
    <w:basedOn w:val="Normal"/>
    <w:link w:val="FooterChar"/>
    <w:uiPriority w:val="99"/>
    <w:unhideWhenUsed/>
    <w:rsid w:val="0004693F"/>
    <w:pPr>
      <w:tabs>
        <w:tab w:val="right" w:pos="9360"/>
      </w:tabs>
    </w:pPr>
    <w:rPr>
      <w:rFonts w:ascii="Arial" w:hAnsi="Arial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04693F"/>
    <w:rPr>
      <w:rFonts w:ascii="Arial" w:hAnsi="Arial"/>
      <w:szCs w:val="22"/>
    </w:rPr>
  </w:style>
  <w:style w:type="paragraph" w:styleId="BodyText">
    <w:name w:val="Body Text"/>
    <w:basedOn w:val="Normal"/>
    <w:link w:val="BodyTextChar"/>
    <w:uiPriority w:val="99"/>
    <w:unhideWhenUsed/>
    <w:qFormat/>
    <w:rsid w:val="00A77B56"/>
  </w:style>
  <w:style w:type="character" w:customStyle="1" w:styleId="BodyTextChar">
    <w:name w:val="Body Text Char"/>
    <w:basedOn w:val="DefaultParagraphFont"/>
    <w:link w:val="BodyText"/>
    <w:uiPriority w:val="99"/>
    <w:rsid w:val="00A77B56"/>
    <w:rPr>
      <w:rFonts w:ascii="Franklin Gothic Book" w:hAnsi="Franklin Gothic Book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E50BBA"/>
    <w:rPr>
      <w:rFonts w:ascii="Franklin Gothic Book" w:eastAsiaTheme="majorEastAsia" w:hAnsi="Franklin Gothic Book"/>
      <w:b/>
      <w:bCs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50BBA"/>
    <w:rPr>
      <w:rFonts w:ascii="Franklin Gothic Book" w:eastAsiaTheme="majorEastAsia" w:hAnsi="Franklin Gothic Book" w:cstheme="majorBidi"/>
      <w:b/>
      <w:sz w:val="2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50BBA"/>
    <w:rPr>
      <w:rFonts w:ascii="Franklin Gothic Book" w:eastAsiaTheme="majorEastAsia" w:hAnsi="Franklin Gothic Book"/>
      <w:b/>
      <w:bCs/>
      <w:sz w:val="22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E50BBA"/>
    <w:rPr>
      <w:rFonts w:ascii="Franklin Gothic Book" w:eastAsiaTheme="majorEastAsia" w:hAnsi="Franklin Gothic Book"/>
      <w:b/>
      <w:i/>
      <w:iCs/>
      <w:sz w:val="22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690390"/>
    <w:rPr>
      <w:rFonts w:ascii="Times New Roman" w:eastAsiaTheme="majorEastAsia" w:hAnsi="Times New Roman"/>
      <w:i/>
      <w:iCs/>
      <w:sz w:val="24"/>
      <w:szCs w:val="28"/>
    </w:rPr>
  </w:style>
  <w:style w:type="paragraph" w:styleId="ListBullet2">
    <w:name w:val="List Bullet 2"/>
    <w:basedOn w:val="ListBullet"/>
    <w:uiPriority w:val="99"/>
    <w:unhideWhenUsed/>
    <w:rsid w:val="001D5278"/>
    <w:pPr>
      <w:numPr>
        <w:numId w:val="16"/>
      </w:numPr>
    </w:pPr>
  </w:style>
  <w:style w:type="paragraph" w:styleId="ListBullet">
    <w:name w:val="List Bullet"/>
    <w:basedOn w:val="BodyText"/>
    <w:uiPriority w:val="99"/>
    <w:unhideWhenUsed/>
    <w:rsid w:val="001D5278"/>
    <w:pPr>
      <w:numPr>
        <w:numId w:val="15"/>
      </w:numPr>
      <w:contextualSpacing/>
    </w:pPr>
  </w:style>
  <w:style w:type="paragraph" w:styleId="ListBullet3">
    <w:name w:val="List Bullet 3"/>
    <w:basedOn w:val="ListBullet2"/>
    <w:uiPriority w:val="99"/>
    <w:unhideWhenUsed/>
    <w:rsid w:val="001D5278"/>
    <w:pPr>
      <w:numPr>
        <w:numId w:val="17"/>
      </w:numPr>
    </w:pPr>
  </w:style>
  <w:style w:type="paragraph" w:styleId="Title">
    <w:name w:val="Title"/>
    <w:basedOn w:val="Normal"/>
    <w:next w:val="Normal"/>
    <w:link w:val="TitleChar"/>
    <w:uiPriority w:val="10"/>
    <w:qFormat/>
    <w:rsid w:val="00E50BBA"/>
    <w:pPr>
      <w:spacing w:after="480"/>
      <w:ind w:left="720" w:right="720"/>
      <w:contextualSpacing/>
      <w:jc w:val="center"/>
    </w:pPr>
    <w:rPr>
      <w:rFonts w:eastAsiaTheme="majorEastAsia"/>
      <w:b/>
      <w:spacing w:val="5"/>
      <w:kern w:val="28"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E50BBA"/>
    <w:rPr>
      <w:rFonts w:ascii="Franklin Gothic Book" w:eastAsiaTheme="majorEastAsia" w:hAnsi="Franklin Gothic Book"/>
      <w:b/>
      <w:spacing w:val="5"/>
      <w:kern w:val="28"/>
      <w:sz w:val="28"/>
      <w:szCs w:val="28"/>
    </w:rPr>
  </w:style>
  <w:style w:type="paragraph" w:customStyle="1" w:styleId="TableData">
    <w:name w:val="Table Data"/>
    <w:basedOn w:val="Normal"/>
    <w:qFormat/>
    <w:rsid w:val="00A77B56"/>
    <w:pPr>
      <w:jc w:val="center"/>
    </w:pPr>
    <w:rPr>
      <w:sz w:val="20"/>
    </w:rPr>
  </w:style>
  <w:style w:type="paragraph" w:customStyle="1" w:styleId="TableHeading1">
    <w:name w:val="Table Heading 1"/>
    <w:basedOn w:val="TableData"/>
    <w:qFormat/>
    <w:rsid w:val="00E50BBA"/>
    <w:rPr>
      <w:b/>
      <w:color w:val="FFFFFF" w:themeColor="background1"/>
    </w:rPr>
  </w:style>
  <w:style w:type="paragraph" w:customStyle="1" w:styleId="TableHeading2">
    <w:name w:val="Table Heading 2"/>
    <w:basedOn w:val="TableLeftColumn"/>
    <w:qFormat/>
    <w:rsid w:val="00E50BBA"/>
    <w:pPr>
      <w:jc w:val="center"/>
    </w:pPr>
    <w:rPr>
      <w:b/>
    </w:rPr>
  </w:style>
  <w:style w:type="paragraph" w:customStyle="1" w:styleId="TableLeftColumn">
    <w:name w:val="Table Left Column"/>
    <w:basedOn w:val="Normal"/>
    <w:qFormat/>
    <w:rsid w:val="00A77B56"/>
    <w:rPr>
      <w:sz w:val="20"/>
    </w:rPr>
  </w:style>
  <w:style w:type="paragraph" w:customStyle="1" w:styleId="TableBodyText">
    <w:name w:val="Table Body Text"/>
    <w:basedOn w:val="Normal"/>
    <w:qFormat/>
    <w:rsid w:val="00A77B56"/>
    <w:pPr>
      <w:spacing w:after="60"/>
    </w:pPr>
    <w:rPr>
      <w:sz w:val="20"/>
    </w:rPr>
  </w:style>
  <w:style w:type="paragraph" w:customStyle="1" w:styleId="TableBullet">
    <w:name w:val="Table Bullet"/>
    <w:basedOn w:val="TableBodyText"/>
    <w:qFormat/>
    <w:rsid w:val="00A77B56"/>
    <w:pPr>
      <w:numPr>
        <w:numId w:val="20"/>
      </w:numPr>
    </w:pPr>
  </w:style>
  <w:style w:type="paragraph" w:customStyle="1" w:styleId="TableBullet2">
    <w:name w:val="Table Bullet 2"/>
    <w:basedOn w:val="TableBullet"/>
    <w:qFormat/>
    <w:rsid w:val="001D5278"/>
    <w:pPr>
      <w:numPr>
        <w:numId w:val="21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locked/>
    <w:rsid w:val="009F471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471B"/>
    <w:rPr>
      <w:rFonts w:ascii="Tahoma" w:hAnsi="Tahoma" w:cs="Tahoma"/>
      <w:sz w:val="16"/>
      <w:szCs w:val="16"/>
    </w:rPr>
  </w:style>
  <w:style w:type="paragraph" w:customStyle="1" w:styleId="TableNote">
    <w:name w:val="Table Note"/>
    <w:basedOn w:val="BodyText"/>
    <w:qFormat/>
    <w:rsid w:val="001D5278"/>
    <w:pPr>
      <w:spacing w:before="60" w:after="240"/>
      <w:ind w:left="360"/>
    </w:pPr>
    <w:rPr>
      <w:i/>
      <w:sz w:val="20"/>
    </w:rPr>
  </w:style>
  <w:style w:type="paragraph" w:styleId="Caption">
    <w:name w:val="caption"/>
    <w:basedOn w:val="Normal"/>
    <w:next w:val="Normal"/>
    <w:uiPriority w:val="35"/>
    <w:unhideWhenUsed/>
    <w:qFormat/>
    <w:rsid w:val="00A77B56"/>
    <w:pPr>
      <w:keepNext/>
      <w:spacing w:after="60"/>
      <w:ind w:left="360"/>
    </w:pPr>
    <w:rPr>
      <w:bCs/>
      <w:sz w:val="20"/>
      <w:szCs w:val="18"/>
    </w:rPr>
  </w:style>
  <w:style w:type="paragraph" w:styleId="ListNumber">
    <w:name w:val="List Number"/>
    <w:basedOn w:val="ListBullet"/>
    <w:uiPriority w:val="99"/>
    <w:unhideWhenUsed/>
    <w:rsid w:val="001D5278"/>
    <w:pPr>
      <w:numPr>
        <w:numId w:val="18"/>
      </w:numPr>
    </w:pPr>
  </w:style>
  <w:style w:type="paragraph" w:styleId="ListNumber2">
    <w:name w:val="List Number 2"/>
    <w:basedOn w:val="ListBullet2"/>
    <w:uiPriority w:val="99"/>
    <w:unhideWhenUsed/>
    <w:rsid w:val="004E735B"/>
    <w:pPr>
      <w:numPr>
        <w:numId w:val="19"/>
      </w:numPr>
      <w:ind w:left="810" w:hanging="432"/>
    </w:pPr>
  </w:style>
  <w:style w:type="character" w:customStyle="1" w:styleId="Italic">
    <w:name w:val="Italic"/>
    <w:uiPriority w:val="1"/>
    <w:qFormat/>
    <w:rsid w:val="007D526A"/>
    <w:rPr>
      <w:i/>
    </w:rPr>
  </w:style>
  <w:style w:type="character" w:customStyle="1" w:styleId="Bold">
    <w:name w:val="Bold"/>
    <w:basedOn w:val="DefaultParagraphFont"/>
    <w:uiPriority w:val="1"/>
    <w:qFormat/>
    <w:rsid w:val="007D526A"/>
    <w:rPr>
      <w:b/>
    </w:rPr>
  </w:style>
  <w:style w:type="character" w:customStyle="1" w:styleId="Underline">
    <w:name w:val="Underline"/>
    <w:basedOn w:val="DefaultParagraphFont"/>
    <w:uiPriority w:val="1"/>
    <w:qFormat/>
    <w:rsid w:val="007D526A"/>
    <w:rPr>
      <w:u w:val="single"/>
    </w:rPr>
  </w:style>
  <w:style w:type="character" w:customStyle="1" w:styleId="StyleUnderline">
    <w:name w:val="Style Underline"/>
    <w:basedOn w:val="DefaultParagraphFont"/>
    <w:rsid w:val="007D526A"/>
    <w:rPr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locked/>
    <w:rsid w:val="00802054"/>
    <w:pPr>
      <w:numPr>
        <w:ilvl w:val="1"/>
      </w:numPr>
      <w:spacing w:after="200"/>
    </w:pPr>
    <w:rPr>
      <w:rFonts w:asciiTheme="majorHAnsi" w:eastAsiaTheme="majorEastAsia" w:hAnsiTheme="majorHAnsi" w:cstheme="majorBidi"/>
      <w:i/>
      <w:iCs/>
      <w:color w:val="CFE8CA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02054"/>
    <w:rPr>
      <w:rFonts w:asciiTheme="majorHAnsi" w:eastAsiaTheme="majorEastAsia" w:hAnsiTheme="majorHAnsi" w:cstheme="majorBidi"/>
      <w:i/>
      <w:iCs/>
      <w:color w:val="CFE8CA" w:themeColor="accent1"/>
      <w:spacing w:val="15"/>
      <w:sz w:val="24"/>
      <w:szCs w:val="24"/>
    </w:rPr>
  </w:style>
  <w:style w:type="table" w:styleId="TableGrid">
    <w:name w:val="Table Grid"/>
    <w:basedOn w:val="TableNormal"/>
    <w:uiPriority w:val="39"/>
    <w:locked/>
    <w:rsid w:val="00802054"/>
    <w:rPr>
      <w:rFonts w:asciiTheme="minorHAnsi" w:eastAsiaTheme="minorEastAsia" w:hAnsiTheme="minorHAnsi" w:cstheme="minorBid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locked/>
    <w:rsid w:val="00802054"/>
    <w:pPr>
      <w:spacing w:after="200"/>
      <w:ind w:left="720"/>
      <w:contextualSpacing/>
    </w:pPr>
    <w:rPr>
      <w:rFonts w:asciiTheme="minorHAnsi" w:eastAsiaTheme="minorEastAsia" w:hAnsiTheme="minorHAnsi" w:cstheme="minorBidi"/>
    </w:rPr>
  </w:style>
  <w:style w:type="character" w:styleId="Hyperlink">
    <w:name w:val="Hyperlink"/>
    <w:basedOn w:val="DefaultParagraphFont"/>
    <w:uiPriority w:val="99"/>
    <w:unhideWhenUsed/>
    <w:locked/>
    <w:rsid w:val="00802054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locked/>
    <w:rsid w:val="0075519B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75519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locked/>
    <w:rsid w:val="0075519B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locked/>
    <w:rsid w:val="0075519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locked/>
    <w:rsid w:val="0075519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5519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locked/>
    <w:rsid w:val="0075519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5519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wmf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www.imsglobal.org/apip/index.html" TargetMode="External"/><Relationship Id="rId1" Type="http://schemas.openxmlformats.org/officeDocument/2006/relationships/hyperlink" Target="http://www.smarterbalanced.org/wordpress/wp-content/uploads/2013/09/SmarterBalanced_Guidelines_091113.pdf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Smarter Green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CFE8CA"/>
      </a:accent1>
      <a:accent2>
        <a:srgbClr val="C0504D"/>
      </a:accent2>
      <a:accent3>
        <a:srgbClr val="43B02A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55F848-1720-4B17-9130-99EE3436C2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548</Words>
  <Characters>3126</Characters>
  <Application>Microsoft Office Word</Application>
  <DocSecurity>4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WestEd</Company>
  <LinksUpToDate>false</LinksUpToDate>
  <CharactersWithSpaces>3667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Mira Weinstein</dc:creator>
  <cp:lastModifiedBy>Brandt Redd</cp:lastModifiedBy>
  <cp:revision>2</cp:revision>
  <cp:lastPrinted>2013-11-26T00:50:00Z</cp:lastPrinted>
  <dcterms:created xsi:type="dcterms:W3CDTF">2013-11-26T18:04:00Z</dcterms:created>
  <dcterms:modified xsi:type="dcterms:W3CDTF">2013-11-26T18:04:00Z</dcterms:modified>
</cp:coreProperties>
</file>