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color w:val="000000"/>
          <w:sz w:val="32"/>
        </w:rPr>
        <w:t>CSI Sensing — Week Update: Talking Points</w:t>
      </w:r>
    </w:p>
    <w:p>
      <w:pPr>
        <w:spacing w:after="40" w:before="0"/>
        <w:jc w:val="center"/>
      </w:pPr>
      <w:r>
        <w:rPr>
          <w:rFonts w:ascii="Times New Roman" w:hAnsi="Times New Roman"/>
          <w:b w:val="0"/>
          <w:i w:val="0"/>
          <w:color w:val="000000"/>
          <w:sz w:val="24"/>
        </w:rPr>
        <w:t>Speaker notes for CSI_Week_Update_Slides.pptx</w:t>
      </w:r>
    </w:p>
    <w:p>
      <w:pPr>
        <w:spacing w:after="200" w:before="0"/>
        <w:jc w:val="center"/>
      </w:pPr>
      <w:r>
        <w:rPr>
          <w:rFonts w:ascii="Times New Roman" w:hAnsi="Times New Roman"/>
          <w:b w:val="0"/>
          <w:i w:val="0"/>
          <w:color w:val="000000"/>
          <w:sz w:val="22"/>
        </w:rPr>
        <w:t>July 2026</w:t>
      </w:r>
    </w:p>
    <w:p>
      <w:pPr>
        <w:spacing w:after="80" w:before="320"/>
      </w:pPr>
      <w:r>
        <w:rPr>
          <w:rFonts w:ascii="Times New Roman" w:hAnsi="Times New Roman"/>
          <w:b/>
          <w:i w:val="0"/>
          <w:color w:val="000000"/>
          <w:sz w:val="28"/>
        </w:rPr>
        <w:t>Slide 1 — Title</w:t>
      </w:r>
    </w:p>
    <w:p>
      <w:pPr>
        <w:spacing w:after="120" w:before="0"/>
      </w:pPr>
      <w:r>
        <w:rPr>
          <w:rFonts w:ascii="Times New Roman" w:hAnsi="Times New Roman"/>
          <w:b w:val="0"/>
          <w:i w:val="0"/>
          <w:color w:val="000000"/>
          <w:sz w:val="24"/>
        </w:rPr>
        <w:t>Nothing to present — just orient the room: this is a weekly check-in, not a final report. Two threads this week: (1) is random forest still the right model, and (2) does the model survive a hardware swap (different antenna, eventually a different capture device).</w:t>
      </w:r>
    </w:p>
    <w:p>
      <w:pPr>
        <w:spacing w:after="80" w:before="320"/>
      </w:pPr>
      <w:r>
        <w:rPr>
          <w:rFonts w:ascii="Times New Roman" w:hAnsi="Times New Roman"/>
          <w:b/>
          <w:i w:val="0"/>
          <w:color w:val="000000"/>
          <w:sz w:val="28"/>
        </w:rPr>
        <w:t>Slide 2 — This week</w:t>
      </w:r>
    </w:p>
    <w:p>
      <w:pPr>
        <w:pStyle w:val="ListBullet"/>
        <w:spacing w:after="80"/>
      </w:pPr>
      <w:r>
        <w:rPr>
          <w:rFonts w:ascii="Times New Roman" w:hAnsi="Times New Roman"/>
          <w:b/>
          <w:i w:val="0"/>
          <w:color w:val="000000"/>
          <w:sz w:val="24"/>
        </w:rPr>
        <w:t xml:space="preserve">Why this question came up: </w:t>
      </w:r>
      <w:r>
        <w:rPr>
          <w:rFonts w:ascii="Times New Roman" w:hAnsi="Times New Roman"/>
          <w:b w:val="0"/>
          <w:i w:val="0"/>
          <w:color w:val="000000"/>
          <w:sz w:val="24"/>
        </w:rPr>
        <w:t>leadership asked whether the model would directly plug-and-play onto different hardware — a Taoglas antenna, or eventually an entirely different Wi-Fi adapter (e.g. an Alfa network card). That is a fair question because nothing in the pipeline had tested it yet — every prior result used the same stock antenna throughout.</w:t>
      </w:r>
    </w:p>
    <w:p>
      <w:pPr>
        <w:pStyle w:val="ListBullet"/>
        <w:spacing w:after="80"/>
      </w:pPr>
      <w:r>
        <w:rPr>
          <w:rFonts w:ascii="Times New Roman" w:hAnsi="Times New Roman"/>
          <w:b/>
          <w:i w:val="0"/>
          <w:color w:val="000000"/>
          <w:sz w:val="24"/>
        </w:rPr>
        <w:t xml:space="preserve">What "same protocol" means: </w:t>
      </w:r>
      <w:r>
        <w:rPr>
          <w:rFonts w:ascii="Times New Roman" w:hAnsi="Times New Roman"/>
          <w:b w:val="0"/>
          <w:i w:val="0"/>
          <w:color w:val="000000"/>
          <w:sz w:val="24"/>
        </w:rPr>
        <w:t>both experiments this week reuse the exact recording protocol from the main study (empty baseline + stand/sit/walk/run blocks) and the exact same feature pipeline and evaluation method as all previous results, so any difference we see is attributable to the thing being tested — not a change in methodology.</w:t>
      </w:r>
    </w:p>
    <w:p>
      <w:pPr>
        <w:pStyle w:val="ListBullet"/>
        <w:spacing w:after="80"/>
      </w:pPr>
      <w:r>
        <w:rPr>
          <w:rFonts w:ascii="Times New Roman" w:hAnsi="Times New Roman"/>
          <w:b/>
          <w:i w:val="0"/>
          <w:color w:val="000000"/>
          <w:sz w:val="24"/>
        </w:rPr>
        <w:t xml:space="preserve">Two separate questions, don’t conflate them: </w:t>
      </w:r>
      <w:r>
        <w:rPr>
          <w:rFonts w:ascii="Times New Roman" w:hAnsi="Times New Roman"/>
          <w:b w:val="0"/>
          <w:i w:val="0"/>
          <w:color w:val="000000"/>
          <w:sz w:val="24"/>
        </w:rPr>
        <w:t>the model comparison (slide 4) asks "is our algorithm choice good?" The antenna test (slides 7–8) asks "does a trained model survive a hardware change?" They use overlapping but not identical datasets.</w:t>
      </w:r>
    </w:p>
    <w:p>
      <w:pPr>
        <w:spacing w:after="80" w:before="320"/>
      </w:pPr>
      <w:r>
        <w:rPr>
          <w:rFonts w:ascii="Times New Roman" w:hAnsi="Times New Roman"/>
          <w:b/>
          <w:i w:val="0"/>
          <w:color w:val="000000"/>
          <w:sz w:val="28"/>
        </w:rPr>
        <w:t>Slide 3 — The dataset</w:t>
      </w:r>
    </w:p>
    <w:p>
      <w:pPr>
        <w:pStyle w:val="ListBullet"/>
        <w:spacing w:after="80"/>
      </w:pPr>
      <w:r>
        <w:rPr>
          <w:rFonts w:ascii="Times New Roman" w:hAnsi="Times New Roman"/>
          <w:b/>
          <w:i w:val="0"/>
          <w:color w:val="000000"/>
          <w:sz w:val="24"/>
        </w:rPr>
        <w:t xml:space="preserve">What these numbers are: </w:t>
      </w:r>
      <w:r>
        <w:rPr>
          <w:rFonts w:ascii="Times New Roman" w:hAnsi="Times New Roman"/>
          <w:b w:val="0"/>
          <w:i w:val="0"/>
          <w:color w:val="000000"/>
          <w:sz w:val="24"/>
        </w:rPr>
        <w:t>the recordings that actually feed the main model (figures 7, 10, 11 and the earlier presence/activity results) — two library study rooms, 14 placement/orientation configurations, one subject. A separate weak-link room and one range-limited configuration were recorded but excluded (documented in the main report) because the radio link had degraded past a usable range, not because the numbers were inconvenient.</w:t>
      </w:r>
    </w:p>
    <w:p>
      <w:pPr>
        <w:pStyle w:val="ListBullet"/>
        <w:spacing w:after="80"/>
      </w:pPr>
      <w:r>
        <w:rPr>
          <w:rFonts w:ascii="Times New Roman" w:hAnsi="Times New Roman"/>
          <w:b/>
          <w:i w:val="0"/>
          <w:color w:val="000000"/>
          <w:sz w:val="24"/>
        </w:rPr>
        <w:t xml:space="preserve">Recording time vs. packets vs. windows — three different counts, don’t conflate them: </w:t>
      </w:r>
      <w:r>
        <w:rPr>
          <w:rFonts w:ascii="Times New Roman" w:hAnsi="Times New Roman"/>
          <w:b w:val="0"/>
          <w:i w:val="0"/>
          <w:color w:val="000000"/>
          <w:sz w:val="24"/>
        </w:rPr>
        <w:t>"recording time" and "packets logged" describe the raw capture (~113 minutes, 669,353 CSI packets at ~97 Hz). "Labeled analysis windows" (4,971) is the number of 2-second, 1-second-hop slices the model actually trains and is scored on — many overlapping windows come from each recording, so this number is larger than "sessions" but smaller than "raw packets."</w:t>
      </w:r>
    </w:p>
    <w:p>
      <w:pPr>
        <w:pStyle w:val="ListBullet"/>
        <w:spacing w:after="80"/>
      </w:pPr>
      <w:r>
        <w:rPr>
          <w:rFonts w:ascii="Times New Roman" w:hAnsi="Times New Roman"/>
          <w:b/>
          <w:i w:val="0"/>
          <w:color w:val="000000"/>
          <w:sz w:val="24"/>
        </w:rPr>
        <w:t xml:space="preserve">One subject is a stated limitation, not a hidden one: </w:t>
      </w:r>
      <w:r>
        <w:rPr>
          <w:rFonts w:ascii="Times New Roman" w:hAnsi="Times New Roman"/>
          <w:b w:val="0"/>
          <w:i w:val="0"/>
          <w:color w:val="000000"/>
          <w:sz w:val="24"/>
        </w:rPr>
        <w:t>every number in this deck comes from a single person. Cross-subject generalization has not been tested yet and should be named as future work if asked — different body size/gait could plausibly change the fine-activity numbers more than the presence numbers.</w:t>
      </w:r>
    </w:p>
    <w:p>
      <w:pPr>
        <w:pStyle w:val="ListBullet"/>
        <w:spacing w:after="80"/>
      </w:pPr>
      <w:r>
        <w:rPr>
          <w:rFonts w:ascii="Times New Roman" w:hAnsi="Times New Roman"/>
          <w:b/>
          <w:i w:val="0"/>
          <w:color w:val="000000"/>
          <w:sz w:val="24"/>
        </w:rPr>
        <w:t xml:space="preserve">Correction from an earlier count: </w:t>
      </w:r>
      <w:r>
        <w:rPr>
          <w:rFonts w:ascii="Times New Roman" w:hAnsi="Times New Roman"/>
          <w:b w:val="0"/>
          <w:i w:val="0"/>
          <w:color w:val="000000"/>
          <w:sz w:val="24"/>
        </w:rPr>
        <w:t>a bug in the totals script was comparing the wrong folder level and silently swept in an unrelated room’s recordings; the dataset totals here are the corrected, verified numbers for the actual set of rooms the model trains on.</w:t>
      </w:r>
    </w:p>
    <w:p>
      <w:pPr>
        <w:spacing w:after="80" w:before="320"/>
      </w:pPr>
      <w:r>
        <w:rPr>
          <w:rFonts w:ascii="Times New Roman" w:hAnsi="Times New Roman"/>
          <w:b/>
          <w:i w:val="0"/>
          <w:color w:val="000000"/>
          <w:sz w:val="28"/>
        </w:rPr>
        <w:t>Slide 4 — Why we still use a random forest</w:t>
      </w:r>
    </w:p>
    <w:p>
      <w:pPr>
        <w:pStyle w:val="ListBullet"/>
        <w:spacing w:after="80"/>
      </w:pPr>
      <w:r>
        <w:rPr>
          <w:rFonts w:ascii="Times New Roman" w:hAnsi="Times New Roman"/>
          <w:b/>
          <w:i w:val="0"/>
          <w:color w:val="000000"/>
          <w:sz w:val="24"/>
        </w:rPr>
        <w:t xml:space="preserve">What was actually tested: </w:t>
      </w:r>
      <w:r>
        <w:rPr>
          <w:rFonts w:ascii="Times New Roman" w:hAnsi="Times New Roman"/>
          <w:b w:val="0"/>
          <w:i w:val="0"/>
          <w:color w:val="000000"/>
          <w:sz w:val="24"/>
        </w:rPr>
        <w:t>ten model families — eight classical models on the same 160 hand-crafted features the pipeline already uses, plus a 1-D CNN and a GRU that instead learn directly from the raw calibrated CSI window. Everything else — data, calibration, train/test split — was held fixed, so the model is the only variable.</w:t>
      </w:r>
    </w:p>
    <w:p>
      <w:pPr>
        <w:pStyle w:val="ListBullet"/>
        <w:spacing w:after="80"/>
      </w:pPr>
      <w:r>
        <w:rPr>
          <w:rFonts w:ascii="Times New Roman" w:hAnsi="Times New Roman"/>
          <w:b/>
          <w:i w:val="0"/>
          <w:color w:val="000000"/>
          <w:sz w:val="24"/>
        </w:rPr>
        <w:t xml:space="preserve">What the "160 engineered features" actually are: </w:t>
      </w:r>
      <w:r>
        <w:rPr>
          <w:rFonts w:ascii="Times New Roman" w:hAnsi="Times New Roman"/>
          <w:b w:val="0"/>
          <w:i w:val="0"/>
          <w:color w:val="000000"/>
          <w:sz w:val="24"/>
        </w:rPr>
        <w:t>each 2-second window is reduced to 160 numbers before any model sees it. For each of the ~52 usable subcarriers we compute three things: how far that subcarrier’s amplitude in this window differs from the empty-room baseline (its "relative amplitude change"), how much it fluctuates within the window (its "temporal standard deviation" — a motion proxy), and what fraction of its signal energy falls in the 0.5–5 Hz band typical of human movement (its "motion-band fraction," from an FFT of the window). That is 3 × 52 = 156 numbers. Four more summarize the whole window at once (the mean and max of the relative-amplitude-change values, the overall deviation-from-empty distance, and the mean temporal std) for 156 + 4 = 160 total. These are hand-designed, not learned — the alternative tested here is the two deep models, which skip this step and learn their own features straight from the raw amplitude instead.</w:t>
      </w:r>
    </w:p>
    <w:p>
      <w:pPr>
        <w:spacing w:after="80" w:before="0"/>
      </w:pPr>
      <w:r>
        <w:rPr>
          <w:rFonts w:ascii="Times New Roman" w:hAnsi="Times New Roman"/>
          <w:b w:val="0"/>
          <w:i/>
          <w:color w:val="000000"/>
          <w:sz w:val="24"/>
        </w:rPr>
        <w:t>One line on each model tested — what it is, and why it was worth including:</w:t>
      </w:r>
    </w:p>
    <w:p>
      <w:pPr>
        <w:pStyle w:val="ListBullet2"/>
        <w:spacing w:after="80"/>
      </w:pPr>
      <w:r>
        <w:rPr>
          <w:rFonts w:ascii="Times New Roman" w:hAnsi="Times New Roman"/>
          <w:b/>
          <w:i w:val="0"/>
          <w:color w:val="000000"/>
          <w:sz w:val="24"/>
        </w:rPr>
        <w:t xml:space="preserve">RandomForest (our baseline): </w:t>
      </w:r>
      <w:r>
        <w:rPr>
          <w:rFonts w:ascii="Times New Roman" w:hAnsi="Times New Roman"/>
          <w:b w:val="0"/>
          <w:i w:val="0"/>
          <w:color w:val="000000"/>
          <w:sz w:val="24"/>
        </w:rPr>
        <w:t>many decision trees, each trained on a random slice of data and features, averaged by majority vote. Robust to noisy/unscaled features and hard to overfit badly — the pipeline’s default since the start of the project.</w:t>
      </w:r>
    </w:p>
    <w:p>
      <w:pPr>
        <w:pStyle w:val="ListBullet2"/>
        <w:spacing w:after="80"/>
      </w:pPr>
      <w:r>
        <w:rPr>
          <w:rFonts w:ascii="Times New Roman" w:hAnsi="Times New Roman"/>
          <w:b/>
          <w:i w:val="0"/>
          <w:color w:val="000000"/>
          <w:sz w:val="24"/>
        </w:rPr>
        <w:t xml:space="preserve">ExtraTrees: </w:t>
      </w:r>
      <w:r>
        <w:rPr>
          <w:rFonts w:ascii="Times New Roman" w:hAnsi="Times New Roman"/>
          <w:b w:val="0"/>
          <w:i w:val="0"/>
          <w:color w:val="000000"/>
          <w:sz w:val="24"/>
        </w:rPr>
        <w:t>a more randomized cousin of random forest (it also randomizes the split thresholds, not just which features to consider). Tested to see whether more randomness reduces error further.</w:t>
      </w:r>
    </w:p>
    <w:p>
      <w:pPr>
        <w:pStyle w:val="ListBullet2"/>
        <w:spacing w:after="80"/>
      </w:pPr>
      <w:r>
        <w:rPr>
          <w:rFonts w:ascii="Times New Roman" w:hAnsi="Times New Roman"/>
          <w:b/>
          <w:i w:val="0"/>
          <w:color w:val="000000"/>
          <w:sz w:val="24"/>
        </w:rPr>
        <w:t xml:space="preserve">GradientBoosting: </w:t>
      </w:r>
      <w:r>
        <w:rPr>
          <w:rFonts w:ascii="Times New Roman" w:hAnsi="Times New Roman"/>
          <w:b w:val="0"/>
          <w:i w:val="0"/>
          <w:color w:val="000000"/>
          <w:sz w:val="24"/>
        </w:rPr>
        <w:t>builds trees one at a time, each new tree correcting the previous trees’ mistakes. Often the strongest tree-based method on tabular data — tested as the "best-in-class booster" comparison.</w:t>
      </w:r>
    </w:p>
    <w:p>
      <w:pPr>
        <w:pStyle w:val="ListBullet2"/>
        <w:spacing w:after="80"/>
      </w:pPr>
      <w:r>
        <w:rPr>
          <w:rFonts w:ascii="Times New Roman" w:hAnsi="Times New Roman"/>
          <w:b/>
          <w:i w:val="0"/>
          <w:color w:val="000000"/>
          <w:sz w:val="24"/>
        </w:rPr>
        <w:t xml:space="preserve">LogisticRegression: </w:t>
      </w:r>
      <w:r>
        <w:rPr>
          <w:rFonts w:ascii="Times New Roman" w:hAnsi="Times New Roman"/>
          <w:b w:val="0"/>
          <w:i w:val="0"/>
          <w:color w:val="000000"/>
          <w:sz w:val="24"/>
        </w:rPr>
        <w:t>the simplest model tried — a linear decision boundary per class. Fast and fully interpretable; included as the floor, to see how much the fancier models are actually buying us.</w:t>
      </w:r>
    </w:p>
    <w:p>
      <w:pPr>
        <w:pStyle w:val="ListBullet2"/>
        <w:spacing w:after="80"/>
      </w:pPr>
      <w:r>
        <w:rPr>
          <w:rFonts w:ascii="Times New Roman" w:hAnsi="Times New Roman"/>
          <w:b/>
          <w:i w:val="0"/>
          <w:color w:val="000000"/>
          <w:sz w:val="24"/>
        </w:rPr>
        <w:t xml:space="preserve">SVM (RBF kernel): </w:t>
      </w:r>
      <w:r>
        <w:rPr>
          <w:rFonts w:ascii="Times New Roman" w:hAnsi="Times New Roman"/>
          <w:b w:val="0"/>
          <w:i w:val="0"/>
          <w:color w:val="000000"/>
          <w:sz w:val="24"/>
        </w:rPr>
        <w:t>finds the boundary with the widest margin between classes, bent into nonlinear shapes via a kernel trick. A historically strong performer on small/medium tabular datasets like ours.</w:t>
      </w:r>
    </w:p>
    <w:p>
      <w:pPr>
        <w:pStyle w:val="ListBullet2"/>
        <w:spacing w:after="80"/>
      </w:pPr>
      <w:r>
        <w:rPr>
          <w:rFonts w:ascii="Times New Roman" w:hAnsi="Times New Roman"/>
          <w:b/>
          <w:i w:val="0"/>
          <w:color w:val="000000"/>
          <w:sz w:val="24"/>
        </w:rPr>
        <w:t xml:space="preserve">k-NN (k=15): </w:t>
      </w:r>
      <w:r>
        <w:rPr>
          <w:rFonts w:ascii="Times New Roman" w:hAnsi="Times New Roman"/>
          <w:b w:val="0"/>
          <w:i w:val="0"/>
          <w:color w:val="000000"/>
          <w:sz w:val="24"/>
        </w:rPr>
        <w:t>does not really "train" — it memorizes all examples and classifies a new window by vote of its 15 nearest labeled neighbors. Included as a sanity check that the engineered features meaningfully cluster by class at all.</w:t>
      </w:r>
    </w:p>
    <w:p>
      <w:pPr>
        <w:pStyle w:val="ListBullet2"/>
        <w:spacing w:after="80"/>
      </w:pPr>
      <w:r>
        <w:rPr>
          <w:rFonts w:ascii="Times New Roman" w:hAnsi="Times New Roman"/>
          <w:b/>
          <w:i w:val="0"/>
          <w:color w:val="000000"/>
          <w:sz w:val="24"/>
        </w:rPr>
        <w:t xml:space="preserve">NaiveBayes: </w:t>
      </w:r>
      <w:r>
        <w:rPr>
          <w:rFonts w:ascii="Times New Roman" w:hAnsi="Times New Roman"/>
          <w:b w:val="0"/>
          <w:i w:val="0"/>
          <w:color w:val="000000"/>
          <w:sz w:val="24"/>
        </w:rPr>
        <w:t>fits a simple probability distribution per class assuming features are independent. Practically free to train; the cheapest possible statistical baseline.</w:t>
      </w:r>
    </w:p>
    <w:p>
      <w:pPr>
        <w:pStyle w:val="ListBullet2"/>
        <w:spacing w:after="80"/>
      </w:pPr>
      <w:r>
        <w:rPr>
          <w:rFonts w:ascii="Times New Roman" w:hAnsi="Times New Roman"/>
          <w:b/>
          <w:i w:val="0"/>
          <w:color w:val="000000"/>
          <w:sz w:val="24"/>
        </w:rPr>
        <w:t xml:space="preserve">MLP (small neural net): </w:t>
      </w:r>
      <w:r>
        <w:rPr>
          <w:rFonts w:ascii="Times New Roman" w:hAnsi="Times New Roman"/>
          <w:b w:val="0"/>
          <w:i w:val="0"/>
          <w:color w:val="000000"/>
          <w:sz w:val="24"/>
        </w:rPr>
        <w:t>a basic feed-forward network on the same 160 features. Tests whether a neural net helps even without touching raw signal / deep learning.</w:t>
      </w:r>
    </w:p>
    <w:p>
      <w:pPr>
        <w:pStyle w:val="ListBullet2"/>
        <w:spacing w:after="80"/>
      </w:pPr>
      <w:r>
        <w:rPr>
          <w:rFonts w:ascii="Times New Roman" w:hAnsi="Times New Roman"/>
          <w:b/>
          <w:i w:val="0"/>
          <w:color w:val="000000"/>
          <w:sz w:val="24"/>
        </w:rPr>
        <w:t xml:space="preserve">1D-CNN (raw): </w:t>
      </w:r>
      <w:r>
        <w:rPr>
          <w:rFonts w:ascii="Times New Roman" w:hAnsi="Times New Roman"/>
          <w:b w:val="0"/>
          <w:i w:val="0"/>
          <w:color w:val="000000"/>
          <w:sz w:val="24"/>
        </w:rPr>
        <w:t>a convolutional network fed the RAW calibrated amplitude window instead of engineered features — it slides filters across the time axis, so it learns its own "shape" detectors directly from the amplitude waveform. This directly tests the raw-signal deep-learning idea.</w:t>
      </w:r>
    </w:p>
    <w:p>
      <w:pPr>
        <w:pStyle w:val="ListBullet2"/>
        <w:spacing w:after="80"/>
      </w:pPr>
      <w:r>
        <w:rPr>
          <w:rFonts w:ascii="Times New Roman" w:hAnsi="Times New Roman"/>
          <w:b/>
          <w:i w:val="0"/>
          <w:color w:val="000000"/>
          <w:sz w:val="24"/>
        </w:rPr>
        <w:t xml:space="preserve">GRU (raw): </w:t>
      </w:r>
      <w:r>
        <w:rPr>
          <w:rFonts w:ascii="Times New Roman" w:hAnsi="Times New Roman"/>
          <w:b w:val="0"/>
          <w:i w:val="0"/>
          <w:color w:val="000000"/>
          <w:sz w:val="24"/>
        </w:rPr>
        <w:t>a recurrent network that reads the window as a time sequence, carrying a memory state as it scans across time. A second raw/deep-learning architecture, since RNNs are typically strong on sequential data.</w:t>
      </w:r>
    </w:p>
    <w:p>
      <w:pPr>
        <w:pStyle w:val="ListBullet"/>
        <w:spacing w:after="80"/>
      </w:pPr>
      <w:r>
        <w:rPr>
          <w:rFonts w:ascii="Times New Roman" w:hAnsi="Times New Roman"/>
          <w:b/>
          <w:i w:val="0"/>
          <w:color w:val="000000"/>
          <w:sz w:val="24"/>
        </w:rPr>
        <w:t xml:space="preserve">Why the other classical models fall short: </w:t>
      </w:r>
      <w:r>
        <w:rPr>
          <w:rFonts w:ascii="Times New Roman" w:hAnsi="Times New Roman"/>
          <w:b w:val="0"/>
          <w:i w:val="0"/>
          <w:color w:val="000000"/>
          <w:sz w:val="24"/>
        </w:rPr>
        <w:t>they don’t, really — that is the point. Every classical model lands within a few points of the random forest on cross-placement activity (0.37–0.46 balanced accuracy) and several are competitive on presence. The random forest is not uniquely good; it is simply tied for best while also being fast to train, robust to unscaled features, and easy to interpret (hence the tree diagram on the next slide). Logistic regression and the RBF-SVM actually edge it out once the model is calibrated on-site (0.85 and 0.83 vs. 0.79 per-install) — worth mentioning if asked "could we simplify further?" Yes, for the deployed/calibrated case a linear model would work almost as well.</w:t>
      </w:r>
    </w:p>
    <w:p>
      <w:pPr>
        <w:pStyle w:val="ListBullet"/>
        <w:spacing w:after="80"/>
      </w:pPr>
      <w:r>
        <w:rPr>
          <w:rFonts w:ascii="Times New Roman" w:hAnsi="Times New Roman"/>
          <w:b/>
          <w:i w:val="0"/>
          <w:color w:val="000000"/>
          <w:sz w:val="24"/>
        </w:rPr>
        <w:t xml:space="preserve">Why deep learning falls short here: </w:t>
      </w:r>
      <w:r>
        <w:rPr>
          <w:rFonts w:ascii="Times New Roman" w:hAnsi="Times New Roman"/>
          <w:b w:val="0"/>
          <w:i w:val="0"/>
          <w:color w:val="000000"/>
          <w:sz w:val="24"/>
        </w:rPr>
        <w:t>the 1D-CNN and GRU learn their own features from raw amplitude instead of using the hand-crafted ones. The CNN is nominally the best cross-placement activity score (0.46) because it picks up walk/run motion dynamics well, but it is noticeably worse at presence (0.59 vs. 0.75–0.84 for the feature-based models) because it doesn’t "know" to compare against an empty baseline the way the engineered features are built to. Deep nets also need far more data than the ~5,000 windows we have to reliably beat a simpler model — this is a data-scale limitation, not a fundamental one. If the multi-receiver phase produces an order of magnitude more data, deep learning is worth revisiting.</w:t>
      </w:r>
    </w:p>
    <w:p>
      <w:pPr>
        <w:pStyle w:val="ListBullet"/>
        <w:spacing w:after="80"/>
      </w:pPr>
      <w:r>
        <w:rPr>
          <w:rFonts w:ascii="Times New Roman" w:hAnsi="Times New Roman"/>
          <w:b/>
          <w:i w:val="0"/>
          <w:color w:val="000000"/>
          <w:sz w:val="24"/>
        </w:rPr>
        <w:t xml:space="preserve">The headline message: </w:t>
      </w:r>
      <w:r>
        <w:rPr>
          <w:rFonts w:ascii="Times New Roman" w:hAnsi="Times New Roman"/>
          <w:b w:val="0"/>
          <w:i w:val="0"/>
          <w:color w:val="000000"/>
          <w:sz w:val="24"/>
        </w:rPr>
        <w:t>model choice barely moves the needle on the hard problem (cross-placement fine activity). That result argues the ceiling is the single-antenna sensor itself, not the algorithm sitting on top of it — which is the whole justification for the next hardware phase (2nd/3rd receiver) instead of continuing to chase a better model.</w:t>
      </w:r>
    </w:p>
    <w:p>
      <w:pPr>
        <w:spacing w:after="80" w:before="320"/>
      </w:pPr>
      <w:r>
        <w:rPr>
          <w:rFonts w:ascii="Times New Roman" w:hAnsi="Times New Roman"/>
          <w:b/>
          <w:i w:val="0"/>
          <w:color w:val="000000"/>
          <w:sz w:val="28"/>
        </w:rPr>
        <w:t>Slide 5 — Inside the model: the whole tree</w:t>
      </w:r>
    </w:p>
    <w:p>
      <w:pPr>
        <w:pStyle w:val="ListBullet"/>
        <w:spacing w:after="80"/>
      </w:pPr>
      <w:r>
        <w:rPr>
          <w:rFonts w:ascii="Times New Roman" w:hAnsi="Times New Roman"/>
          <w:b/>
          <w:i w:val="0"/>
          <w:color w:val="000000"/>
          <w:sz w:val="24"/>
        </w:rPr>
        <w:t xml:space="preserve">What this actually is: </w:t>
      </w:r>
      <w:r>
        <w:rPr>
          <w:rFonts w:ascii="Times New Roman" w:hAnsi="Times New Roman"/>
          <w:b w:val="0"/>
          <w:i w:val="0"/>
          <w:color w:val="000000"/>
          <w:sz w:val="24"/>
        </w:rPr>
        <w:t>the literal first tree inside the real, deployed 300-tree forest (`clf.estimators_[0]`) — not a stand-in built for the slide. Every one of its 1,699 real nodes is drawn; nothing is cut off or approximated. It is genuinely deep: 36 levels, 850 leaves.</w:t>
      </w:r>
    </w:p>
    <w:p>
      <w:pPr>
        <w:pStyle w:val="ListBullet"/>
        <w:spacing w:after="80"/>
      </w:pPr>
      <w:r>
        <w:rPr>
          <w:rFonts w:ascii="Times New Roman" w:hAnsi="Times New Roman"/>
          <w:b/>
          <w:i w:val="0"/>
          <w:color w:val="000000"/>
          <w:sz w:val="24"/>
        </w:rPr>
        <w:t xml:space="preserve">Why most of it has no text: </w:t>
      </w:r>
      <w:r>
        <w:rPr>
          <w:rFonts w:ascii="Times New Roman" w:hAnsi="Times New Roman"/>
          <w:b w:val="0"/>
          <w:i w:val="0"/>
          <w:color w:val="000000"/>
          <w:sz w:val="24"/>
        </w:rPr>
        <w:t>a tree this size cannot have 1,699 readable text boxes in one image — there is no way around that and still see the whole shape at once. The top 6 levels (63 nodes) show their real split condition, the share of training data reaching that point, and the majority class; everything below that (1,636 nodes, down to level 36) is still the exact same real tree, just drawn as a small colored dot instead of a labeled box, so the whole structure is visible without the image becoming unreadable clutter. Every line and every dot is a real split/leaf — none of it is simplified or invented, only unlabeled.</w:t>
      </w:r>
    </w:p>
    <w:p>
      <w:pPr>
        <w:pStyle w:val="ListBullet"/>
        <w:spacing w:after="80"/>
      </w:pPr>
      <w:r>
        <w:rPr>
          <w:rFonts w:ascii="Times New Roman" w:hAnsi="Times New Roman"/>
          <w:b/>
          <w:i w:val="0"/>
          <w:color w:val="000000"/>
          <w:sz w:val="24"/>
        </w:rPr>
        <w:t xml:space="preserve">How the layout avoids overlapping text: </w:t>
      </w:r>
      <w:r>
        <w:rPr>
          <w:rFonts w:ascii="Times New Roman" w:hAnsi="Times New Roman"/>
          <w:b w:val="0"/>
          <w:i w:val="0"/>
          <w:color w:val="000000"/>
          <w:sz w:val="24"/>
        </w:rPr>
        <w:t>each depth level is independently spaced across the same width, rather than spacing every node in proportion to how many leaves sit below it. A depth-1 split with 400 descendants and a depth-1 split with 50 both get equal room at that row — this is what makes a 1,699-node tree fit in one image at all, since the real subtree sizes are wildly uneven.</w:t>
      </w:r>
    </w:p>
    <w:p>
      <w:pPr>
        <w:pStyle w:val="ListBullet"/>
        <w:spacing w:after="80"/>
      </w:pPr>
      <w:r>
        <w:rPr>
          <w:rFonts w:ascii="Times New Roman" w:hAnsi="Times New Roman"/>
          <w:b/>
          <w:i w:val="0"/>
          <w:color w:val="000000"/>
          <w:sz w:val="24"/>
        </w:rPr>
        <w:t xml:space="preserve">The story the top of the tree tells: </w:t>
      </w:r>
      <w:r>
        <w:rPr>
          <w:rFonts w:ascii="Times New Roman" w:hAnsi="Times New Roman"/>
          <w:b w:val="0"/>
          <w:i w:val="0"/>
          <w:color w:val="000000"/>
          <w:sz w:val="24"/>
        </w:rPr>
        <w:t>the very first question is essentially "how different does this window look from the empty room?" — that alone splits off a large empty-leaning branch. The next levels ask about motion-band energy and individual subcarrier deviations to start separating stationary (stand/sit) from moving (walk/run); the enormous fan below is the tree continuing to refine that distinction for another 30 levels using finer and finer subcarrier detail.</w:t>
      </w:r>
    </w:p>
    <w:p>
      <w:pPr>
        <w:pStyle w:val="ListBullet"/>
        <w:spacing w:after="80"/>
      </w:pPr>
      <w:r>
        <w:rPr>
          <w:rFonts w:ascii="Times New Roman" w:hAnsi="Times New Roman"/>
          <w:b/>
          <w:i w:val="0"/>
          <w:color w:val="000000"/>
          <w:sz w:val="24"/>
        </w:rPr>
        <w:t xml:space="preserve">Why 300 of these instead of one: </w:t>
      </w:r>
      <w:r>
        <w:rPr>
          <w:rFonts w:ascii="Times New Roman" w:hAnsi="Times New Roman"/>
          <w:b w:val="0"/>
          <w:i w:val="0"/>
          <w:color w:val="000000"/>
          <w:sz w:val="24"/>
        </w:rPr>
        <w:t>a single tree this deep is prone to memorizing quirks of the specific training placements — 36 levels is enough to carve out a rule for almost every individual window it was trained on. Averaging 300 independently-grown trees (each on a different bootstrap sample and random feature subset) cancels out each tree’s individual overfitting, which is why the forest generalizes far better than this one tree does by itself.</w:t>
      </w:r>
    </w:p>
    <w:p>
      <w:pPr>
        <w:spacing w:after="80" w:before="320"/>
      </w:pPr>
      <w:r>
        <w:rPr>
          <w:rFonts w:ascii="Times New Roman" w:hAnsi="Times New Roman"/>
          <w:b/>
          <w:i w:val="0"/>
          <w:color w:val="000000"/>
          <w:sz w:val="28"/>
        </w:rPr>
        <w:t>Slide 6 — Which features the model actually uses</w:t>
      </w:r>
    </w:p>
    <w:p>
      <w:pPr>
        <w:pStyle w:val="ListBullet"/>
        <w:spacing w:after="80"/>
      </w:pPr>
      <w:r>
        <w:rPr>
          <w:rFonts w:ascii="Times New Roman" w:hAnsi="Times New Roman"/>
          <w:b/>
          <w:i w:val="0"/>
          <w:color w:val="000000"/>
          <w:sz w:val="24"/>
        </w:rPr>
        <w:t xml:space="preserve">What "feature importance" measures: </w:t>
      </w:r>
      <w:r>
        <w:rPr>
          <w:rFonts w:ascii="Times New Roman" w:hAnsi="Times New Roman"/>
          <w:b w:val="0"/>
          <w:i w:val="0"/>
          <w:color w:val="000000"/>
          <w:sz w:val="24"/>
        </w:rPr>
        <w:t>for each of the 160 engineered numbers (explained on slide 4), this is how much that number contributes, on average across all 300 trees, to correctly splitting the classes. Bigger bar = the model leans on it more.</w:t>
      </w:r>
    </w:p>
    <w:p>
      <w:pPr>
        <w:pStyle w:val="ListBullet"/>
        <w:spacing w:after="80"/>
      </w:pPr>
      <w:r>
        <w:rPr>
          <w:rFonts w:ascii="Times New Roman" w:hAnsi="Times New Roman"/>
          <w:b/>
          <w:i w:val="0"/>
          <w:color w:val="000000"/>
          <w:sz w:val="24"/>
        </w:rPr>
        <w:t xml:space="preserve">The top three are all "how different from empty" measures: </w:t>
      </w:r>
      <w:r>
        <w:rPr>
          <w:rFonts w:ascii="Times New Roman" w:hAnsi="Times New Roman"/>
          <w:b w:val="0"/>
          <w:i w:val="0"/>
          <w:color w:val="000000"/>
          <w:sz w:val="24"/>
        </w:rPr>
        <w:t>‘max relative amplitude change’, ‘mean relative amplitude change’, and the overall deviation-from-empty distance are the three most-used features, by a clear margin over any single subcarrier. This directly confirms the empty-baseline calibration recipe is doing most of the real work — not any particular exotic feature.</w:t>
      </w:r>
    </w:p>
    <w:p>
      <w:pPr>
        <w:pStyle w:val="ListBullet"/>
        <w:spacing w:after="80"/>
      </w:pPr>
      <w:r>
        <w:rPr>
          <w:rFonts w:ascii="Times New Roman" w:hAnsi="Times New Roman"/>
          <w:b/>
          <w:i w:val="0"/>
          <w:color w:val="000000"/>
          <w:sz w:val="24"/>
        </w:rPr>
        <w:t xml:space="preserve">No single subcarrier dominates: </w:t>
      </w:r>
      <w:r>
        <w:rPr>
          <w:rFonts w:ascii="Times New Roman" w:hAnsi="Times New Roman"/>
          <w:b w:val="0"/>
          <w:i w:val="0"/>
          <w:color w:val="000000"/>
          <w:sz w:val="24"/>
        </w:rPr>
        <w:t>after the top three summary features, importance is spread thinly across many individual subcarriers (around 1% each) rather than concentrated on one or two. That is the practical argument for using all ~52 usable subcarriers rather than a cheaper single-frequency measurement — the motion signal is spread across the channel bandwidth, not localized to one frequency.</w:t>
      </w:r>
    </w:p>
    <w:p>
      <w:pPr>
        <w:spacing w:after="80" w:before="320"/>
      </w:pPr>
      <w:r>
        <w:rPr>
          <w:rFonts w:ascii="Times New Roman" w:hAnsi="Times New Roman"/>
          <w:b/>
          <w:i w:val="0"/>
          <w:color w:val="000000"/>
          <w:sz w:val="28"/>
        </w:rPr>
        <w:t>Slide 7 — Stock vs. Taoglas: per-install accuracy</w:t>
      </w:r>
    </w:p>
    <w:p>
      <w:pPr>
        <w:pStyle w:val="ListBullet"/>
        <w:spacing w:after="80"/>
      </w:pPr>
      <w:r>
        <w:rPr>
          <w:rFonts w:ascii="Times New Roman" w:hAnsi="Times New Roman"/>
          <w:b/>
          <w:i w:val="0"/>
          <w:color w:val="000000"/>
          <w:sz w:val="24"/>
        </w:rPr>
        <w:t xml:space="preserve">What "per-install" means here: </w:t>
      </w:r>
      <w:r>
        <w:rPr>
          <w:rFonts w:ascii="Times New Roman" w:hAnsi="Times New Roman"/>
          <w:b w:val="0"/>
          <w:i w:val="0"/>
          <w:color w:val="000000"/>
          <w:sz w:val="24"/>
        </w:rPr>
        <w:t>the model is trained and tested on the same antenna’s own recordings (5-fold cross-validation within that antenna’s data) — this answers "does this antenna work at all," before we ask whether it interoperates with the other antenna.</w:t>
      </w:r>
    </w:p>
    <w:p>
      <w:pPr>
        <w:pStyle w:val="ListBullet"/>
        <w:spacing w:after="80"/>
      </w:pPr>
      <w:r>
        <w:rPr>
          <w:rFonts w:ascii="Times New Roman" w:hAnsi="Times New Roman"/>
          <w:b/>
          <w:i w:val="0"/>
          <w:color w:val="000000"/>
          <w:sz w:val="24"/>
        </w:rPr>
        <w:t xml:space="preserve">Both antennas work: </w:t>
      </w:r>
      <w:r>
        <w:rPr>
          <w:rFonts w:ascii="Times New Roman" w:hAnsi="Times New Roman"/>
          <w:b w:val="0"/>
          <w:i w:val="0"/>
          <w:color w:val="000000"/>
          <w:sz w:val="24"/>
        </w:rPr>
        <w:t>the ESP32 stock antenna reaches 0.72 balanced accuracy, the Taoglas 0.77 — both well above guessing. Confusions look the same for both — sit/stand get mixed up (both stationary) and run bleeds into walk (both whole-body motion) — which is the same pattern seen everywhere else in the project, so this isn’t an antenna-specific weakness.</w:t>
      </w:r>
    </w:p>
    <w:p>
      <w:pPr>
        <w:pStyle w:val="ListBullet"/>
        <w:spacing w:after="80"/>
      </w:pPr>
      <w:r>
        <w:rPr>
          <w:rFonts w:ascii="Times New Roman" w:hAnsi="Times New Roman"/>
          <w:b/>
          <w:i w:val="0"/>
          <w:color w:val="000000"/>
          <w:sz w:val="24"/>
        </w:rPr>
        <w:t xml:space="preserve">Taoglas is measurably the stronger antenna: </w:t>
      </w:r>
      <w:r>
        <w:rPr>
          <w:rFonts w:ascii="Times New Roman" w:hAnsi="Times New Roman"/>
          <w:b w:val="0"/>
          <w:i w:val="0"/>
          <w:color w:val="000000"/>
          <w:sz w:val="24"/>
        </w:rPr>
        <w:t>its link ran about 10 dB stronger RSSI than the ESP32 stock antenna in the same positions, and the slightly higher accuracy (0.77 vs. 0.72) tracks that. This is consistent with the project’s established link-quality finding (stronger link → better generalization) — nothing new here about physics, just a direct confirmation with a second antenna.</w:t>
      </w:r>
    </w:p>
    <w:p>
      <w:pPr>
        <w:pStyle w:val="ListBullet"/>
        <w:spacing w:after="80"/>
      </w:pPr>
      <w:r>
        <w:rPr>
          <w:rFonts w:ascii="Times New Roman" w:hAnsi="Times New Roman"/>
          <w:b/>
          <w:i w:val="0"/>
          <w:color w:val="000000"/>
          <w:sz w:val="24"/>
        </w:rPr>
        <w:t xml:space="preserve">One data-quality caveat if asked: </w:t>
      </w:r>
      <w:r>
        <w:rPr>
          <w:rFonts w:ascii="Times New Roman" w:hAnsi="Times New Roman"/>
          <w:b w:val="0"/>
          <w:i w:val="0"/>
          <w:color w:val="000000"/>
          <w:sz w:val="24"/>
        </w:rPr>
        <w:t>one stock-antenna recording (a placement’s activity blocks) failed outright — zero packets logged, a known serial-stall failure mode — so the stock antenna’s result rests on two placements instead of three. This is exactly the kind of gap the new live link-health monitor in the recording GUI is meant to catch before it happens again.</w:t>
      </w:r>
    </w:p>
    <w:p>
      <w:pPr>
        <w:spacing w:after="80" w:before="320"/>
      </w:pPr>
      <w:r>
        <w:rPr>
          <w:rFonts w:ascii="Times New Roman" w:hAnsi="Times New Roman"/>
          <w:b/>
          <w:i w:val="0"/>
          <w:color w:val="000000"/>
          <w:sz w:val="28"/>
        </w:rPr>
        <w:t>Slide 8 — Does it plug-and-play onto a new antenna?</w:t>
      </w:r>
    </w:p>
    <w:p>
      <w:pPr>
        <w:pStyle w:val="ListBullet"/>
        <w:spacing w:after="80"/>
      </w:pPr>
      <w:r>
        <w:rPr>
          <w:rFonts w:ascii="Times New Roman" w:hAnsi="Times New Roman"/>
          <w:b/>
          <w:i w:val="0"/>
          <w:color w:val="000000"/>
          <w:sz w:val="24"/>
        </w:rPr>
        <w:t xml:space="preserve">This is the direct answer to leadership’s question: </w:t>
      </w:r>
      <w:r>
        <w:rPr>
          <w:rFonts w:ascii="Times New Roman" w:hAnsi="Times New Roman"/>
          <w:b w:val="0"/>
          <w:i w:val="0"/>
          <w:color w:val="000000"/>
          <w:sz w:val="24"/>
        </w:rPr>
        <w:t>no. Train the model on the ESP32 stock antenna’s data and test it — unmodified — on the Taoglas antenna’s data (and vice versa), and 5-class activity collapses to 0.18 balanced accuracy and presence to 0.49 — both indistinguishable from guessing. The model is not transferring at all.</w:t>
      </w:r>
    </w:p>
    <w:p>
      <w:pPr>
        <w:pStyle w:val="ListBullet"/>
        <w:spacing w:after="80"/>
      </w:pPr>
      <w:r>
        <w:rPr>
          <w:rFonts w:ascii="Times New Roman" w:hAnsi="Times New Roman"/>
          <w:b/>
          <w:i w:val="0"/>
          <w:color w:val="000000"/>
          <w:sz w:val="24"/>
        </w:rPr>
        <w:t xml:space="preserve">Why this happens (the physical reason): </w:t>
      </w:r>
      <w:r>
        <w:rPr>
          <w:rFonts w:ascii="Times New Roman" w:hAnsi="Times New Roman"/>
          <w:b w:val="0"/>
          <w:i w:val="0"/>
          <w:color w:val="000000"/>
          <w:sz w:val="24"/>
        </w:rPr>
        <w:t>CSI amplitude is a property of the exact hardware and antenna gain pattern, not just the room. The ESP32 stock antenna and the Taoglas antenna produce two different raw signal signatures for the identical physical scene, so a model trained to recognize the stock antenna’s "empty room" signature has never seen the Taoglas antenna’s version of "empty."</w:t>
      </w:r>
    </w:p>
    <w:p>
      <w:pPr>
        <w:pStyle w:val="ListBullet"/>
        <w:spacing w:after="80"/>
      </w:pPr>
      <w:r>
        <w:rPr>
          <w:rFonts w:ascii="Times New Roman" w:hAnsi="Times New Roman"/>
          <w:b/>
          <w:i w:val="0"/>
          <w:color w:val="000000"/>
          <w:sz w:val="24"/>
        </w:rPr>
        <w:t xml:space="preserve">Recalibration vs. retraining — the distinction that matters here: </w:t>
      </w:r>
      <w:r>
        <w:rPr>
          <w:rFonts w:ascii="Times New Roman" w:hAnsi="Times New Roman"/>
          <w:b w:val="0"/>
          <w:i w:val="0"/>
          <w:color w:val="000000"/>
          <w:sz w:val="24"/>
        </w:rPr>
        <w:t>"calibration" just re-centers features against that config’s own empty-room capture (a normalization step) — both the working per-install result and the failing cross-antenna test DO this, always. "Retraining" means actually fitting new decision boundaries on labeled activity examples (stand/sit/walk/run) recorded with that antenna. The good Taoglas per-install number (0.77) came from retraining — 5-fold cross-validation on Taoglas’s OWN labeled recordings, so the classifier genuinely saw Taoglas activity examples during training. What collapses to chance is the scenario where the classifier is only recalibrated (new empty baseline) but never shown a single Taoglas activity example — i.e. reusing the stock-trained decision boundaries. So recalibrating alone is not enough; a new antenna needs its own labeled training data, not just its own empty capture. That is the precise, less convenient version of "needs retraining" worth saying plainly if asked.</w:t>
      </w:r>
    </w:p>
    <w:p>
      <w:pPr>
        <w:pStyle w:val="ListBullet"/>
        <w:spacing w:after="80"/>
      </w:pPr>
      <w:r>
        <w:rPr>
          <w:rFonts w:ascii="Times New Roman" w:hAnsi="Times New Roman"/>
          <w:b/>
          <w:i w:val="0"/>
          <w:color w:val="000000"/>
          <w:sz w:val="24"/>
        </w:rPr>
        <w:t xml:space="preserve">What DOES transfer: </w:t>
      </w:r>
      <w:r>
        <w:rPr>
          <w:rFonts w:ascii="Times New Roman" w:hAnsi="Times New Roman"/>
          <w:b w:val="0"/>
          <w:i w:val="0"/>
          <w:color w:val="000000"/>
          <w:sz w:val="24"/>
        </w:rPr>
        <w:t>recalibrating AND retraining on the SAME antenna at a new placement works fine for both — the stock antenna reaches 0.87 presence / 0.72 activity per-install, the Taoglas 0.78 presence / 0.77 activity, matching results seen throughout the main study. The antenna itself is not the problem; swapping it without collecting new labeled data on it is.</w:t>
      </w:r>
    </w:p>
    <w:p>
      <w:pPr>
        <w:pStyle w:val="ListBullet"/>
        <w:spacing w:after="80"/>
      </w:pPr>
      <w:r>
        <w:rPr>
          <w:rFonts w:ascii="Times New Roman" w:hAnsi="Times New Roman"/>
          <w:b/>
          <w:i w:val="0"/>
          <w:color w:val="000000"/>
          <w:sz w:val="24"/>
        </w:rPr>
        <w:t xml:space="preserve">The takeaway for leadership: </w:t>
      </w:r>
      <w:r>
        <w:rPr>
          <w:rFonts w:ascii="Times New Roman" w:hAnsi="Times New Roman"/>
          <w:b w:val="0"/>
          <w:i w:val="0"/>
          <w:color w:val="000000"/>
          <w:sz w:val="24"/>
        </w:rPr>
        <w:t>a new antenna, or eventually a new capture device, is not a drop-in replacement for the current model. What transfers to new hardware is the collection protocol, the feature pipeline, and the labeling scheme — not the trained weights. Any new device needs its own labeled training data (for full accuracy); a calibration pass alone is not sufficient. This should be set as an expectation before anyone assumes otherwise.</w:t>
      </w:r>
    </w:p>
    <w:p>
      <w:pPr>
        <w:spacing w:after="80" w:before="320"/>
      </w:pPr>
      <w:r>
        <w:rPr>
          <w:rFonts w:ascii="Times New Roman" w:hAnsi="Times New Roman"/>
          <w:b/>
          <w:i w:val="0"/>
          <w:color w:val="000000"/>
          <w:sz w:val="28"/>
        </w:rPr>
        <w:t>Slide 9 — Status &amp; next steps</w:t>
      </w:r>
    </w:p>
    <w:p>
      <w:pPr>
        <w:pStyle w:val="ListBullet"/>
        <w:spacing w:after="80"/>
      </w:pPr>
      <w:r>
        <w:rPr>
          <w:rFonts w:ascii="Times New Roman" w:hAnsi="Times New Roman"/>
          <w:b/>
          <w:i w:val="0"/>
          <w:color w:val="000000"/>
          <w:sz w:val="24"/>
        </w:rPr>
        <w:t xml:space="preserve">Model choice question: </w:t>
      </w:r>
      <w:r>
        <w:rPr>
          <w:rFonts w:ascii="Times New Roman" w:hAnsi="Times New Roman"/>
          <w:b w:val="0"/>
          <w:i w:val="0"/>
          <w:color w:val="000000"/>
          <w:sz w:val="24"/>
        </w:rPr>
        <w:t>closed for now. Random forest stays the default — it is tied for best, cheap to train, and interpretable. Revisit deep learning only once the dataset is an order of magnitude bigger (post multi-receiver).</w:t>
      </w:r>
    </w:p>
    <w:p>
      <w:pPr>
        <w:pStyle w:val="ListBullet"/>
        <w:spacing w:after="80"/>
      </w:pPr>
      <w:r>
        <w:rPr>
          <w:rFonts w:ascii="Times New Roman" w:hAnsi="Times New Roman"/>
          <w:b/>
          <w:i w:val="0"/>
          <w:color w:val="000000"/>
          <w:sz w:val="24"/>
        </w:rPr>
        <w:t xml:space="preserve">Antenna portability question: </w:t>
      </w:r>
      <w:r>
        <w:rPr>
          <w:rFonts w:ascii="Times New Roman" w:hAnsi="Times New Roman"/>
          <w:b w:val="0"/>
          <w:i w:val="0"/>
          <w:color w:val="000000"/>
          <w:sz w:val="24"/>
        </w:rPr>
        <w:t>answered directly and negatively for zero-shot transfer (recalibration alone does not work), positively for retraining on the new antenna’s own data. Recommend continuing to record a few more stock/Taoglas position pairs to firm up the confidence interval on this result before calling it final.</w:t>
      </w:r>
    </w:p>
    <w:p>
      <w:pPr>
        <w:pStyle w:val="ListBullet"/>
        <w:spacing w:after="80"/>
      </w:pPr>
      <w:r>
        <w:rPr>
          <w:rFonts w:ascii="Times New Roman" w:hAnsi="Times New Roman"/>
          <w:b/>
          <w:i w:val="0"/>
          <w:color w:val="000000"/>
          <w:sz w:val="24"/>
        </w:rPr>
        <w:t xml:space="preserve">In progress: </w:t>
      </w:r>
      <w:r>
        <w:rPr>
          <w:rFonts w:ascii="Times New Roman" w:hAnsi="Times New Roman"/>
          <w:b w:val="0"/>
          <w:i w:val="0"/>
          <w:color w:val="000000"/>
          <w:sz w:val="24"/>
        </w:rPr>
        <w:t>a live link-quality monitor was added to the recording GUI this week (packet rate / loss / RSSI banner, real-time) so a failed recording like the one behind slide 7’s caveat gets caught immediately instead of discovered during analysis.</w:t>
      </w:r>
    </w:p>
    <w:p>
      <w:pPr>
        <w:pStyle w:val="ListBullet"/>
        <w:spacing w:after="80"/>
      </w:pPr>
      <w:r>
        <w:rPr>
          <w:rFonts w:ascii="Times New Roman" w:hAnsi="Times New Roman"/>
          <w:b/>
          <w:i w:val="0"/>
          <w:color w:val="000000"/>
          <w:sz w:val="24"/>
        </w:rPr>
        <w:t xml:space="preserve">Next phase: </w:t>
      </w:r>
      <w:r>
        <w:rPr>
          <w:rFonts w:ascii="Times New Roman" w:hAnsi="Times New Roman"/>
          <w:b w:val="0"/>
          <w:i w:val="0"/>
          <w:color w:val="000000"/>
          <w:sz w:val="24"/>
        </w:rPr>
        <w:t>validate a 2nd receiver (spare ESP32-C3 hardware already on hand) — this is the lever that plausibly fixes both coverage dead zones and the fine-activity ceiling that no model or antenna swap has moved.</w:t>
      </w:r>
    </w:p>
    <w:p>
      <w:pPr>
        <w:spacing w:after="40" w:before="0"/>
      </w:pPr>
    </w:p>
    <w:p>
      <w:pPr>
        <w:spacing w:after="120" w:before="0"/>
      </w:pPr>
      <w:r>
        <w:rPr>
          <w:rFonts w:ascii="Times New Roman" w:hAnsi="Times New Roman"/>
          <w:b w:val="0"/>
          <w:i/>
          <w:color w:val="000000"/>
          <w:sz w:val="20"/>
        </w:rPr>
        <w:t>Reproducibility: run "python gen_antenna_figs.py" and "python gen_tree_figs.py" to regenerate figures 8–11; "python model_comparison.py figure" regenerates figure 7 from the saved results without retraining all 10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