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“It’s all about location location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Nicolas Alberto Gonzales Gort</w:t>
      </w:r>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Precio de hogares, árbol de decisión, boosting, forest, random forest</w:t>
      </w:r>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r w:rsidRPr="006753F5">
        <w:rPr>
          <w:rFonts w:ascii="Times New Roman" w:hAnsi="Times New Roman" w:cs="Times New Roman"/>
          <w:b/>
          <w:bCs/>
        </w:rPr>
        <w:t>Link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1672B7D7" w14:textId="6308239F" w:rsidR="00BE54C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Zillow Group,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68BF5096" w14:textId="5089CD2B" w:rsidR="00A46907" w:rsidRPr="006753F5" w:rsidRDefault="00A46907" w:rsidP="006753F5">
      <w:pPr>
        <w:jc w:val="both"/>
        <w:rPr>
          <w:rFonts w:ascii="Times New Roman" w:hAnsi="Times New Roman" w:cs="Times New Roman"/>
        </w:rPr>
      </w:pPr>
      <w:r>
        <w:rPr>
          <w:rFonts w:ascii="Times New Roman" w:hAnsi="Times New Roman" w:cs="Times New Roman"/>
        </w:rPr>
        <w:t xml:space="preserve">En este artículo se encuentra en primera instancia, el estado de las investigaciones, exponiendo la utilidad de los modelos predictivos junto con la manera en la cual se ha llevado la predicción de los preciosos de vivienda; en segundo lugar, se muestran los datos recabados y los procesos de imputación realizados para realizar las estimaciones y predicciones sobre los modelos realizados; finalmente, </w:t>
      </w:r>
      <w:r>
        <w:rPr>
          <w:color w:val="000000"/>
        </w:rPr>
        <w:t xml:space="preserve">se exploraron diversas metodologías, desde modelos de regularización como Ridge y Lasso hasta técnicas más complejas como Elastic Net y bosques aleatorios. Se destaca la utilidad de interactuar variables como estrato, superficie o tipos de propiedad, para llegar a predicciones robustas. </w:t>
      </w:r>
    </w:p>
    <w:p w14:paraId="7C01B71C" w14:textId="4DD21454" w:rsidR="00BE54C5" w:rsidRPr="006753F5" w:rsidRDefault="00BE54C5" w:rsidP="006753F5">
      <w:pPr>
        <w:pStyle w:val="Ttulo1"/>
      </w:pPr>
      <w:r w:rsidRPr="006753F5">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r w:rsidRPr="006753F5">
        <w:rPr>
          <w:rFonts w:ascii="Times New Roman" w:hAnsi="Times New Roman" w:cs="Times New Roman"/>
        </w:rPr>
        <w:t>Grudinitski, Shilling &amp; Quang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w:t>
      </w:r>
      <w:r w:rsidR="00F90D9B" w:rsidRPr="006753F5">
        <w:rPr>
          <w:rFonts w:ascii="Times New Roman" w:hAnsi="Times New Roman" w:cs="Times New Roman"/>
        </w:rPr>
        <w:lastRenderedPageBreak/>
        <w:t>hipotecarios</w:t>
      </w:r>
      <w:r w:rsidR="00B1034E" w:rsidRPr="006753F5">
        <w:rPr>
          <w:rFonts w:ascii="Times New Roman" w:hAnsi="Times New Roman" w:cs="Times New Roman"/>
        </w:rPr>
        <w:t>, allí encuentran</w:t>
      </w:r>
      <w:r w:rsidR="00F90D9B" w:rsidRPr="006753F5">
        <w:rPr>
          <w:rFonts w:ascii="Times New Roman" w:hAnsi="Times New Roman" w:cs="Times New Roman"/>
        </w:rPr>
        <w:t>, por ejemplo, que las características del patrimonio neto, el estado civil y el nivel educativo de un prestatario o si un co-prestatario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r w:rsidRPr="006753F5">
        <w:rPr>
          <w:rFonts w:ascii="Times New Roman" w:hAnsi="Times New Roman" w:cs="Times New Roman"/>
        </w:rPr>
        <w:t>K</w:t>
      </w:r>
      <w:r w:rsidR="00D67F9E" w:rsidRPr="006753F5">
        <w:rPr>
          <w:rFonts w:ascii="Times New Roman" w:hAnsi="Times New Roman" w:cs="Times New Roman"/>
        </w:rPr>
        <w:t xml:space="preserve">aiha,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Finalmente, Kntrimas &amp;</w:t>
      </w:r>
      <w:r w:rsidR="00856211" w:rsidRPr="006753F5">
        <w:rPr>
          <w:rFonts w:ascii="Times New Roman" w:hAnsi="Times New Roman" w:cs="Times New Roman"/>
        </w:rPr>
        <w:t xml:space="preserve"> Verikas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6753F5" w:rsidRDefault="008F3EFE" w:rsidP="006753F5">
      <w:pPr>
        <w:jc w:val="both"/>
        <w:rPr>
          <w:rFonts w:ascii="Times New Roman" w:hAnsi="Times New Roman" w:cs="Times New Roman"/>
        </w:rPr>
      </w:pPr>
      <w:r w:rsidRPr="006753F5">
        <w:rPr>
          <w:rFonts w:ascii="Times New Roman" w:hAnsi="Times New Roman" w:cs="Times New Roman"/>
        </w:rPr>
        <w:t xml:space="preserve">Y en última instancia, Hromada (2015) describe un software innovador que se puede utilizar para evaluaciones inmobiliarias y análisis de anuncios inmobiliarios publicados en Internet en la República </w:t>
      </w:r>
      <w:r w:rsidRPr="006753F5">
        <w:rPr>
          <w:rFonts w:ascii="Times New Roman" w:hAnsi="Times New Roman" w:cs="Times New Roman"/>
        </w:rPr>
        <w:lastRenderedPageBreak/>
        <w:t>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6753F5" w:rsidRDefault="00BE54C5" w:rsidP="006753F5">
      <w:pPr>
        <w:pStyle w:val="Ttulo1"/>
      </w:pPr>
      <w:r w:rsidRPr="006753F5">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r w:rsidRPr="006753F5">
        <w:rPr>
          <w:rFonts w:ascii="Times New Roman" w:eastAsia="Times New Roman" w:hAnsi="Times New Roman" w:cs="Times New Roman"/>
          <w:i/>
          <w:iCs/>
          <w:color w:val="000000"/>
          <w:kern w:val="0"/>
          <w:lang w:eastAsia="es-CO"/>
          <w14:ligatures w14:val="none"/>
        </w:rPr>
        <w:t>properati</w:t>
      </w:r>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se han identificado algunos errores de digitación o extracción durante el proceso de web scraping,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xml:space="preserve">, dentro la base de datos original se han identificado valores faltantes en varias variables que desempeñan un papel fundamental en la predicción de precios de viviendas. Específicamente, las variables "surface_total" y "surface_covered"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"rooms" exhibe 18,260 valores faltantes, mientras que "bathrooms"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"title" presenta 22 valores faltantes, y la variable "description"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Dummy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lastRenderedPageBreak/>
        <w:t>Dummy Penthouse:</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penthouse, lo que generalmente implica un estatus premium. Tomaba el valor de 1 si se mencionaba que la propiedad era un penthouse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OpenStreetMap,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OpenStreetMap,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OpenStreetMap,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OpenStreetMap.</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(train).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(train)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lastRenderedPageBreak/>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6BDFAFBC" w14:textId="03A3109C" w:rsidR="00BE54C5" w:rsidRPr="003D58DF" w:rsidRDefault="006753F5" w:rsidP="003D58DF">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368A64F7" w14:textId="3BF0350D" w:rsidR="00BE54C5" w:rsidRPr="006753F5" w:rsidRDefault="00BE54C5" w:rsidP="006753F5">
      <w:pPr>
        <w:pStyle w:val="Ttulo1"/>
      </w:pPr>
      <w:r w:rsidRPr="006753F5">
        <w:t>Modelo y resultados</w:t>
      </w:r>
    </w:p>
    <w:p w14:paraId="7599FAAD" w14:textId="77777777" w:rsidR="00F4019C" w:rsidRDefault="00F4019C" w:rsidP="00F4019C">
      <w:pPr>
        <w:pStyle w:val="Ttulo2"/>
      </w:pPr>
      <w:r>
        <w:t>Modelos de regularización: </w:t>
      </w:r>
    </w:p>
    <w:p w14:paraId="2F32B7C9" w14:textId="77777777" w:rsidR="00F4019C" w:rsidRDefault="00F4019C" w:rsidP="00F4019C">
      <w:pPr>
        <w:pStyle w:val="NormalWeb"/>
        <w:spacing w:before="0" w:beforeAutospacing="0" w:after="160" w:afterAutospacing="0"/>
        <w:jc w:val="both"/>
      </w:pPr>
      <w:r>
        <w:rPr>
          <w:color w:val="000000"/>
          <w:sz w:val="22"/>
          <w:szCs w:val="22"/>
        </w:rPr>
        <w:t>Inicialmente, se propone usar la regularización Ridge para reducir la varianza, atenuar el efecto de la correlación entre predictores y minimizar la influencia de los predictores menos relevantes en los modelos. De esta forma, se busca penalizar los coeficientes elevados al cuadrado para reducir de forma proporcional el valor de todos los coeficientes de los modelos, sin que lleguen a ser cero. Por consiguiente, se plantearon los siguientes modelos: </w:t>
      </w:r>
    </w:p>
    <w:p w14:paraId="47C15417" w14:textId="77777777" w:rsidR="00F4019C" w:rsidRDefault="00F4019C" w:rsidP="00F4019C">
      <w:pPr>
        <w:pStyle w:val="NormalWeb"/>
        <w:spacing w:before="0" w:beforeAutospacing="0" w:after="160" w:afterAutospacing="0"/>
        <w:jc w:val="both"/>
        <w:rPr>
          <w:color w:val="000000"/>
          <w:sz w:val="22"/>
          <w:szCs w:val="22"/>
        </w:rPr>
      </w:pPr>
      <w:r>
        <w:rPr>
          <w:rStyle w:val="apple-tab-span"/>
          <w:color w:val="000000"/>
          <w:sz w:val="22"/>
          <w:szCs w:val="22"/>
        </w:rPr>
        <w:tab/>
      </w:r>
      <w:r>
        <w:rPr>
          <w:color w:val="000000"/>
          <w:sz w:val="22"/>
          <w:szCs w:val="22"/>
        </w:rPr>
        <w:t>Sin interacciones:</w:t>
      </w:r>
    </w:p>
    <w:p w14:paraId="382F0237" w14:textId="346F64A7" w:rsidR="00F4019C" w:rsidRPr="00F4019C" w:rsidRDefault="00464757" w:rsidP="00F4019C">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7C68EF8" w14:textId="77777777" w:rsidR="00F4019C" w:rsidRDefault="00F4019C" w:rsidP="00F4019C">
      <w:pPr>
        <w:pStyle w:val="NormalWeb"/>
        <w:spacing w:before="0" w:beforeAutospacing="0" w:after="160" w:afterAutospacing="0"/>
        <w:jc w:val="both"/>
        <w:rPr>
          <w:color w:val="000000"/>
          <w:sz w:val="22"/>
          <w:szCs w:val="22"/>
          <w:lang w:val="en-GB"/>
        </w:rPr>
      </w:pPr>
      <w:r w:rsidRPr="00F4019C">
        <w:rPr>
          <w:rStyle w:val="apple-tab-span"/>
          <w:color w:val="000000"/>
          <w:sz w:val="22"/>
          <w:szCs w:val="22"/>
        </w:rPr>
        <w:tab/>
      </w:r>
      <w:r w:rsidRPr="00F4019C">
        <w:rPr>
          <w:color w:val="000000"/>
          <w:sz w:val="22"/>
          <w:szCs w:val="22"/>
          <w:lang w:val="en-GB"/>
        </w:rPr>
        <w:t>Con interacciones entre variables: </w:t>
      </w:r>
    </w:p>
    <w:p w14:paraId="3AFAB16F" w14:textId="7C880392" w:rsidR="00F4019C" w:rsidRPr="00F4019C" w:rsidRDefault="00464757" w:rsidP="00F4019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9FCB4DB" w14:textId="77777777" w:rsidR="00F4019C" w:rsidRDefault="00F4019C" w:rsidP="00F4019C">
      <w:pPr>
        <w:pStyle w:val="NormalWeb"/>
        <w:spacing w:before="0" w:beforeAutospacing="0" w:after="160" w:afterAutospacing="0"/>
        <w:jc w:val="both"/>
      </w:pPr>
      <w:r>
        <w:rPr>
          <w:color w:val="000000"/>
          <w:sz w:val="22"/>
          <w:szCs w:val="22"/>
        </w:rPr>
        <w:t>La inclusión de la interacción de Superficie total y Número de habitaciones ya que se espera que el número de habitaciones tenga un impacto diferente en el precio dependiendo de la superficie total de la vivienda. De igual forma, se incluye la interacción entre número de habitaciones y número de baños ya que se espera que el número de baños tenga un impacto diferente en el precio dependiendo del número de habitaciones.</w:t>
      </w:r>
    </w:p>
    <w:p w14:paraId="0EB2F759" w14:textId="77777777" w:rsidR="00F4019C" w:rsidRDefault="00F4019C" w:rsidP="00F4019C">
      <w:pPr>
        <w:pStyle w:val="NormalWeb"/>
        <w:spacing w:before="0" w:beforeAutospacing="0" w:after="160" w:afterAutospacing="0"/>
        <w:jc w:val="both"/>
      </w:pPr>
      <w:r>
        <w:rPr>
          <w:color w:val="000000"/>
          <w:sz w:val="22"/>
          <w:szCs w:val="22"/>
        </w:rPr>
        <w:t xml:space="preserve">Adicionalmente, se define un conjunto de penalización (Lambda) mediante un grid que va desde 0 a 10 con 50 niveles distintos. Después se lleva a cabo una validación cruzada partiendo los datos en 5 conjuntos de los datos de entrenamiento. Se evalúa el rendimiento del modelo y se escoge el lambda </w:t>
      </w:r>
      <w:r>
        <w:rPr>
          <w:color w:val="000000"/>
          <w:sz w:val="22"/>
          <w:szCs w:val="22"/>
        </w:rPr>
        <w:lastRenderedPageBreak/>
        <w:t>que minimiza el Error Absoluto Medio (MAE), después se realizan las predicciones en los datos de prueba.  </w:t>
      </w:r>
    </w:p>
    <w:p w14:paraId="02C7D73F" w14:textId="3C496407" w:rsidR="00F4019C" w:rsidRDefault="00F4019C" w:rsidP="00F4019C">
      <w:pPr>
        <w:pStyle w:val="NormalWeb"/>
        <w:spacing w:before="0" w:beforeAutospacing="0" w:after="160" w:afterAutospacing="0"/>
        <w:jc w:val="both"/>
        <w:rPr>
          <w:color w:val="000000"/>
          <w:sz w:val="22"/>
          <w:szCs w:val="22"/>
          <w:lang w:val="en-GB"/>
        </w:rPr>
      </w:pPr>
      <w:r>
        <w:rPr>
          <w:color w:val="000000"/>
          <w:sz w:val="22"/>
          <w:szCs w:val="22"/>
        </w:rPr>
        <w:t xml:space="preserve">Por otra parte, también se planteó usar la regularización Lasso para forzar a que los coeficientes de los predictores tiendan a cero, consiguiendo excluir los predictores menos relevantes. </w:t>
      </w:r>
      <w:r w:rsidRPr="00F4019C">
        <w:rPr>
          <w:color w:val="000000"/>
          <w:sz w:val="22"/>
          <w:szCs w:val="22"/>
          <w:lang w:val="en-GB"/>
        </w:rPr>
        <w:t>Por lo tanto, se plantean los siguientes modelos: </w:t>
      </w:r>
    </w:p>
    <w:p w14:paraId="29D38CCB" w14:textId="710EB227" w:rsidR="00C125B0" w:rsidRPr="00F4019C"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DF3A7F8" w14:textId="77777777" w:rsidR="00C125B0" w:rsidRPr="00F4019C" w:rsidRDefault="00C125B0" w:rsidP="00F4019C">
      <w:pPr>
        <w:pStyle w:val="NormalWeb"/>
        <w:spacing w:before="0" w:beforeAutospacing="0" w:after="160" w:afterAutospacing="0"/>
        <w:jc w:val="both"/>
        <w:rPr>
          <w:lang w:val="en-GB"/>
        </w:rPr>
      </w:pPr>
    </w:p>
    <w:p w14:paraId="242E060C" w14:textId="1F58328F" w:rsidR="00C125B0" w:rsidRPr="00F4019C" w:rsidRDefault="0051617B"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E</m:t>
          </m:r>
          <m:r>
            <w:rPr>
              <w:rFonts w:ascii="Cambria Math" w:hAnsi="Cambria Math"/>
              <w:color w:val="000000"/>
              <w:sz w:val="22"/>
              <w:szCs w:val="22"/>
            </w:rPr>
            <m:t>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P</m:t>
          </m:r>
          <m:r>
            <w:rPr>
              <w:rFonts w:ascii="Cambria Math" w:hAnsi="Cambria Math"/>
              <w:color w:val="000000"/>
              <w:sz w:val="22"/>
              <w:szCs w:val="22"/>
            </w:rPr>
            <m:t>ropertyTyp</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3</m:t>
              </m:r>
            </m:sub>
          </m:sSub>
          <m:r>
            <w:rPr>
              <w:rFonts w:ascii="Cambria Math" w:hAnsi="Cambria Math"/>
              <w:color w:val="000000"/>
              <w:sz w:val="22"/>
              <w:szCs w:val="22"/>
            </w:rPr>
            <m:t>E</m:t>
          </m:r>
          <m:r>
            <w:rPr>
              <w:rFonts w:ascii="Cambria Math" w:hAnsi="Cambria Math"/>
              <w:color w:val="000000"/>
              <w:sz w:val="22"/>
              <w:szCs w:val="22"/>
            </w:rPr>
            <m:t>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0FCB1C4" w14:textId="77777777" w:rsidR="00F4019C" w:rsidRDefault="00F4019C" w:rsidP="00F4019C">
      <w:pPr>
        <w:pStyle w:val="NormalWeb"/>
        <w:spacing w:before="0" w:beforeAutospacing="0" w:after="160" w:afterAutospacing="0"/>
        <w:jc w:val="both"/>
      </w:pPr>
      <w:r>
        <w:rPr>
          <w:color w:val="000000"/>
          <w:sz w:val="22"/>
          <w:szCs w:val="22"/>
        </w:rPr>
        <w:t>La introducción de interacciones entre variables, como el estrato, la superficie total, el tipo de propiedad y la presencia de parqueadero, junto con la inclusión de la variable de estrato en el modelo de regresión, enriquece la capacidad del modelo para capturar relaciones más complejas que influyen en el precio de una propiedad. Por ejemplo, al considerar cómo el estrato y la superficie total interactúan, se puede discernir cómo el valor de una propiedad puede variar en función del tamaño y del nivel socioeconómico de la zona. Asimismo, al evaluar la relación entre el tipo de propiedad y la disponibilidad de parqueadero, se logra una comprensión más precisa de cómo estos factores impactan en el precio. La inclusión del estrato como variable independiente ofrece un análisis más completo, al reflejar cómo el contexto socioeconómico local contribuye al valor de la propiedad. Estas consideraciones refinan el modelo y facilitan predicciones más precisas al tener en cuenta interacciones y el entorno socioeconómico específico. </w:t>
      </w:r>
    </w:p>
    <w:p w14:paraId="493C740F" w14:textId="77777777" w:rsidR="00F4019C" w:rsidRDefault="00F4019C" w:rsidP="00F4019C">
      <w:pPr>
        <w:pStyle w:val="NormalWeb"/>
        <w:spacing w:before="240" w:beforeAutospacing="0" w:after="240" w:afterAutospacing="0"/>
        <w:jc w:val="both"/>
      </w:pPr>
      <w:r>
        <w:rPr>
          <w:color w:val="000000"/>
          <w:sz w:val="22"/>
          <w:szCs w:val="22"/>
        </w:rPr>
        <w:t>Para realizar la estimación de estos modelos se define un conjunto de valores de penalización para sintonizar el hiperparámetro de regularización del modelo. Luego, se realiza una búsqueda exhaustiva de hiperparámetros mediante validación cruzada en 5 pliegues, utilizando el Error Cuadrático Medio (RMSE) como métrica de evaluación. Se selecciona el valor de penalización que minimiza el RMSE, lo que indica la configuración óptima del modelo. A continuación, se ajusta el modelo Lasso con los datos de entrenamiento y se utilizan los coeficientes estimados para realizar predicciones en el conjunto de prueba. </w:t>
      </w:r>
    </w:p>
    <w:p w14:paraId="2F3D44B5" w14:textId="77777777" w:rsidR="00F4019C" w:rsidRPr="00F4019C" w:rsidRDefault="00F4019C" w:rsidP="00F4019C">
      <w:pPr>
        <w:pStyle w:val="NormalWeb"/>
        <w:spacing w:before="240" w:beforeAutospacing="0" w:after="240" w:afterAutospacing="0"/>
        <w:jc w:val="both"/>
        <w:rPr>
          <w:lang w:val="en-GB"/>
        </w:rPr>
      </w:pPr>
      <w:r>
        <w:rPr>
          <w:color w:val="000000"/>
          <w:sz w:val="22"/>
          <w:szCs w:val="22"/>
        </w:rPr>
        <w:t xml:space="preserve">Con el propósito de superar las limitaciones individuales de Ridge y Lasso, se considera la utilización de Elastic Net, que combina las penalizaciones de ambos métodos. La idea es encontrar un punto intermedio entre la capacidad de Lasso para seleccionar un conjunto de características y anular los coeficientes de otras, y la capacidad de Ridge de mantener coeficientes, aunque reducidos. Es decir, Elastic Net busca un equilibrio entre estos enfoques mediante dos hiperparámetros: uno para la penalización L1 (Lasso) y otro para la penalización L2 (Ridge). </w:t>
      </w:r>
      <w:r w:rsidRPr="00F4019C">
        <w:rPr>
          <w:color w:val="000000"/>
          <w:sz w:val="22"/>
          <w:szCs w:val="22"/>
          <w:lang w:val="en-GB"/>
        </w:rPr>
        <w:t>Por lo tanto, se plantea el siguiente modelo: </w:t>
      </w:r>
    </w:p>
    <w:p w14:paraId="4ACF5389" w14:textId="7F558C8F" w:rsidR="00C125B0" w:rsidRPr="00F4019C"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E</m:t>
          </m:r>
          <m:r>
            <w:rPr>
              <w:rFonts w:ascii="Cambria Math" w:hAnsi="Cambria Math"/>
              <w:color w:val="000000"/>
              <w:sz w:val="22"/>
              <w:szCs w:val="22"/>
            </w:rPr>
            <m:t>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749A4126" w14:textId="77777777" w:rsidR="00F4019C" w:rsidRDefault="00F4019C" w:rsidP="00F4019C">
      <w:pPr>
        <w:pStyle w:val="NormalWeb"/>
        <w:spacing w:before="240" w:beforeAutospacing="0" w:after="240" w:afterAutospacing="0"/>
        <w:jc w:val="both"/>
      </w:pPr>
      <w:r>
        <w:rPr>
          <w:color w:val="000000"/>
          <w:sz w:val="22"/>
          <w:szCs w:val="22"/>
        </w:rPr>
        <w:lastRenderedPageBreak/>
        <w:t>De igual forma se realiza la búsqueda de los hiperparámetros a través de la implementación de validación cruzada y los resultados de este proceso determinan los valores ideales de penalización para las componentes L1 y L2, los cuales resultan en la minimización del Error Absoluto Medio (MAE) en la validación cruzada. Después de este proceso se procede a realizar las predicciones en el conjunto de prueba. </w:t>
      </w:r>
    </w:p>
    <w:p w14:paraId="5CC2421E" w14:textId="77777777" w:rsidR="00F4019C" w:rsidRDefault="00F4019C" w:rsidP="00F4019C">
      <w:pPr>
        <w:pStyle w:val="Ttulo2"/>
      </w:pPr>
      <w:r>
        <w:t>Árboles y bosques: </w:t>
      </w:r>
    </w:p>
    <w:p w14:paraId="236F67B8" w14:textId="228B5475" w:rsidR="00F4019C" w:rsidRDefault="00F4019C" w:rsidP="00F4019C">
      <w:pPr>
        <w:pStyle w:val="NormalWeb"/>
        <w:spacing w:before="0" w:beforeAutospacing="0" w:after="160" w:afterAutospacing="0"/>
        <w:jc w:val="both"/>
        <w:rPr>
          <w:color w:val="000000"/>
          <w:sz w:val="22"/>
          <w:szCs w:val="22"/>
        </w:rPr>
      </w:pPr>
      <w:r>
        <w:rPr>
          <w:color w:val="000000"/>
          <w:sz w:val="22"/>
          <w:szCs w:val="22"/>
        </w:rPr>
        <w:t xml:space="preserve">En adición a estas metodologías, se optó por utilizar un árbol de decisión. Esto con el objetivo de obtener mayor flexibilidad en cuánto a las relaciones no lineales que </w:t>
      </w:r>
      <w:r>
        <w:rPr>
          <w:color w:val="000000"/>
          <w:sz w:val="22"/>
          <w:szCs w:val="22"/>
        </w:rPr>
        <w:t>pudiese</w:t>
      </w:r>
      <w:r>
        <w:rPr>
          <w:color w:val="000000"/>
          <w:sz w:val="22"/>
          <w:szCs w:val="22"/>
        </w:rPr>
        <w:t xml:space="preserve"> haber dentro del modelo. Por ejemplo, se pensó que podría haber un comportamiento de rendimientos marginales sobre la superficie total, la cantidad de baños o la cantidad de habitaciones.  Además, los árboles son útiles para capturar interacciones sin necesidad de especificarlos directamente. Sin embargo, al observar la medida de capacidad predictiva del modelo se encontró que esta metodología poseía una menor capacidad predictiva para los datos utilizados que las metodologías especificadas anteriormente. </w:t>
      </w:r>
    </w:p>
    <w:p w14:paraId="1DEDC89A" w14:textId="67D4EC4D" w:rsidR="00553BBC" w:rsidRPr="00553BBC" w:rsidRDefault="00553BBC" w:rsidP="00F4019C">
      <w:pPr>
        <w:pStyle w:val="NormalWeb"/>
        <w:spacing w:before="0" w:beforeAutospacing="0" w:after="160" w:afterAutospacing="0"/>
        <w:jc w:val="both"/>
        <w:rPr>
          <w:lang w:val="en-GB"/>
        </w:rPr>
      </w:pPr>
      <m:oMathPara>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03EACA20" w14:textId="77777777" w:rsidR="00F4019C" w:rsidRDefault="00F4019C" w:rsidP="00F4019C">
      <w:pPr>
        <w:pStyle w:val="NormalWeb"/>
        <w:spacing w:before="0" w:beforeAutospacing="0" w:after="160" w:afterAutospacing="0"/>
        <w:jc w:val="both"/>
        <w:rPr>
          <w:color w:val="000000"/>
          <w:sz w:val="22"/>
          <w:szCs w:val="22"/>
        </w:rPr>
      </w:pPr>
      <w:r>
        <w:rPr>
          <w:color w:val="000000"/>
          <w:sz w:val="22"/>
          <w:szCs w:val="22"/>
        </w:rPr>
        <w:t xml:space="preserve">Por esta razón, se empezaron a incorporar bosques aleatorios con el fin de mejorar la capacidad predictiva del modelo. Para estos, se utilizó la selección de variables dada por la metodología de Lasso. Los resultados de estos bosques fueron sumamente superiores a las metodologías anteriormente expuestas, puesto que los bosques aleatorios poseen la ventaja de ser útiles a la hora de reducir el sobreajuste que pueden tener los árboles de decisión. En adición a esto, los árboles poseen la ventaja de manejar automáticamente la relevancia de las variables, por lo que se pueden incluir tanto variables relevantes como irrelevantes y la metodología ajustará el peso adecuado para cada una. Finalmente, los bosques poseen la capacidad de capturar las relaciones lineales y no lineales, además de que pueden manejar apropiadamente los datos ruidosos y los valores atípicos. </w:t>
      </w:r>
    </w:p>
    <w:p w14:paraId="6F3FF10C" w14:textId="06D804F7" w:rsidR="00553BBC" w:rsidRPr="00F4019C" w:rsidRDefault="00553BBC" w:rsidP="00553BB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UP</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600C0140" w14:textId="77777777" w:rsidR="00553BBC" w:rsidRDefault="00553BBC" w:rsidP="00F4019C">
      <w:pPr>
        <w:pStyle w:val="NormalWeb"/>
        <w:spacing w:before="0" w:beforeAutospacing="0" w:after="160" w:afterAutospacing="0"/>
        <w:jc w:val="both"/>
      </w:pPr>
    </w:p>
    <w:p w14:paraId="1337827B" w14:textId="5E085ADB" w:rsidR="00BE54C5" w:rsidRPr="006753F5" w:rsidRDefault="00BE54C5" w:rsidP="006753F5">
      <w:pPr>
        <w:jc w:val="both"/>
        <w:rPr>
          <w:rFonts w:ascii="Times New Roman" w:hAnsi="Times New Roman" w:cs="Times New Roman"/>
        </w:rPr>
      </w:pPr>
    </w:p>
    <w:p w14:paraId="55F88F85" w14:textId="69A375CC"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EEB08AC" w14:textId="54179D70" w:rsidR="00BE54C5" w:rsidRPr="006753F5" w:rsidRDefault="00BE54C5" w:rsidP="006753F5">
      <w:pPr>
        <w:pStyle w:val="Ttulo1"/>
      </w:pPr>
      <w:r w:rsidRPr="006753F5">
        <w:lastRenderedPageBreak/>
        <w:t>Conclusiones y Recomendaciones</w:t>
      </w:r>
    </w:p>
    <w:p w14:paraId="1C4498CE" w14:textId="77777777" w:rsidR="00BE609B" w:rsidRDefault="00A46907" w:rsidP="00A46907">
      <w:pPr>
        <w:pStyle w:val="NormalWeb"/>
        <w:spacing w:before="0" w:beforeAutospacing="0" w:after="160" w:afterAutospacing="0"/>
        <w:jc w:val="both"/>
        <w:rPr>
          <w:color w:val="000000"/>
          <w:sz w:val="22"/>
          <w:szCs w:val="22"/>
        </w:rPr>
      </w:pPr>
      <w:r>
        <w:rPr>
          <w:color w:val="000000"/>
          <w:sz w:val="22"/>
          <w:szCs w:val="22"/>
        </w:rPr>
        <w:t xml:space="preserve">En el contexto del mercado inmobiliario en Bogotá, la predicción precisa </w:t>
      </w:r>
      <w:r w:rsidR="00BE609B">
        <w:rPr>
          <w:color w:val="000000"/>
          <w:sz w:val="22"/>
          <w:szCs w:val="22"/>
        </w:rPr>
        <w:t>d</w:t>
      </w:r>
      <w:r>
        <w:rPr>
          <w:color w:val="000000"/>
          <w:sz w:val="22"/>
          <w:szCs w:val="22"/>
        </w:rPr>
        <w:t>el precio de las viviendas es fundamental para compradores, vendedores e inversores.</w:t>
      </w:r>
    </w:p>
    <w:p w14:paraId="41C52255" w14:textId="0EA6CC57" w:rsidR="00A46907" w:rsidRDefault="00A46907" w:rsidP="00A46907">
      <w:pPr>
        <w:pStyle w:val="NormalWeb"/>
        <w:spacing w:before="0" w:beforeAutospacing="0" w:after="160" w:afterAutospacing="0"/>
        <w:jc w:val="both"/>
      </w:pPr>
      <w:r>
        <w:rPr>
          <w:color w:val="000000"/>
          <w:sz w:val="22"/>
          <w:szCs w:val="22"/>
        </w:rPr>
        <w:t>Dadas las complejidades de este mercado, que involucran factores socioeconómicos y características específicas de la propiedad, se ha recurrido a enfoques avanzados de aprendizaje automático para mejorar la precisión de las predicciones. En este estudio, se exploraron diversas metodologías, desde modelos de regularización como Ridge y Lasso hasta técnicas más complejas como Elastic Net y bosques aleatorios. Estas metodologías permitieron abordar la alta dimensionalidad y la complejidad de las relaciones entre variables, proporcionando resultados prometedores.</w:t>
      </w:r>
    </w:p>
    <w:p w14:paraId="42C2EFD2" w14:textId="77777777" w:rsidR="00A46907" w:rsidRDefault="00A46907" w:rsidP="00A46907">
      <w:pPr>
        <w:pStyle w:val="NormalWeb"/>
        <w:spacing w:before="0" w:beforeAutospacing="0" w:after="160" w:afterAutospacing="0"/>
        <w:jc w:val="both"/>
      </w:pPr>
      <w:r>
        <w:rPr>
          <w:color w:val="000000"/>
          <w:sz w:val="22"/>
          <w:szCs w:val="22"/>
        </w:rPr>
        <w:t>La inclusión de variables adicionales, como presencia de parqueadero, estrato y características específicas del vecindario, ayudó a capturar matices importantes que influyen en los precios de las viviendas. Además, la utilización de datos espaciales, como la proximidad a ciclovías, estaciones de Transmilenio y centros comerciales, mejoró la comprensión de la accesibilidad y la infraestructura cercana, factores cruciales para los compradores. Los modelos de bosques aleatorios se destacaron por su capacidad para manejar la complejidad del conjunto de datos, capturar relaciones no lineales y reducir el sobreajuste. La metodología de selección de variables basada en Lasso resultó útil para identificar las características más relevantes, mejorando así la eficiencia computacional y reduciendo el riesgo de overfitting.</w:t>
      </w:r>
    </w:p>
    <w:p w14:paraId="4B771611" w14:textId="77777777" w:rsidR="00A46907" w:rsidRDefault="00A46907" w:rsidP="00A46907">
      <w:pPr>
        <w:pStyle w:val="NormalWeb"/>
        <w:spacing w:before="0" w:beforeAutospacing="0" w:after="160" w:afterAutospacing="0"/>
        <w:jc w:val="both"/>
      </w:pPr>
      <w:r>
        <w:rPr>
          <w:color w:val="000000"/>
          <w:sz w:val="22"/>
          <w:szCs w:val="22"/>
        </w:rPr>
        <w:t>En última instancia, el estudio subraya la importancia de integrar diversas fuentes de datos y emplear técnicas de modelado avanzadas para predecir con precisión los precios de las viviendas. Estas predicciones informadas pueden proporcionar una guía valiosa para compradores y vendedores en el mercado inmobiliario de Bogotá, mejorando la toma de decisiones y contribuyendo a un mercado más eficiente y transparente</w:t>
      </w:r>
    </w:p>
    <w:p w14:paraId="72D47DA4" w14:textId="2FC51F61" w:rsidR="00BE54C5" w:rsidRPr="006753F5" w:rsidRDefault="00BE54C5" w:rsidP="006753F5">
      <w:pPr>
        <w:jc w:val="both"/>
        <w:rPr>
          <w:rFonts w:ascii="Times New Roman" w:hAnsi="Times New Roman" w:cs="Times New Roman"/>
        </w:rPr>
      </w:pP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property_id</w:t>
            </w:r>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city</w:t>
            </w:r>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price</w:t>
            </w:r>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month</w:t>
            </w:r>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year</w:t>
            </w:r>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surface_total</w:t>
            </w:r>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surface_covered</w:t>
            </w:r>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rooms</w:t>
            </w:r>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bedrooms</w:t>
            </w:r>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bathrooms</w:t>
            </w:r>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property_type</w:t>
            </w:r>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operation_type</w:t>
            </w:r>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w:t>
            </w:r>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w:t>
            </w:r>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title</w:t>
            </w:r>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description</w:t>
            </w:r>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2. Análisis de missing values</w:t>
            </w:r>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Missing</w:t>
            </w:r>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property_id</w:t>
            </w:r>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city</w:t>
            </w:r>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price</w:t>
            </w:r>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month</w:t>
            </w:r>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year</w:t>
            </w:r>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surface_total</w:t>
            </w:r>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surface_covered</w:t>
            </w:r>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rooms</w:t>
            </w:r>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bedrooms</w:t>
            </w:r>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bathrooms</w:t>
            </w:r>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property_type</w:t>
            </w:r>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operation_type</w:t>
            </w:r>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w:t>
            </w:r>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w:t>
            </w:r>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title</w:t>
            </w:r>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description</w:t>
            </w:r>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Statistic</w:t>
            </w:r>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price</w:t>
            </w:r>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distancia_bus</w:t>
            </w:r>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distancia_parque</w:t>
            </w:r>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distancia_cc</w:t>
            </w:r>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distancia_police</w:t>
            </w:r>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surface_total</w:t>
            </w:r>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1 - Distancias a Transmilenio y Ciclorutas:**</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ciclorutas.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2FF9CD3E">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9 - Penthouse</w:t>
      </w:r>
      <w:r w:rsidRPr="00265205">
        <w:rPr>
          <w:rFonts w:ascii="Times New Roman" w:hAnsi="Times New Roman" w:cs="Times New Roman"/>
          <w:sz w:val="24"/>
          <w:szCs w:val="24"/>
        </w:rPr>
        <w:t>:** Los penthouses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Mapa 1 - Conectividad de Transmilenio y Ciclorutas:**</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15372" w14:textId="77777777" w:rsidR="000846BE" w:rsidRDefault="000846BE" w:rsidP="00E13204">
      <w:pPr>
        <w:spacing w:after="0" w:line="240" w:lineRule="auto"/>
      </w:pPr>
      <w:r>
        <w:separator/>
      </w:r>
    </w:p>
  </w:endnote>
  <w:endnote w:type="continuationSeparator" w:id="0">
    <w:p w14:paraId="4690D097" w14:textId="77777777" w:rsidR="000846BE" w:rsidRDefault="000846BE"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EC59A" w14:textId="77777777" w:rsidR="000846BE" w:rsidRDefault="000846BE" w:rsidP="00E13204">
      <w:pPr>
        <w:spacing w:after="0" w:line="240" w:lineRule="auto"/>
      </w:pPr>
      <w:r>
        <w:separator/>
      </w:r>
    </w:p>
  </w:footnote>
  <w:footnote w:type="continuationSeparator" w:id="0">
    <w:p w14:paraId="06093E83" w14:textId="77777777" w:rsidR="000846BE" w:rsidRDefault="000846BE"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846BE"/>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7B7C"/>
    <w:rsid w:val="003D58DF"/>
    <w:rsid w:val="004340DE"/>
    <w:rsid w:val="004366DF"/>
    <w:rsid w:val="00464757"/>
    <w:rsid w:val="00464BBD"/>
    <w:rsid w:val="004A1F67"/>
    <w:rsid w:val="0051617B"/>
    <w:rsid w:val="00521EFB"/>
    <w:rsid w:val="00553BBC"/>
    <w:rsid w:val="006249AA"/>
    <w:rsid w:val="00640F8A"/>
    <w:rsid w:val="006728A9"/>
    <w:rsid w:val="006753F5"/>
    <w:rsid w:val="0076384F"/>
    <w:rsid w:val="00766FB0"/>
    <w:rsid w:val="0079435B"/>
    <w:rsid w:val="007C1BE5"/>
    <w:rsid w:val="0082260D"/>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A46907"/>
    <w:rsid w:val="00B1034E"/>
    <w:rsid w:val="00B113FF"/>
    <w:rsid w:val="00B83B85"/>
    <w:rsid w:val="00BE54C5"/>
    <w:rsid w:val="00BE609B"/>
    <w:rsid w:val="00C03DB1"/>
    <w:rsid w:val="00C125B0"/>
    <w:rsid w:val="00C14853"/>
    <w:rsid w:val="00C27FE6"/>
    <w:rsid w:val="00C54BAA"/>
    <w:rsid w:val="00C63944"/>
    <w:rsid w:val="00C93649"/>
    <w:rsid w:val="00D45088"/>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4019C"/>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19C"/>
  </w:style>
  <w:style w:type="character" w:styleId="Textodelmarcadordeposicin">
    <w:name w:val="Placeholder Text"/>
    <w:basedOn w:val="Fuentedeprrafopredeter"/>
    <w:uiPriority w:val="99"/>
    <w:semiHidden/>
    <w:rsid w:val="00F401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96869">
      <w:bodyDiv w:val="1"/>
      <w:marLeft w:val="0"/>
      <w:marRight w:val="0"/>
      <w:marTop w:val="0"/>
      <w:marBottom w:val="0"/>
      <w:divBdr>
        <w:top w:val="none" w:sz="0" w:space="0" w:color="auto"/>
        <w:left w:val="none" w:sz="0" w:space="0" w:color="auto"/>
        <w:bottom w:val="none" w:sz="0" w:space="0" w:color="auto"/>
        <w:right w:val="none" w:sz="0" w:space="0" w:color="auto"/>
      </w:divBdr>
    </w:div>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38235880">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18</Pages>
  <Words>5190</Words>
  <Characters>28545</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71</cp:revision>
  <dcterms:created xsi:type="dcterms:W3CDTF">2023-10-29T15:04:00Z</dcterms:created>
  <dcterms:modified xsi:type="dcterms:W3CDTF">2023-10-30T21:22:00Z</dcterms:modified>
</cp:coreProperties>
</file>