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71170" w14:textId="4D250CD8" w:rsidR="00CF4938" w:rsidRPr="00265205" w:rsidRDefault="00CF4938" w:rsidP="00CF4938">
      <w:pPr>
        <w:pStyle w:val="NormalWeb"/>
      </w:pPr>
      <w:r w:rsidRPr="00265205">
        <w:t xml:space="preserve">La base de datos original, se obtuvo de </w:t>
      </w:r>
      <w:r w:rsidR="00124BCD" w:rsidRPr="00265205">
        <w:t>la página para finca raíz “</w:t>
      </w:r>
      <w:proofErr w:type="spellStart"/>
      <w:r w:rsidR="00124BCD" w:rsidRPr="00265205">
        <w:t>properaty</w:t>
      </w:r>
      <w:proofErr w:type="spellEnd"/>
      <w:r w:rsidRPr="00265205">
        <w:t xml:space="preserve"> y se presenta como una fuente valiosa para abordar el problema planteado en este taller, que consiste en predecir los precios de las viviendas en Bogotá. La principal ventaja de esta base de datos radica en su amplitud, ya que contiene precios recientes de propiedades en toda la ciudad, lo que proporciona una visión completa del mercado inmobiliario. Además, esta base de datos incluye descripciones detalladas de las propiedades, lo que permite extraer información relevante para la solución del problema.</w:t>
      </w:r>
    </w:p>
    <w:p w14:paraId="26B4AAE3" w14:textId="77777777" w:rsidR="00CF4938" w:rsidRPr="00265205" w:rsidRDefault="00CF4938" w:rsidP="00CF4938">
      <w:pPr>
        <w:pStyle w:val="NormalWeb"/>
      </w:pPr>
      <w:r w:rsidRPr="00265205">
        <w:t xml:space="preserve">Sin embargo, es importante señalar que la base de datos presenta desafíos significativos. Se observan muchos valores faltantes, lo que introduce incertidumbre en el análisis y modelado de datos. Además, se han identificado algunos errores de digitación o extracción durante el proceso de web </w:t>
      </w:r>
      <w:proofErr w:type="spellStart"/>
      <w:r w:rsidRPr="00265205">
        <w:t>scraping</w:t>
      </w:r>
      <w:proofErr w:type="spellEnd"/>
      <w:r w:rsidRPr="00265205">
        <w:t>, lo que ha resultado en valores astronómicamente altos en algunas propiedades. Estos desafíos deben abordarse cuidadosamente en el proceso de limpieza y preparación de datos para garantizar que los modelos de predicción se basen en información precisa y confiable.</w:t>
      </w:r>
    </w:p>
    <w:p w14:paraId="7EBCA7A8" w14:textId="0CD71BC9" w:rsidR="00AF64B9" w:rsidRPr="00265205" w:rsidRDefault="00AF64B9" w:rsidP="00AF64B9">
      <w:pPr>
        <w:rPr>
          <w:rFonts w:ascii="Times New Roman" w:hAnsi="Times New Roman" w:cs="Times New Roman"/>
          <w:sz w:val="24"/>
          <w:szCs w:val="24"/>
        </w:rPr>
      </w:pPr>
      <w:r w:rsidRPr="00265205">
        <w:rPr>
          <w:rFonts w:ascii="Times New Roman" w:hAnsi="Times New Roman" w:cs="Times New Roman"/>
          <w:sz w:val="24"/>
          <w:szCs w:val="24"/>
        </w:rPr>
        <w:t>Variables:</w:t>
      </w:r>
    </w:p>
    <w:p w14:paraId="588B7B76" w14:textId="4F749A2C" w:rsidR="00AF64B9" w:rsidRPr="00265205" w:rsidRDefault="00AF64B9" w:rsidP="00AF64B9">
      <w:pPr>
        <w:rPr>
          <w:rFonts w:ascii="Times New Roman" w:hAnsi="Times New Roman" w:cs="Times New Roman"/>
          <w:sz w:val="24"/>
          <w:szCs w:val="24"/>
        </w:rPr>
      </w:pPr>
      <w:r w:rsidRPr="00265205">
        <w:rPr>
          <w:rFonts w:ascii="Times New Roman" w:hAnsi="Times New Roman" w:cs="Times New Roman"/>
          <w:sz w:val="24"/>
          <w:szCs w:val="24"/>
        </w:rPr>
        <w:t xml:space="preserve">Originalmente se tenía: </w:t>
      </w:r>
    </w:p>
    <w:tbl>
      <w:tblPr>
        <w:tblStyle w:val="Tablaconcuadrculaclara"/>
        <w:tblW w:w="6941" w:type="dxa"/>
        <w:tblLook w:val="04A0" w:firstRow="1" w:lastRow="0" w:firstColumn="1" w:lastColumn="0" w:noHBand="0" w:noVBand="1"/>
      </w:tblPr>
      <w:tblGrid>
        <w:gridCol w:w="1838"/>
        <w:gridCol w:w="5103"/>
      </w:tblGrid>
      <w:tr w:rsidR="000B1AEF" w:rsidRPr="00265205" w14:paraId="3DDFF4AB" w14:textId="06B3BD10" w:rsidTr="000B1AEF">
        <w:tc>
          <w:tcPr>
            <w:tcW w:w="1838" w:type="dxa"/>
            <w:hideMark/>
          </w:tcPr>
          <w:p w14:paraId="2D3139CB" w14:textId="77777777" w:rsidR="000B1AEF" w:rsidRPr="000B1AEF" w:rsidRDefault="000B1AEF" w:rsidP="000B1AEF">
            <w:pPr>
              <w:spacing w:after="0" w:line="240" w:lineRule="auto"/>
              <w:rPr>
                <w:rFonts w:ascii="Times New Roman" w:eastAsia="Times New Roman" w:hAnsi="Times New Roman" w:cs="Times New Roman"/>
                <w:b/>
                <w:bCs/>
                <w:color w:val="000000"/>
                <w:kern w:val="0"/>
                <w:sz w:val="24"/>
                <w:szCs w:val="24"/>
                <w:lang w:eastAsia="es-CO"/>
                <w14:ligatures w14:val="none"/>
              </w:rPr>
            </w:pPr>
            <w:r w:rsidRPr="000B1AEF">
              <w:rPr>
                <w:rFonts w:ascii="Times New Roman" w:eastAsia="Times New Roman" w:hAnsi="Times New Roman" w:cs="Times New Roman"/>
                <w:b/>
                <w:bCs/>
                <w:color w:val="000000"/>
                <w:kern w:val="0"/>
                <w:sz w:val="24"/>
                <w:szCs w:val="24"/>
                <w:lang w:eastAsia="es-CO"/>
                <w14:ligatures w14:val="none"/>
              </w:rPr>
              <w:t>Variable</w:t>
            </w:r>
          </w:p>
        </w:tc>
        <w:tc>
          <w:tcPr>
            <w:tcW w:w="5103" w:type="dxa"/>
          </w:tcPr>
          <w:p w14:paraId="3868BE05" w14:textId="6CE573D8" w:rsidR="000B1AEF" w:rsidRPr="00265205" w:rsidRDefault="000B1AEF" w:rsidP="000B1AEF">
            <w:pPr>
              <w:rPr>
                <w:rFonts w:ascii="Times New Roman" w:eastAsia="Times New Roman" w:hAnsi="Times New Roman" w:cs="Times New Roman"/>
                <w:b/>
                <w:bCs/>
                <w:color w:val="000000"/>
                <w:kern w:val="0"/>
                <w:sz w:val="24"/>
                <w:szCs w:val="24"/>
                <w:lang w:eastAsia="es-CO"/>
                <w14:ligatures w14:val="none"/>
              </w:rPr>
            </w:pPr>
            <w:r w:rsidRPr="00265205">
              <w:rPr>
                <w:rFonts w:ascii="Times New Roman" w:eastAsia="Times New Roman" w:hAnsi="Times New Roman" w:cs="Times New Roman"/>
                <w:b/>
                <w:bCs/>
                <w:color w:val="000000"/>
                <w:kern w:val="0"/>
                <w:sz w:val="24"/>
                <w:szCs w:val="24"/>
                <w:lang w:eastAsia="es-CO"/>
                <w14:ligatures w14:val="none"/>
              </w:rPr>
              <w:t>Descripción</w:t>
            </w:r>
          </w:p>
        </w:tc>
      </w:tr>
      <w:tr w:rsidR="000B1AEF" w:rsidRPr="00265205" w14:paraId="7E82DAF3" w14:textId="254E89EE" w:rsidTr="000B1AEF">
        <w:tc>
          <w:tcPr>
            <w:tcW w:w="1838" w:type="dxa"/>
            <w:hideMark/>
          </w:tcPr>
          <w:p w14:paraId="53BA11AC" w14:textId="77777777" w:rsidR="000B1AEF" w:rsidRPr="000B1AEF" w:rsidRDefault="000B1AEF" w:rsidP="000B1AEF">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property_id</w:t>
            </w:r>
            <w:proofErr w:type="spellEnd"/>
          </w:p>
        </w:tc>
        <w:tc>
          <w:tcPr>
            <w:tcW w:w="5103" w:type="dxa"/>
          </w:tcPr>
          <w:p w14:paraId="510E2735" w14:textId="168262B6"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ID de propiedad</w:t>
            </w:r>
          </w:p>
        </w:tc>
      </w:tr>
      <w:tr w:rsidR="000B1AEF" w:rsidRPr="00265205" w14:paraId="005B7D2B" w14:textId="2702FB7D" w:rsidTr="000B1AEF">
        <w:tc>
          <w:tcPr>
            <w:tcW w:w="1838" w:type="dxa"/>
            <w:hideMark/>
          </w:tcPr>
          <w:p w14:paraId="7D16A026" w14:textId="77777777" w:rsidR="000B1AEF" w:rsidRPr="000B1AEF" w:rsidRDefault="000B1AEF" w:rsidP="000B1AEF">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city</w:t>
            </w:r>
            <w:proofErr w:type="spellEnd"/>
          </w:p>
        </w:tc>
        <w:tc>
          <w:tcPr>
            <w:tcW w:w="5103" w:type="dxa"/>
          </w:tcPr>
          <w:p w14:paraId="3876BF14" w14:textId="52E89B84"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Ciudad de la propiedad</w:t>
            </w:r>
          </w:p>
        </w:tc>
      </w:tr>
      <w:tr w:rsidR="000B1AEF" w:rsidRPr="00265205" w14:paraId="3BAE53E2" w14:textId="3E8D45D9" w:rsidTr="000B1AEF">
        <w:tc>
          <w:tcPr>
            <w:tcW w:w="1838" w:type="dxa"/>
            <w:hideMark/>
          </w:tcPr>
          <w:p w14:paraId="50DD9BCF" w14:textId="77777777" w:rsidR="000B1AEF" w:rsidRPr="000B1AEF" w:rsidRDefault="000B1AEF" w:rsidP="000B1AEF">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price</w:t>
            </w:r>
            <w:proofErr w:type="spellEnd"/>
          </w:p>
        </w:tc>
        <w:tc>
          <w:tcPr>
            <w:tcW w:w="5103" w:type="dxa"/>
          </w:tcPr>
          <w:p w14:paraId="4CBD58AB" w14:textId="42FF73D6"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Precio de la propiedad</w:t>
            </w:r>
          </w:p>
        </w:tc>
      </w:tr>
      <w:tr w:rsidR="000B1AEF" w:rsidRPr="00265205" w14:paraId="1726D8F6" w14:textId="16FF72DD" w:rsidTr="000B1AEF">
        <w:tc>
          <w:tcPr>
            <w:tcW w:w="1838" w:type="dxa"/>
            <w:hideMark/>
          </w:tcPr>
          <w:p w14:paraId="29D4C65E" w14:textId="77777777" w:rsidR="000B1AEF" w:rsidRPr="000B1AEF" w:rsidRDefault="000B1AEF" w:rsidP="000B1AEF">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month</w:t>
            </w:r>
            <w:proofErr w:type="spellEnd"/>
          </w:p>
        </w:tc>
        <w:tc>
          <w:tcPr>
            <w:tcW w:w="5103" w:type="dxa"/>
          </w:tcPr>
          <w:p w14:paraId="60E63A7C" w14:textId="0AF9C61A"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Mes del anuncio</w:t>
            </w:r>
          </w:p>
        </w:tc>
      </w:tr>
      <w:tr w:rsidR="000B1AEF" w:rsidRPr="00265205" w14:paraId="60EF9CCE" w14:textId="7B5E9BB5" w:rsidTr="000B1AEF">
        <w:tc>
          <w:tcPr>
            <w:tcW w:w="1838" w:type="dxa"/>
            <w:hideMark/>
          </w:tcPr>
          <w:p w14:paraId="485E1BCD" w14:textId="77777777" w:rsidR="000B1AEF" w:rsidRPr="000B1AEF" w:rsidRDefault="000B1AEF" w:rsidP="000B1AEF">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year</w:t>
            </w:r>
            <w:proofErr w:type="spellEnd"/>
          </w:p>
        </w:tc>
        <w:tc>
          <w:tcPr>
            <w:tcW w:w="5103" w:type="dxa"/>
          </w:tcPr>
          <w:p w14:paraId="778867D6" w14:textId="650B0AE3"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Año del anuncio</w:t>
            </w:r>
          </w:p>
        </w:tc>
      </w:tr>
      <w:tr w:rsidR="000B1AEF" w:rsidRPr="00265205" w14:paraId="52C8E44D" w14:textId="47046AF6" w:rsidTr="000B1AEF">
        <w:tc>
          <w:tcPr>
            <w:tcW w:w="1838" w:type="dxa"/>
            <w:hideMark/>
          </w:tcPr>
          <w:p w14:paraId="635F6B1E" w14:textId="77777777" w:rsidR="000B1AEF" w:rsidRPr="000B1AEF" w:rsidRDefault="000B1AEF" w:rsidP="000B1AEF">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surface_total</w:t>
            </w:r>
            <w:proofErr w:type="spellEnd"/>
          </w:p>
        </w:tc>
        <w:tc>
          <w:tcPr>
            <w:tcW w:w="5103" w:type="dxa"/>
          </w:tcPr>
          <w:p w14:paraId="0F8840B4" w14:textId="485CAFAF"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Superficie de la propiedad</w:t>
            </w:r>
          </w:p>
        </w:tc>
      </w:tr>
      <w:tr w:rsidR="000B1AEF" w:rsidRPr="00265205" w14:paraId="178BAF32" w14:textId="7926EAFD" w:rsidTr="000B1AEF">
        <w:tc>
          <w:tcPr>
            <w:tcW w:w="1838" w:type="dxa"/>
            <w:hideMark/>
          </w:tcPr>
          <w:p w14:paraId="7FEB4C6A" w14:textId="77777777" w:rsidR="000B1AEF" w:rsidRPr="000B1AEF" w:rsidRDefault="000B1AEF" w:rsidP="000B1AEF">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surface_covered</w:t>
            </w:r>
            <w:proofErr w:type="spellEnd"/>
          </w:p>
        </w:tc>
        <w:tc>
          <w:tcPr>
            <w:tcW w:w="5103" w:type="dxa"/>
          </w:tcPr>
          <w:p w14:paraId="6511F58D" w14:textId="2FB56978"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 xml:space="preserve">Superficie de la </w:t>
            </w:r>
            <w:r w:rsidRPr="00265205">
              <w:rPr>
                <w:rFonts w:ascii="Times New Roman" w:eastAsia="Times New Roman" w:hAnsi="Times New Roman" w:cs="Times New Roman"/>
                <w:color w:val="000000"/>
                <w:kern w:val="0"/>
                <w:sz w:val="24"/>
                <w:szCs w:val="24"/>
                <w:lang w:eastAsia="es-CO"/>
                <w14:ligatures w14:val="none"/>
              </w:rPr>
              <w:t>propiedad</w:t>
            </w:r>
          </w:p>
        </w:tc>
      </w:tr>
      <w:tr w:rsidR="000B1AEF" w:rsidRPr="00265205" w14:paraId="115ACC3B" w14:textId="7D0615FC" w:rsidTr="000B1AEF">
        <w:tc>
          <w:tcPr>
            <w:tcW w:w="1838" w:type="dxa"/>
            <w:hideMark/>
          </w:tcPr>
          <w:p w14:paraId="64CCDA4B" w14:textId="77777777" w:rsidR="000B1AEF" w:rsidRPr="000B1AEF" w:rsidRDefault="000B1AEF" w:rsidP="000B1AEF">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rooms</w:t>
            </w:r>
            <w:proofErr w:type="spellEnd"/>
          </w:p>
        </w:tc>
        <w:tc>
          <w:tcPr>
            <w:tcW w:w="5103" w:type="dxa"/>
          </w:tcPr>
          <w:p w14:paraId="6D8656BC" w14:textId="38FDFD8E"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 xml:space="preserve">Número de </w:t>
            </w:r>
            <w:r w:rsidRPr="00265205">
              <w:rPr>
                <w:rFonts w:ascii="Times New Roman" w:eastAsia="Times New Roman" w:hAnsi="Times New Roman" w:cs="Times New Roman"/>
                <w:color w:val="000000"/>
                <w:kern w:val="0"/>
                <w:sz w:val="24"/>
                <w:szCs w:val="24"/>
                <w:lang w:eastAsia="es-CO"/>
                <w14:ligatures w14:val="none"/>
              </w:rPr>
              <w:t>Habitaciones</w:t>
            </w:r>
          </w:p>
        </w:tc>
      </w:tr>
      <w:tr w:rsidR="000B1AEF" w:rsidRPr="00265205" w14:paraId="51574409" w14:textId="55BA639B" w:rsidTr="000B1AEF">
        <w:tc>
          <w:tcPr>
            <w:tcW w:w="1838" w:type="dxa"/>
            <w:hideMark/>
          </w:tcPr>
          <w:p w14:paraId="6359AB8E" w14:textId="77777777" w:rsidR="000B1AEF" w:rsidRPr="000B1AEF" w:rsidRDefault="000B1AEF" w:rsidP="000B1AEF">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bedrooms</w:t>
            </w:r>
            <w:proofErr w:type="spellEnd"/>
          </w:p>
        </w:tc>
        <w:tc>
          <w:tcPr>
            <w:tcW w:w="5103" w:type="dxa"/>
          </w:tcPr>
          <w:p w14:paraId="6A8C0E24" w14:textId="1BFFA231"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 xml:space="preserve">Número de </w:t>
            </w:r>
            <w:r w:rsidRPr="00265205">
              <w:rPr>
                <w:rFonts w:ascii="Times New Roman" w:eastAsia="Times New Roman" w:hAnsi="Times New Roman" w:cs="Times New Roman"/>
                <w:color w:val="000000"/>
                <w:kern w:val="0"/>
                <w:sz w:val="24"/>
                <w:szCs w:val="24"/>
                <w:lang w:eastAsia="es-CO"/>
                <w14:ligatures w14:val="none"/>
              </w:rPr>
              <w:t>Alcobas</w:t>
            </w:r>
          </w:p>
        </w:tc>
      </w:tr>
      <w:tr w:rsidR="000B1AEF" w:rsidRPr="00265205" w14:paraId="55834335" w14:textId="1A077D4E" w:rsidTr="000B1AEF">
        <w:tc>
          <w:tcPr>
            <w:tcW w:w="1838" w:type="dxa"/>
            <w:hideMark/>
          </w:tcPr>
          <w:p w14:paraId="1BD9F2BA" w14:textId="77777777" w:rsidR="000B1AEF" w:rsidRPr="000B1AEF" w:rsidRDefault="000B1AEF" w:rsidP="000B1AEF">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bathrooms</w:t>
            </w:r>
            <w:proofErr w:type="spellEnd"/>
          </w:p>
        </w:tc>
        <w:tc>
          <w:tcPr>
            <w:tcW w:w="5103" w:type="dxa"/>
          </w:tcPr>
          <w:p w14:paraId="2C5EE756" w14:textId="505EC2EB"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Número de Baños</w:t>
            </w:r>
          </w:p>
        </w:tc>
      </w:tr>
      <w:tr w:rsidR="000B1AEF" w:rsidRPr="00265205" w14:paraId="25A442B5" w14:textId="4FDDAB74" w:rsidTr="000B1AEF">
        <w:tc>
          <w:tcPr>
            <w:tcW w:w="1838" w:type="dxa"/>
            <w:hideMark/>
          </w:tcPr>
          <w:p w14:paraId="27B62B03" w14:textId="77777777" w:rsidR="000B1AEF" w:rsidRPr="000B1AEF" w:rsidRDefault="000B1AEF" w:rsidP="000B1AEF">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property_type</w:t>
            </w:r>
            <w:proofErr w:type="spellEnd"/>
          </w:p>
        </w:tc>
        <w:tc>
          <w:tcPr>
            <w:tcW w:w="5103" w:type="dxa"/>
          </w:tcPr>
          <w:p w14:paraId="0607597C" w14:textId="0B112E09"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Si es casa o apartamento</w:t>
            </w:r>
          </w:p>
        </w:tc>
      </w:tr>
      <w:tr w:rsidR="000B1AEF" w:rsidRPr="00265205" w14:paraId="4DDC3F17" w14:textId="6300A371" w:rsidTr="000B1AEF">
        <w:tc>
          <w:tcPr>
            <w:tcW w:w="1838" w:type="dxa"/>
            <w:hideMark/>
          </w:tcPr>
          <w:p w14:paraId="299FEE33" w14:textId="77777777" w:rsidR="000B1AEF" w:rsidRPr="000B1AEF" w:rsidRDefault="000B1AEF" w:rsidP="000B1AEF">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operation_type</w:t>
            </w:r>
            <w:proofErr w:type="spellEnd"/>
          </w:p>
        </w:tc>
        <w:tc>
          <w:tcPr>
            <w:tcW w:w="5103" w:type="dxa"/>
          </w:tcPr>
          <w:p w14:paraId="2A8B0523" w14:textId="443F41DC"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Tipo de operación (Venta en este caso)</w:t>
            </w:r>
          </w:p>
        </w:tc>
      </w:tr>
      <w:tr w:rsidR="000B1AEF" w:rsidRPr="00265205" w14:paraId="1827B15A" w14:textId="3250D673" w:rsidTr="000B1AEF">
        <w:tc>
          <w:tcPr>
            <w:tcW w:w="1838" w:type="dxa"/>
            <w:hideMark/>
          </w:tcPr>
          <w:p w14:paraId="156D2F0C" w14:textId="77777777" w:rsidR="000B1AEF" w:rsidRPr="000B1AEF" w:rsidRDefault="000B1AEF" w:rsidP="000B1AEF">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lat</w:t>
            </w:r>
            <w:proofErr w:type="spellEnd"/>
          </w:p>
        </w:tc>
        <w:tc>
          <w:tcPr>
            <w:tcW w:w="5103" w:type="dxa"/>
          </w:tcPr>
          <w:p w14:paraId="623FBF3C" w14:textId="654F2C8B"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Latitud</w:t>
            </w:r>
          </w:p>
        </w:tc>
      </w:tr>
      <w:tr w:rsidR="000B1AEF" w:rsidRPr="00265205" w14:paraId="1748D87C" w14:textId="4298493F" w:rsidTr="000B1AEF">
        <w:tc>
          <w:tcPr>
            <w:tcW w:w="1838" w:type="dxa"/>
            <w:hideMark/>
          </w:tcPr>
          <w:p w14:paraId="45CB972C" w14:textId="77777777" w:rsidR="000B1AEF" w:rsidRPr="000B1AEF" w:rsidRDefault="000B1AEF" w:rsidP="000B1AEF">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lon</w:t>
            </w:r>
            <w:proofErr w:type="spellEnd"/>
          </w:p>
        </w:tc>
        <w:tc>
          <w:tcPr>
            <w:tcW w:w="5103" w:type="dxa"/>
          </w:tcPr>
          <w:p w14:paraId="673ED7AB" w14:textId="00759C41"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Longitud</w:t>
            </w:r>
          </w:p>
        </w:tc>
      </w:tr>
      <w:tr w:rsidR="000B1AEF" w:rsidRPr="00265205" w14:paraId="4D2FD746" w14:textId="70E49688" w:rsidTr="000B1AEF">
        <w:tc>
          <w:tcPr>
            <w:tcW w:w="1838" w:type="dxa"/>
            <w:hideMark/>
          </w:tcPr>
          <w:p w14:paraId="60A5C3D1" w14:textId="77777777" w:rsidR="000B1AEF" w:rsidRPr="000B1AEF" w:rsidRDefault="000B1AEF" w:rsidP="000B1AEF">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title</w:t>
            </w:r>
            <w:proofErr w:type="spellEnd"/>
          </w:p>
        </w:tc>
        <w:tc>
          <w:tcPr>
            <w:tcW w:w="5103" w:type="dxa"/>
          </w:tcPr>
          <w:p w14:paraId="0C6FD054" w14:textId="0CE6DE43"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Título de la propiedad</w:t>
            </w:r>
          </w:p>
        </w:tc>
      </w:tr>
      <w:tr w:rsidR="000B1AEF" w:rsidRPr="00265205" w14:paraId="62D918F1" w14:textId="3897CFCD" w:rsidTr="000B1AEF">
        <w:tc>
          <w:tcPr>
            <w:tcW w:w="1838" w:type="dxa"/>
            <w:hideMark/>
          </w:tcPr>
          <w:p w14:paraId="3F627724" w14:textId="77777777" w:rsidR="000B1AEF" w:rsidRPr="000B1AEF" w:rsidRDefault="000B1AEF" w:rsidP="000B1AEF">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B1AEF">
              <w:rPr>
                <w:rFonts w:ascii="Times New Roman" w:eastAsia="Times New Roman" w:hAnsi="Times New Roman" w:cs="Times New Roman"/>
                <w:color w:val="000000"/>
                <w:kern w:val="0"/>
                <w:sz w:val="24"/>
                <w:szCs w:val="24"/>
                <w:lang w:eastAsia="es-CO"/>
                <w14:ligatures w14:val="none"/>
              </w:rPr>
              <w:t>description</w:t>
            </w:r>
            <w:proofErr w:type="spellEnd"/>
          </w:p>
        </w:tc>
        <w:tc>
          <w:tcPr>
            <w:tcW w:w="5103" w:type="dxa"/>
          </w:tcPr>
          <w:p w14:paraId="330BC889" w14:textId="212CB163" w:rsidR="000B1AEF" w:rsidRPr="00265205" w:rsidRDefault="000B1AEF" w:rsidP="000B1AEF">
            <w:pPr>
              <w:rPr>
                <w:rFonts w:ascii="Times New Roman" w:eastAsia="Times New Roman" w:hAnsi="Times New Roman" w:cs="Times New Roman"/>
                <w:color w:val="000000"/>
                <w:kern w:val="0"/>
                <w:sz w:val="24"/>
                <w:szCs w:val="24"/>
                <w:lang w:eastAsia="es-CO"/>
                <w14:ligatures w14:val="none"/>
              </w:rPr>
            </w:pPr>
            <w:r w:rsidRPr="00265205">
              <w:rPr>
                <w:rFonts w:ascii="Times New Roman" w:eastAsia="Times New Roman" w:hAnsi="Times New Roman" w:cs="Times New Roman"/>
                <w:color w:val="000000"/>
                <w:kern w:val="0"/>
                <w:sz w:val="24"/>
                <w:szCs w:val="24"/>
                <w:lang w:eastAsia="es-CO"/>
                <w14:ligatures w14:val="none"/>
              </w:rPr>
              <w:t>Párrafo descriptivo de la propiedad</w:t>
            </w:r>
          </w:p>
        </w:tc>
      </w:tr>
    </w:tbl>
    <w:p w14:paraId="4AEC52E8" w14:textId="77777777" w:rsidR="000B1AEF" w:rsidRPr="00265205" w:rsidRDefault="000B1AEF" w:rsidP="00AF64B9">
      <w:pPr>
        <w:rPr>
          <w:rFonts w:ascii="Times New Roman" w:hAnsi="Times New Roman" w:cs="Times New Roman"/>
          <w:sz w:val="24"/>
          <w:szCs w:val="24"/>
        </w:rPr>
      </w:pPr>
    </w:p>
    <w:p w14:paraId="430E6903" w14:textId="26418A00" w:rsidR="000B1AEF" w:rsidRPr="00265205" w:rsidRDefault="000B1AEF" w:rsidP="00AF64B9">
      <w:pPr>
        <w:rPr>
          <w:rFonts w:ascii="Times New Roman" w:hAnsi="Times New Roman" w:cs="Times New Roman"/>
          <w:sz w:val="24"/>
          <w:szCs w:val="24"/>
        </w:rPr>
      </w:pPr>
      <w:proofErr w:type="spellStart"/>
      <w:r w:rsidRPr="00265205">
        <w:rPr>
          <w:rFonts w:ascii="Times New Roman" w:hAnsi="Times New Roman" w:cs="Times New Roman"/>
          <w:sz w:val="24"/>
          <w:szCs w:val="24"/>
        </w:rPr>
        <w:t>Missings</w:t>
      </w:r>
      <w:proofErr w:type="spellEnd"/>
      <w:r w:rsidRPr="00265205">
        <w:rPr>
          <w:rFonts w:ascii="Times New Roman" w:hAnsi="Times New Roman" w:cs="Times New Roman"/>
          <w:sz w:val="24"/>
          <w:szCs w:val="24"/>
        </w:rPr>
        <w:t xml:space="preserve"> originales:</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68"/>
        <w:gridCol w:w="1255"/>
        <w:gridCol w:w="105"/>
      </w:tblGrid>
      <w:tr w:rsidR="000B1AEF" w:rsidRPr="00971DDE" w14:paraId="3E6BED34" w14:textId="77777777" w:rsidTr="005E6C30">
        <w:trPr>
          <w:tblCellSpacing w:w="15" w:type="dxa"/>
        </w:trPr>
        <w:tc>
          <w:tcPr>
            <w:tcW w:w="3533" w:type="dxa"/>
            <w:gridSpan w:val="3"/>
            <w:tcBorders>
              <w:top w:val="nil"/>
              <w:left w:val="nil"/>
              <w:bottom w:val="nil"/>
              <w:right w:val="nil"/>
            </w:tcBorders>
            <w:vAlign w:val="center"/>
            <w:hideMark/>
          </w:tcPr>
          <w:p w14:paraId="62C1C33D" w14:textId="77777777" w:rsidR="000B1AEF" w:rsidRPr="00971DDE" w:rsidRDefault="000B1AEF" w:rsidP="005E6C30">
            <w:pPr>
              <w:spacing w:after="0" w:line="240" w:lineRule="auto"/>
              <w:jc w:val="center"/>
              <w:rPr>
                <w:rFonts w:ascii="Times New Roman" w:eastAsia="Times New Roman" w:hAnsi="Times New Roman" w:cs="Times New Roman"/>
                <w:kern w:val="0"/>
                <w:sz w:val="24"/>
                <w:szCs w:val="24"/>
                <w:lang w:eastAsia="es-CO"/>
                <w14:ligatures w14:val="none"/>
              </w:rPr>
            </w:pPr>
            <w:proofErr w:type="spellStart"/>
            <w:r w:rsidRPr="00971DDE">
              <w:rPr>
                <w:rFonts w:ascii="Times New Roman" w:eastAsia="Times New Roman" w:hAnsi="Times New Roman" w:cs="Times New Roman"/>
                <w:b/>
                <w:bCs/>
                <w:kern w:val="0"/>
                <w:sz w:val="24"/>
                <w:szCs w:val="24"/>
                <w:lang w:eastAsia="es-CO"/>
                <w14:ligatures w14:val="none"/>
              </w:rPr>
              <w:t>Missing</w:t>
            </w:r>
            <w:proofErr w:type="spellEnd"/>
            <w:r w:rsidRPr="00971DDE">
              <w:rPr>
                <w:rFonts w:ascii="Times New Roman" w:eastAsia="Times New Roman" w:hAnsi="Times New Roman" w:cs="Times New Roman"/>
                <w:b/>
                <w:bCs/>
                <w:kern w:val="0"/>
                <w:sz w:val="24"/>
                <w:szCs w:val="24"/>
                <w:lang w:eastAsia="es-CO"/>
                <w14:ligatures w14:val="none"/>
              </w:rPr>
              <w:t xml:space="preserve"> </w:t>
            </w:r>
            <w:proofErr w:type="spellStart"/>
            <w:r w:rsidRPr="00971DDE">
              <w:rPr>
                <w:rFonts w:ascii="Times New Roman" w:eastAsia="Times New Roman" w:hAnsi="Times New Roman" w:cs="Times New Roman"/>
                <w:b/>
                <w:bCs/>
                <w:kern w:val="0"/>
                <w:sz w:val="24"/>
                <w:szCs w:val="24"/>
                <w:lang w:eastAsia="es-CO"/>
                <w14:ligatures w14:val="none"/>
              </w:rPr>
              <w:t>values</w:t>
            </w:r>
            <w:proofErr w:type="spellEnd"/>
            <w:r w:rsidRPr="00971DDE">
              <w:rPr>
                <w:rFonts w:ascii="Times New Roman" w:eastAsia="Times New Roman" w:hAnsi="Times New Roman" w:cs="Times New Roman"/>
                <w:b/>
                <w:bCs/>
                <w:kern w:val="0"/>
                <w:sz w:val="24"/>
                <w:szCs w:val="24"/>
                <w:lang w:eastAsia="es-CO"/>
                <w14:ligatures w14:val="none"/>
              </w:rPr>
              <w:t xml:space="preserve"> </w:t>
            </w:r>
            <w:proofErr w:type="spellStart"/>
            <w:r w:rsidRPr="00971DDE">
              <w:rPr>
                <w:rFonts w:ascii="Times New Roman" w:eastAsia="Times New Roman" w:hAnsi="Times New Roman" w:cs="Times New Roman"/>
                <w:b/>
                <w:bCs/>
                <w:kern w:val="0"/>
                <w:sz w:val="24"/>
                <w:szCs w:val="24"/>
                <w:lang w:eastAsia="es-CO"/>
                <w14:ligatures w14:val="none"/>
              </w:rPr>
              <w:t>Analysis</w:t>
            </w:r>
            <w:proofErr w:type="spellEnd"/>
          </w:p>
        </w:tc>
      </w:tr>
      <w:tr w:rsidR="000B1AEF" w:rsidRPr="00971DDE" w14:paraId="02976490" w14:textId="77777777" w:rsidTr="005E6C30">
        <w:trPr>
          <w:tblCellSpacing w:w="15" w:type="dxa"/>
        </w:trPr>
        <w:tc>
          <w:tcPr>
            <w:tcW w:w="3533" w:type="dxa"/>
            <w:gridSpan w:val="3"/>
            <w:tcBorders>
              <w:bottom w:val="single" w:sz="6" w:space="0" w:color="000000"/>
            </w:tcBorders>
            <w:vAlign w:val="center"/>
            <w:hideMark/>
          </w:tcPr>
          <w:p w14:paraId="4D77A8E6" w14:textId="77777777" w:rsidR="000B1AEF" w:rsidRPr="00971DDE" w:rsidRDefault="000B1AEF" w:rsidP="005E6C30">
            <w:pPr>
              <w:spacing w:after="0" w:line="240" w:lineRule="auto"/>
              <w:jc w:val="center"/>
              <w:rPr>
                <w:rFonts w:ascii="Times New Roman" w:eastAsia="Times New Roman" w:hAnsi="Times New Roman" w:cs="Times New Roman"/>
                <w:kern w:val="0"/>
                <w:sz w:val="24"/>
                <w:szCs w:val="24"/>
                <w:lang w:eastAsia="es-CO"/>
                <w14:ligatures w14:val="none"/>
              </w:rPr>
            </w:pPr>
          </w:p>
        </w:tc>
      </w:tr>
      <w:tr w:rsidR="000B1AEF" w:rsidRPr="00971DDE" w14:paraId="590B6392" w14:textId="77777777" w:rsidTr="005E6C30">
        <w:trPr>
          <w:tblCellSpacing w:w="15" w:type="dxa"/>
        </w:trPr>
        <w:tc>
          <w:tcPr>
            <w:tcW w:w="2223" w:type="dxa"/>
            <w:vAlign w:val="center"/>
            <w:hideMark/>
          </w:tcPr>
          <w:p w14:paraId="04F99619" w14:textId="77777777" w:rsidR="000B1AEF" w:rsidRPr="00971DDE" w:rsidRDefault="000B1AEF" w:rsidP="005E6C30">
            <w:pPr>
              <w:spacing w:after="0" w:line="240" w:lineRule="auto"/>
              <w:jc w:val="center"/>
              <w:rPr>
                <w:rFonts w:ascii="Times New Roman" w:eastAsia="Times New Roman" w:hAnsi="Times New Roman" w:cs="Times New Roman"/>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Variables</w:t>
            </w:r>
          </w:p>
        </w:tc>
        <w:tc>
          <w:tcPr>
            <w:tcW w:w="1225" w:type="dxa"/>
            <w:vAlign w:val="center"/>
            <w:hideMark/>
          </w:tcPr>
          <w:p w14:paraId="75FFEFE2"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Missing</w:t>
            </w:r>
            <w:proofErr w:type="spellEnd"/>
          </w:p>
        </w:tc>
        <w:tc>
          <w:tcPr>
            <w:tcW w:w="50" w:type="dxa"/>
            <w:vAlign w:val="center"/>
            <w:hideMark/>
          </w:tcPr>
          <w:p w14:paraId="76A2A7C7"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
        </w:tc>
      </w:tr>
      <w:tr w:rsidR="000B1AEF" w:rsidRPr="00971DDE" w14:paraId="4D199A4A" w14:textId="77777777" w:rsidTr="005E6C30">
        <w:trPr>
          <w:tblCellSpacing w:w="15" w:type="dxa"/>
        </w:trPr>
        <w:tc>
          <w:tcPr>
            <w:tcW w:w="3533" w:type="dxa"/>
            <w:gridSpan w:val="3"/>
            <w:tcBorders>
              <w:bottom w:val="single" w:sz="6" w:space="0" w:color="000000"/>
            </w:tcBorders>
            <w:vAlign w:val="center"/>
            <w:hideMark/>
          </w:tcPr>
          <w:p w14:paraId="24F7AFA2"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
        </w:tc>
      </w:tr>
      <w:tr w:rsidR="000B1AEF" w:rsidRPr="00265205" w14:paraId="74E4D151" w14:textId="77777777" w:rsidTr="005E6C30">
        <w:trPr>
          <w:gridAfter w:val="1"/>
          <w:wAfter w:w="50" w:type="dxa"/>
          <w:tblCellSpacing w:w="15" w:type="dxa"/>
        </w:trPr>
        <w:tc>
          <w:tcPr>
            <w:tcW w:w="2223" w:type="dxa"/>
            <w:vAlign w:val="center"/>
            <w:hideMark/>
          </w:tcPr>
          <w:p w14:paraId="6A40EAD0"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property_id</w:t>
            </w:r>
            <w:proofErr w:type="spellEnd"/>
          </w:p>
        </w:tc>
        <w:tc>
          <w:tcPr>
            <w:tcW w:w="1225" w:type="dxa"/>
            <w:vAlign w:val="center"/>
            <w:hideMark/>
          </w:tcPr>
          <w:p w14:paraId="577D16E9"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0</w:t>
            </w:r>
          </w:p>
        </w:tc>
      </w:tr>
      <w:tr w:rsidR="000B1AEF" w:rsidRPr="00265205" w14:paraId="7FCFF02B" w14:textId="77777777" w:rsidTr="005E6C30">
        <w:trPr>
          <w:gridAfter w:val="1"/>
          <w:wAfter w:w="50" w:type="dxa"/>
          <w:tblCellSpacing w:w="15" w:type="dxa"/>
        </w:trPr>
        <w:tc>
          <w:tcPr>
            <w:tcW w:w="2223" w:type="dxa"/>
            <w:vAlign w:val="center"/>
            <w:hideMark/>
          </w:tcPr>
          <w:p w14:paraId="093F071E"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city</w:t>
            </w:r>
            <w:proofErr w:type="spellEnd"/>
          </w:p>
        </w:tc>
        <w:tc>
          <w:tcPr>
            <w:tcW w:w="1225" w:type="dxa"/>
            <w:vAlign w:val="center"/>
            <w:hideMark/>
          </w:tcPr>
          <w:p w14:paraId="5200B295"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0</w:t>
            </w:r>
          </w:p>
        </w:tc>
      </w:tr>
      <w:tr w:rsidR="000B1AEF" w:rsidRPr="00265205" w14:paraId="00AA44D0" w14:textId="77777777" w:rsidTr="005E6C30">
        <w:trPr>
          <w:gridAfter w:val="1"/>
          <w:wAfter w:w="50" w:type="dxa"/>
          <w:tblCellSpacing w:w="15" w:type="dxa"/>
        </w:trPr>
        <w:tc>
          <w:tcPr>
            <w:tcW w:w="2223" w:type="dxa"/>
            <w:vAlign w:val="center"/>
            <w:hideMark/>
          </w:tcPr>
          <w:p w14:paraId="673D8CFE"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price</w:t>
            </w:r>
            <w:proofErr w:type="spellEnd"/>
          </w:p>
        </w:tc>
        <w:tc>
          <w:tcPr>
            <w:tcW w:w="1225" w:type="dxa"/>
            <w:vAlign w:val="center"/>
            <w:hideMark/>
          </w:tcPr>
          <w:p w14:paraId="3F56D15A"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0</w:t>
            </w:r>
          </w:p>
        </w:tc>
      </w:tr>
      <w:tr w:rsidR="000B1AEF" w:rsidRPr="00265205" w14:paraId="2C3FF43A" w14:textId="77777777" w:rsidTr="005E6C30">
        <w:trPr>
          <w:gridAfter w:val="1"/>
          <w:wAfter w:w="50" w:type="dxa"/>
          <w:tblCellSpacing w:w="15" w:type="dxa"/>
        </w:trPr>
        <w:tc>
          <w:tcPr>
            <w:tcW w:w="2223" w:type="dxa"/>
            <w:vAlign w:val="center"/>
            <w:hideMark/>
          </w:tcPr>
          <w:p w14:paraId="1F1E8E3F"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lastRenderedPageBreak/>
              <w:t>month</w:t>
            </w:r>
            <w:proofErr w:type="spellEnd"/>
          </w:p>
        </w:tc>
        <w:tc>
          <w:tcPr>
            <w:tcW w:w="1225" w:type="dxa"/>
            <w:vAlign w:val="center"/>
            <w:hideMark/>
          </w:tcPr>
          <w:p w14:paraId="7243C094"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0</w:t>
            </w:r>
          </w:p>
        </w:tc>
      </w:tr>
      <w:tr w:rsidR="000B1AEF" w:rsidRPr="00265205" w14:paraId="618C6936" w14:textId="77777777" w:rsidTr="005E6C30">
        <w:trPr>
          <w:gridAfter w:val="1"/>
          <w:wAfter w:w="50" w:type="dxa"/>
          <w:tblCellSpacing w:w="15" w:type="dxa"/>
        </w:trPr>
        <w:tc>
          <w:tcPr>
            <w:tcW w:w="2223" w:type="dxa"/>
            <w:vAlign w:val="center"/>
            <w:hideMark/>
          </w:tcPr>
          <w:p w14:paraId="2C891A15"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year</w:t>
            </w:r>
            <w:proofErr w:type="spellEnd"/>
          </w:p>
        </w:tc>
        <w:tc>
          <w:tcPr>
            <w:tcW w:w="1225" w:type="dxa"/>
            <w:vAlign w:val="center"/>
            <w:hideMark/>
          </w:tcPr>
          <w:p w14:paraId="22BA5645"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0</w:t>
            </w:r>
          </w:p>
        </w:tc>
      </w:tr>
      <w:tr w:rsidR="000B1AEF" w:rsidRPr="00265205" w14:paraId="4320D6B9" w14:textId="77777777" w:rsidTr="005E6C30">
        <w:trPr>
          <w:gridAfter w:val="1"/>
          <w:wAfter w:w="50" w:type="dxa"/>
          <w:tblCellSpacing w:w="15" w:type="dxa"/>
        </w:trPr>
        <w:tc>
          <w:tcPr>
            <w:tcW w:w="2223" w:type="dxa"/>
            <w:vAlign w:val="center"/>
            <w:hideMark/>
          </w:tcPr>
          <w:p w14:paraId="62AD15C8"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surface_total</w:t>
            </w:r>
            <w:proofErr w:type="spellEnd"/>
          </w:p>
        </w:tc>
        <w:tc>
          <w:tcPr>
            <w:tcW w:w="1225" w:type="dxa"/>
            <w:vAlign w:val="center"/>
            <w:hideMark/>
          </w:tcPr>
          <w:p w14:paraId="25297957"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30,790</w:t>
            </w:r>
          </w:p>
        </w:tc>
      </w:tr>
      <w:tr w:rsidR="000B1AEF" w:rsidRPr="00265205" w14:paraId="4105512A" w14:textId="77777777" w:rsidTr="005E6C30">
        <w:trPr>
          <w:gridAfter w:val="1"/>
          <w:wAfter w:w="50" w:type="dxa"/>
          <w:tblCellSpacing w:w="15" w:type="dxa"/>
        </w:trPr>
        <w:tc>
          <w:tcPr>
            <w:tcW w:w="2223" w:type="dxa"/>
            <w:vAlign w:val="center"/>
            <w:hideMark/>
          </w:tcPr>
          <w:p w14:paraId="5DDA420F"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surface_covered</w:t>
            </w:r>
            <w:proofErr w:type="spellEnd"/>
          </w:p>
        </w:tc>
        <w:tc>
          <w:tcPr>
            <w:tcW w:w="1225" w:type="dxa"/>
            <w:vAlign w:val="center"/>
            <w:hideMark/>
          </w:tcPr>
          <w:p w14:paraId="192524E6"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30,079</w:t>
            </w:r>
          </w:p>
        </w:tc>
      </w:tr>
      <w:tr w:rsidR="000B1AEF" w:rsidRPr="00265205" w14:paraId="264187D4" w14:textId="77777777" w:rsidTr="005E6C30">
        <w:trPr>
          <w:gridAfter w:val="1"/>
          <w:wAfter w:w="50" w:type="dxa"/>
          <w:tblCellSpacing w:w="15" w:type="dxa"/>
        </w:trPr>
        <w:tc>
          <w:tcPr>
            <w:tcW w:w="2223" w:type="dxa"/>
            <w:vAlign w:val="center"/>
            <w:hideMark/>
          </w:tcPr>
          <w:p w14:paraId="04078849"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rooms</w:t>
            </w:r>
            <w:proofErr w:type="spellEnd"/>
          </w:p>
        </w:tc>
        <w:tc>
          <w:tcPr>
            <w:tcW w:w="1225" w:type="dxa"/>
            <w:vAlign w:val="center"/>
            <w:hideMark/>
          </w:tcPr>
          <w:p w14:paraId="30040BB2"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18,260</w:t>
            </w:r>
          </w:p>
        </w:tc>
      </w:tr>
      <w:tr w:rsidR="000B1AEF" w:rsidRPr="00265205" w14:paraId="41525568" w14:textId="77777777" w:rsidTr="005E6C30">
        <w:trPr>
          <w:gridAfter w:val="1"/>
          <w:wAfter w:w="50" w:type="dxa"/>
          <w:tblCellSpacing w:w="15" w:type="dxa"/>
        </w:trPr>
        <w:tc>
          <w:tcPr>
            <w:tcW w:w="2223" w:type="dxa"/>
            <w:vAlign w:val="center"/>
            <w:hideMark/>
          </w:tcPr>
          <w:p w14:paraId="3B049387"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bedrooms</w:t>
            </w:r>
            <w:proofErr w:type="spellEnd"/>
          </w:p>
        </w:tc>
        <w:tc>
          <w:tcPr>
            <w:tcW w:w="1225" w:type="dxa"/>
            <w:vAlign w:val="center"/>
            <w:hideMark/>
          </w:tcPr>
          <w:p w14:paraId="399C6EC5"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0</w:t>
            </w:r>
          </w:p>
        </w:tc>
      </w:tr>
      <w:tr w:rsidR="000B1AEF" w:rsidRPr="00265205" w14:paraId="343A26A2" w14:textId="77777777" w:rsidTr="005E6C30">
        <w:trPr>
          <w:gridAfter w:val="1"/>
          <w:wAfter w:w="50" w:type="dxa"/>
          <w:tblCellSpacing w:w="15" w:type="dxa"/>
        </w:trPr>
        <w:tc>
          <w:tcPr>
            <w:tcW w:w="2223" w:type="dxa"/>
            <w:vAlign w:val="center"/>
            <w:hideMark/>
          </w:tcPr>
          <w:p w14:paraId="0EA34875"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bathrooms</w:t>
            </w:r>
            <w:proofErr w:type="spellEnd"/>
          </w:p>
        </w:tc>
        <w:tc>
          <w:tcPr>
            <w:tcW w:w="1225" w:type="dxa"/>
            <w:vAlign w:val="center"/>
            <w:hideMark/>
          </w:tcPr>
          <w:p w14:paraId="291F6388"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10,071</w:t>
            </w:r>
          </w:p>
        </w:tc>
      </w:tr>
      <w:tr w:rsidR="000B1AEF" w:rsidRPr="00265205" w14:paraId="3149DF67" w14:textId="77777777" w:rsidTr="005E6C30">
        <w:trPr>
          <w:gridAfter w:val="1"/>
          <w:wAfter w:w="50" w:type="dxa"/>
          <w:tblCellSpacing w:w="15" w:type="dxa"/>
        </w:trPr>
        <w:tc>
          <w:tcPr>
            <w:tcW w:w="2223" w:type="dxa"/>
            <w:vAlign w:val="center"/>
            <w:hideMark/>
          </w:tcPr>
          <w:p w14:paraId="35E8E09B"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property_type</w:t>
            </w:r>
            <w:proofErr w:type="spellEnd"/>
          </w:p>
        </w:tc>
        <w:tc>
          <w:tcPr>
            <w:tcW w:w="1225" w:type="dxa"/>
            <w:vAlign w:val="center"/>
            <w:hideMark/>
          </w:tcPr>
          <w:p w14:paraId="41FD6649"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0</w:t>
            </w:r>
          </w:p>
        </w:tc>
      </w:tr>
      <w:tr w:rsidR="000B1AEF" w:rsidRPr="00265205" w14:paraId="577FC888" w14:textId="77777777" w:rsidTr="005E6C30">
        <w:trPr>
          <w:gridAfter w:val="1"/>
          <w:wAfter w:w="50" w:type="dxa"/>
          <w:tblCellSpacing w:w="15" w:type="dxa"/>
        </w:trPr>
        <w:tc>
          <w:tcPr>
            <w:tcW w:w="2223" w:type="dxa"/>
            <w:vAlign w:val="center"/>
            <w:hideMark/>
          </w:tcPr>
          <w:p w14:paraId="7A0C46EF"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operation_type</w:t>
            </w:r>
            <w:proofErr w:type="spellEnd"/>
          </w:p>
        </w:tc>
        <w:tc>
          <w:tcPr>
            <w:tcW w:w="1225" w:type="dxa"/>
            <w:vAlign w:val="center"/>
            <w:hideMark/>
          </w:tcPr>
          <w:p w14:paraId="440A3AD5"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0</w:t>
            </w:r>
          </w:p>
        </w:tc>
      </w:tr>
      <w:tr w:rsidR="000B1AEF" w:rsidRPr="00265205" w14:paraId="688AC7F3" w14:textId="77777777" w:rsidTr="005E6C30">
        <w:trPr>
          <w:gridAfter w:val="1"/>
          <w:wAfter w:w="50" w:type="dxa"/>
          <w:tblCellSpacing w:w="15" w:type="dxa"/>
        </w:trPr>
        <w:tc>
          <w:tcPr>
            <w:tcW w:w="2223" w:type="dxa"/>
            <w:vAlign w:val="center"/>
            <w:hideMark/>
          </w:tcPr>
          <w:p w14:paraId="5C3CEA5D"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lat</w:t>
            </w:r>
            <w:proofErr w:type="spellEnd"/>
          </w:p>
        </w:tc>
        <w:tc>
          <w:tcPr>
            <w:tcW w:w="1225" w:type="dxa"/>
            <w:vAlign w:val="center"/>
            <w:hideMark/>
          </w:tcPr>
          <w:p w14:paraId="27F7CD46"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0</w:t>
            </w:r>
          </w:p>
        </w:tc>
      </w:tr>
      <w:tr w:rsidR="000B1AEF" w:rsidRPr="00265205" w14:paraId="4A616E71" w14:textId="77777777" w:rsidTr="005E6C30">
        <w:trPr>
          <w:gridAfter w:val="1"/>
          <w:wAfter w:w="50" w:type="dxa"/>
          <w:tblCellSpacing w:w="15" w:type="dxa"/>
        </w:trPr>
        <w:tc>
          <w:tcPr>
            <w:tcW w:w="2223" w:type="dxa"/>
            <w:vAlign w:val="center"/>
            <w:hideMark/>
          </w:tcPr>
          <w:p w14:paraId="2F25A718"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lon</w:t>
            </w:r>
            <w:proofErr w:type="spellEnd"/>
          </w:p>
        </w:tc>
        <w:tc>
          <w:tcPr>
            <w:tcW w:w="1225" w:type="dxa"/>
            <w:vAlign w:val="center"/>
            <w:hideMark/>
          </w:tcPr>
          <w:p w14:paraId="52881A2F"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0</w:t>
            </w:r>
          </w:p>
        </w:tc>
      </w:tr>
      <w:tr w:rsidR="000B1AEF" w:rsidRPr="00265205" w14:paraId="7C731DD6" w14:textId="77777777" w:rsidTr="005E6C30">
        <w:trPr>
          <w:gridAfter w:val="1"/>
          <w:wAfter w:w="50" w:type="dxa"/>
          <w:tblCellSpacing w:w="15" w:type="dxa"/>
        </w:trPr>
        <w:tc>
          <w:tcPr>
            <w:tcW w:w="2223" w:type="dxa"/>
            <w:vAlign w:val="center"/>
            <w:hideMark/>
          </w:tcPr>
          <w:p w14:paraId="16D6B813"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title</w:t>
            </w:r>
            <w:proofErr w:type="spellEnd"/>
          </w:p>
        </w:tc>
        <w:tc>
          <w:tcPr>
            <w:tcW w:w="1225" w:type="dxa"/>
            <w:vAlign w:val="center"/>
            <w:hideMark/>
          </w:tcPr>
          <w:p w14:paraId="46606E45"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22</w:t>
            </w:r>
          </w:p>
        </w:tc>
      </w:tr>
      <w:tr w:rsidR="000B1AEF" w:rsidRPr="00265205" w14:paraId="1CFB3578" w14:textId="77777777" w:rsidTr="005E6C30">
        <w:trPr>
          <w:gridAfter w:val="1"/>
          <w:wAfter w:w="50" w:type="dxa"/>
          <w:tblCellSpacing w:w="15" w:type="dxa"/>
        </w:trPr>
        <w:tc>
          <w:tcPr>
            <w:tcW w:w="2223" w:type="dxa"/>
            <w:vAlign w:val="center"/>
            <w:hideMark/>
          </w:tcPr>
          <w:p w14:paraId="674C9399"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roofErr w:type="spellStart"/>
            <w:r w:rsidRPr="00971DDE">
              <w:rPr>
                <w:rFonts w:ascii="Times New Roman" w:eastAsia="Times New Roman" w:hAnsi="Times New Roman" w:cs="Times New Roman"/>
                <w:color w:val="000000"/>
                <w:kern w:val="0"/>
                <w:sz w:val="24"/>
                <w:szCs w:val="24"/>
                <w:lang w:eastAsia="es-CO"/>
                <w14:ligatures w14:val="none"/>
              </w:rPr>
              <w:t>description</w:t>
            </w:r>
            <w:proofErr w:type="spellEnd"/>
          </w:p>
        </w:tc>
        <w:tc>
          <w:tcPr>
            <w:tcW w:w="1225" w:type="dxa"/>
            <w:vAlign w:val="center"/>
            <w:hideMark/>
          </w:tcPr>
          <w:p w14:paraId="7FC75455" w14:textId="77777777" w:rsidR="000B1AEF" w:rsidRPr="00971DDE" w:rsidRDefault="000B1AEF"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971DDE">
              <w:rPr>
                <w:rFonts w:ascii="Times New Roman" w:eastAsia="Times New Roman" w:hAnsi="Times New Roman" w:cs="Times New Roman"/>
                <w:color w:val="000000"/>
                <w:kern w:val="0"/>
                <w:sz w:val="24"/>
                <w:szCs w:val="24"/>
                <w:lang w:eastAsia="es-CO"/>
                <w14:ligatures w14:val="none"/>
              </w:rPr>
              <w:t>9</w:t>
            </w:r>
          </w:p>
        </w:tc>
      </w:tr>
    </w:tbl>
    <w:p w14:paraId="38936238" w14:textId="77777777" w:rsidR="000B1AEF" w:rsidRPr="00265205" w:rsidRDefault="000B1AEF" w:rsidP="00AF64B9">
      <w:pPr>
        <w:rPr>
          <w:rFonts w:ascii="Times New Roman" w:hAnsi="Times New Roman" w:cs="Times New Roman"/>
          <w:sz w:val="24"/>
          <w:szCs w:val="24"/>
          <w:lang w:val="en-US"/>
        </w:rPr>
      </w:pPr>
    </w:p>
    <w:p w14:paraId="62A8A30D" w14:textId="5CC0CE28" w:rsidR="00F51907" w:rsidRPr="00265205" w:rsidRDefault="004C37EA" w:rsidP="00F51907">
      <w:pPr>
        <w:jc w:val="both"/>
        <w:rPr>
          <w:rFonts w:ascii="Times New Roman" w:hAnsi="Times New Roman" w:cs="Times New Roman"/>
          <w:sz w:val="24"/>
          <w:szCs w:val="24"/>
        </w:rPr>
      </w:pPr>
      <w:r w:rsidRPr="00265205">
        <w:rPr>
          <w:rFonts w:ascii="Times New Roman" w:hAnsi="Times New Roman" w:cs="Times New Roman"/>
          <w:sz w:val="24"/>
          <w:szCs w:val="24"/>
        </w:rPr>
        <w:t>Como se mencionó en las desventajas, dentro</w:t>
      </w:r>
      <w:r w:rsidR="00F51907" w:rsidRPr="00265205">
        <w:rPr>
          <w:rFonts w:ascii="Times New Roman" w:hAnsi="Times New Roman" w:cs="Times New Roman"/>
          <w:sz w:val="24"/>
          <w:szCs w:val="24"/>
        </w:rPr>
        <w:t xml:space="preserve"> la base de datos original se han identificado valores faltantes en varias variables que desempeñan un papel fundamental en la predicción de precios de viviendas. Específicamente, las variables "</w:t>
      </w:r>
      <w:proofErr w:type="spellStart"/>
      <w:r w:rsidR="00F51907" w:rsidRPr="00265205">
        <w:rPr>
          <w:rFonts w:ascii="Times New Roman" w:hAnsi="Times New Roman" w:cs="Times New Roman"/>
          <w:sz w:val="24"/>
          <w:szCs w:val="24"/>
        </w:rPr>
        <w:t>surface_total</w:t>
      </w:r>
      <w:proofErr w:type="spellEnd"/>
      <w:r w:rsidR="00F51907" w:rsidRPr="00265205">
        <w:rPr>
          <w:rFonts w:ascii="Times New Roman" w:hAnsi="Times New Roman" w:cs="Times New Roman"/>
          <w:sz w:val="24"/>
          <w:szCs w:val="24"/>
        </w:rPr>
        <w:t>" y "</w:t>
      </w:r>
      <w:proofErr w:type="spellStart"/>
      <w:r w:rsidR="00F51907" w:rsidRPr="00265205">
        <w:rPr>
          <w:rFonts w:ascii="Times New Roman" w:hAnsi="Times New Roman" w:cs="Times New Roman"/>
          <w:sz w:val="24"/>
          <w:szCs w:val="24"/>
        </w:rPr>
        <w:t>surface_covered</w:t>
      </w:r>
      <w:proofErr w:type="spellEnd"/>
      <w:r w:rsidR="00F51907" w:rsidRPr="00265205">
        <w:rPr>
          <w:rFonts w:ascii="Times New Roman" w:hAnsi="Times New Roman" w:cs="Times New Roman"/>
          <w:sz w:val="24"/>
          <w:szCs w:val="24"/>
        </w:rPr>
        <w:t>" muestran un alto número de valores faltantes, con 30,790 y 30,079 registros incompletos respectivamente. La superficie de una propiedad es un factor crucial en la determinación de su precio, por lo que la presencia de estos valores faltantes representa un desafío significativo. Además, la variable "</w:t>
      </w:r>
      <w:proofErr w:type="spellStart"/>
      <w:r w:rsidR="00F51907" w:rsidRPr="00265205">
        <w:rPr>
          <w:rFonts w:ascii="Times New Roman" w:hAnsi="Times New Roman" w:cs="Times New Roman"/>
          <w:sz w:val="24"/>
          <w:szCs w:val="24"/>
        </w:rPr>
        <w:t>rooms</w:t>
      </w:r>
      <w:proofErr w:type="spellEnd"/>
      <w:r w:rsidR="00F51907" w:rsidRPr="00265205">
        <w:rPr>
          <w:rFonts w:ascii="Times New Roman" w:hAnsi="Times New Roman" w:cs="Times New Roman"/>
          <w:sz w:val="24"/>
          <w:szCs w:val="24"/>
        </w:rPr>
        <w:t>" exhibe 18,260 valores faltantes, mientras que "</w:t>
      </w:r>
      <w:proofErr w:type="spellStart"/>
      <w:r w:rsidR="00F51907" w:rsidRPr="00265205">
        <w:rPr>
          <w:rFonts w:ascii="Times New Roman" w:hAnsi="Times New Roman" w:cs="Times New Roman"/>
          <w:sz w:val="24"/>
          <w:szCs w:val="24"/>
        </w:rPr>
        <w:t>bathrooms</w:t>
      </w:r>
      <w:proofErr w:type="spellEnd"/>
      <w:r w:rsidR="00F51907" w:rsidRPr="00265205">
        <w:rPr>
          <w:rFonts w:ascii="Times New Roman" w:hAnsi="Times New Roman" w:cs="Times New Roman"/>
          <w:sz w:val="24"/>
          <w:szCs w:val="24"/>
        </w:rPr>
        <w:t>" tiene 10,071 valores faltantes. Ambas variables, que describen las características de las viviendas, son relevantes para la predicción de precios. Además, la variable "</w:t>
      </w:r>
      <w:proofErr w:type="spellStart"/>
      <w:r w:rsidR="00F51907" w:rsidRPr="00265205">
        <w:rPr>
          <w:rFonts w:ascii="Times New Roman" w:hAnsi="Times New Roman" w:cs="Times New Roman"/>
          <w:sz w:val="24"/>
          <w:szCs w:val="24"/>
        </w:rPr>
        <w:t>title</w:t>
      </w:r>
      <w:proofErr w:type="spellEnd"/>
      <w:r w:rsidR="00F51907" w:rsidRPr="00265205">
        <w:rPr>
          <w:rFonts w:ascii="Times New Roman" w:hAnsi="Times New Roman" w:cs="Times New Roman"/>
          <w:sz w:val="24"/>
          <w:szCs w:val="24"/>
        </w:rPr>
        <w:t>" presenta 22 valores faltantes, y la variable "</w:t>
      </w:r>
      <w:proofErr w:type="spellStart"/>
      <w:r w:rsidR="00F51907" w:rsidRPr="00265205">
        <w:rPr>
          <w:rFonts w:ascii="Times New Roman" w:hAnsi="Times New Roman" w:cs="Times New Roman"/>
          <w:sz w:val="24"/>
          <w:szCs w:val="24"/>
        </w:rPr>
        <w:t>description</w:t>
      </w:r>
      <w:proofErr w:type="spellEnd"/>
      <w:r w:rsidR="00F51907" w:rsidRPr="00265205">
        <w:rPr>
          <w:rFonts w:ascii="Times New Roman" w:hAnsi="Times New Roman" w:cs="Times New Roman"/>
          <w:sz w:val="24"/>
          <w:szCs w:val="24"/>
        </w:rPr>
        <w:t xml:space="preserve">" tiene 9 valores faltantes. Ambas variables se utilizan para describir las propiedades y pueden contener información valiosa para el análisis. </w:t>
      </w:r>
    </w:p>
    <w:p w14:paraId="408C0209" w14:textId="722B783E" w:rsidR="00FB7D84" w:rsidRPr="00FB7D84" w:rsidRDefault="004C37EA" w:rsidP="00FB7D84">
      <w:pPr>
        <w:rPr>
          <w:rFonts w:ascii="Times New Roman" w:hAnsi="Times New Roman" w:cs="Times New Roman"/>
          <w:sz w:val="24"/>
          <w:szCs w:val="24"/>
        </w:rPr>
      </w:pPr>
      <w:r w:rsidRPr="00265205">
        <w:rPr>
          <w:rFonts w:ascii="Times New Roman" w:hAnsi="Times New Roman" w:cs="Times New Roman"/>
          <w:sz w:val="24"/>
          <w:szCs w:val="24"/>
        </w:rPr>
        <w:t xml:space="preserve">Con esto en mente, </w:t>
      </w:r>
      <w:r w:rsidR="00811B0B" w:rsidRPr="00265205">
        <w:rPr>
          <w:rFonts w:ascii="Times New Roman" w:hAnsi="Times New Roman" w:cs="Times New Roman"/>
          <w:sz w:val="24"/>
          <w:szCs w:val="24"/>
        </w:rPr>
        <w:t>l</w:t>
      </w:r>
      <w:r w:rsidR="00FB7D84" w:rsidRPr="00FB7D84">
        <w:rPr>
          <w:rFonts w:ascii="Times New Roman" w:hAnsi="Times New Roman" w:cs="Times New Roman"/>
          <w:sz w:val="24"/>
          <w:szCs w:val="24"/>
        </w:rPr>
        <w:t>a construcción de la base de datos implicó la incorporación de variables tanto a partir del texto descriptivo como de fuentes externas de datos espaciales. En cuanto a las variables de texto, se incluyeron las siguientes:</w:t>
      </w:r>
    </w:p>
    <w:p w14:paraId="5636DA4D" w14:textId="77777777" w:rsidR="00FB7D84" w:rsidRPr="00FB7D84" w:rsidRDefault="00FB7D84" w:rsidP="00FB7D84">
      <w:pPr>
        <w:numPr>
          <w:ilvl w:val="0"/>
          <w:numId w:val="1"/>
        </w:numPr>
        <w:rPr>
          <w:rFonts w:ascii="Times New Roman" w:hAnsi="Times New Roman" w:cs="Times New Roman"/>
          <w:sz w:val="24"/>
          <w:szCs w:val="24"/>
        </w:rPr>
      </w:pPr>
      <w:proofErr w:type="spellStart"/>
      <w:r w:rsidRPr="00FB7D84">
        <w:rPr>
          <w:rFonts w:ascii="Times New Roman" w:hAnsi="Times New Roman" w:cs="Times New Roman"/>
          <w:b/>
          <w:bCs/>
          <w:sz w:val="24"/>
          <w:szCs w:val="24"/>
        </w:rPr>
        <w:t>Dummy</w:t>
      </w:r>
      <w:proofErr w:type="spellEnd"/>
      <w:r w:rsidRPr="00FB7D84">
        <w:rPr>
          <w:rFonts w:ascii="Times New Roman" w:hAnsi="Times New Roman" w:cs="Times New Roman"/>
          <w:b/>
          <w:bCs/>
          <w:sz w:val="24"/>
          <w:szCs w:val="24"/>
        </w:rPr>
        <w:t xml:space="preserve"> Parqueadero</w:t>
      </w:r>
      <w:r w:rsidRPr="00FB7D84">
        <w:rPr>
          <w:rFonts w:ascii="Times New Roman" w:hAnsi="Times New Roman" w:cs="Times New Roman"/>
          <w:sz w:val="24"/>
          <w:szCs w:val="24"/>
        </w:rPr>
        <w:t>: Esta variable se creó para medir si en la descripción de la propiedad se mencionaba la disponibilidad de un parqueadero. Tomaba el valor de 1 si se mencionaba un parqueadero y 0 en caso contrario.</w:t>
      </w:r>
    </w:p>
    <w:p w14:paraId="11619D4F" w14:textId="77777777" w:rsidR="00FB7D84" w:rsidRPr="00FB7D84" w:rsidRDefault="00FB7D84" w:rsidP="00FB7D84">
      <w:pPr>
        <w:numPr>
          <w:ilvl w:val="0"/>
          <w:numId w:val="1"/>
        </w:numPr>
        <w:rPr>
          <w:rFonts w:ascii="Times New Roman" w:hAnsi="Times New Roman" w:cs="Times New Roman"/>
          <w:sz w:val="24"/>
          <w:szCs w:val="24"/>
        </w:rPr>
      </w:pPr>
      <w:r w:rsidRPr="00FB7D84">
        <w:rPr>
          <w:rFonts w:ascii="Times New Roman" w:hAnsi="Times New Roman" w:cs="Times New Roman"/>
          <w:b/>
          <w:bCs/>
          <w:sz w:val="24"/>
          <w:szCs w:val="24"/>
        </w:rPr>
        <w:t>En qué piso es el apto</w:t>
      </w:r>
      <w:r w:rsidRPr="00FB7D84">
        <w:rPr>
          <w:rFonts w:ascii="Times New Roman" w:hAnsi="Times New Roman" w:cs="Times New Roman"/>
          <w:sz w:val="24"/>
          <w:szCs w:val="24"/>
        </w:rPr>
        <w:t>: A través del análisis del texto descriptivo, se extrajo el número de piso en el que se encuentra el apartamento, lo que puede ser un factor relevante en la valoración de la propiedad.</w:t>
      </w:r>
    </w:p>
    <w:p w14:paraId="68DC914D" w14:textId="77777777" w:rsidR="00FB7D84" w:rsidRPr="00FB7D84" w:rsidRDefault="00FB7D84" w:rsidP="00FB7D84">
      <w:pPr>
        <w:numPr>
          <w:ilvl w:val="0"/>
          <w:numId w:val="1"/>
        </w:numPr>
        <w:rPr>
          <w:rFonts w:ascii="Times New Roman" w:hAnsi="Times New Roman" w:cs="Times New Roman"/>
          <w:sz w:val="24"/>
          <w:szCs w:val="24"/>
        </w:rPr>
      </w:pPr>
      <w:proofErr w:type="spellStart"/>
      <w:r w:rsidRPr="00FB7D84">
        <w:rPr>
          <w:rFonts w:ascii="Times New Roman" w:hAnsi="Times New Roman" w:cs="Times New Roman"/>
          <w:b/>
          <w:bCs/>
          <w:sz w:val="24"/>
          <w:szCs w:val="24"/>
        </w:rPr>
        <w:t>Dummy</w:t>
      </w:r>
      <w:proofErr w:type="spellEnd"/>
      <w:r w:rsidRPr="00FB7D84">
        <w:rPr>
          <w:rFonts w:ascii="Times New Roman" w:hAnsi="Times New Roman" w:cs="Times New Roman"/>
          <w:b/>
          <w:bCs/>
          <w:sz w:val="24"/>
          <w:szCs w:val="24"/>
        </w:rPr>
        <w:t xml:space="preserve"> </w:t>
      </w:r>
      <w:proofErr w:type="spellStart"/>
      <w:r w:rsidRPr="00FB7D84">
        <w:rPr>
          <w:rFonts w:ascii="Times New Roman" w:hAnsi="Times New Roman" w:cs="Times New Roman"/>
          <w:b/>
          <w:bCs/>
          <w:sz w:val="24"/>
          <w:szCs w:val="24"/>
        </w:rPr>
        <w:t>Penthouse</w:t>
      </w:r>
      <w:proofErr w:type="spellEnd"/>
      <w:r w:rsidRPr="00FB7D84">
        <w:rPr>
          <w:rFonts w:ascii="Times New Roman" w:hAnsi="Times New Roman" w:cs="Times New Roman"/>
          <w:sz w:val="24"/>
          <w:szCs w:val="24"/>
        </w:rPr>
        <w:t xml:space="preserve">: Esta variable se utilizó para identificar si la vivienda era un </w:t>
      </w:r>
      <w:proofErr w:type="spellStart"/>
      <w:r w:rsidRPr="00FB7D84">
        <w:rPr>
          <w:rFonts w:ascii="Times New Roman" w:hAnsi="Times New Roman" w:cs="Times New Roman"/>
          <w:sz w:val="24"/>
          <w:szCs w:val="24"/>
        </w:rPr>
        <w:t>penthouse</w:t>
      </w:r>
      <w:proofErr w:type="spellEnd"/>
      <w:r w:rsidRPr="00FB7D84">
        <w:rPr>
          <w:rFonts w:ascii="Times New Roman" w:hAnsi="Times New Roman" w:cs="Times New Roman"/>
          <w:sz w:val="24"/>
          <w:szCs w:val="24"/>
        </w:rPr>
        <w:t xml:space="preserve">, lo que generalmente implica un estatus premium. Tomaba el valor de 1 si se mencionaba que la propiedad era un </w:t>
      </w:r>
      <w:proofErr w:type="spellStart"/>
      <w:r w:rsidRPr="00FB7D84">
        <w:rPr>
          <w:rFonts w:ascii="Times New Roman" w:hAnsi="Times New Roman" w:cs="Times New Roman"/>
          <w:sz w:val="24"/>
          <w:szCs w:val="24"/>
        </w:rPr>
        <w:t>penthouse</w:t>
      </w:r>
      <w:proofErr w:type="spellEnd"/>
      <w:r w:rsidRPr="00FB7D84">
        <w:rPr>
          <w:rFonts w:ascii="Times New Roman" w:hAnsi="Times New Roman" w:cs="Times New Roman"/>
          <w:sz w:val="24"/>
          <w:szCs w:val="24"/>
        </w:rPr>
        <w:t xml:space="preserve"> y 0 en caso contrario.</w:t>
      </w:r>
    </w:p>
    <w:p w14:paraId="70BF1A40" w14:textId="77777777" w:rsidR="00FB7D84" w:rsidRPr="00FB7D84" w:rsidRDefault="00FB7D84" w:rsidP="00FB7D84">
      <w:pPr>
        <w:rPr>
          <w:rFonts w:ascii="Times New Roman" w:hAnsi="Times New Roman" w:cs="Times New Roman"/>
          <w:sz w:val="24"/>
          <w:szCs w:val="24"/>
        </w:rPr>
      </w:pPr>
      <w:r w:rsidRPr="00FB7D84">
        <w:rPr>
          <w:rFonts w:ascii="Times New Roman" w:hAnsi="Times New Roman" w:cs="Times New Roman"/>
          <w:sz w:val="24"/>
          <w:szCs w:val="24"/>
        </w:rPr>
        <w:t>En cuanto a las variables externas, se incorporaron datos provenientes de fuentes abiertas:</w:t>
      </w:r>
    </w:p>
    <w:p w14:paraId="6E5EFCF0" w14:textId="77777777" w:rsidR="00FB7D84" w:rsidRPr="00FB7D84" w:rsidRDefault="00FB7D84" w:rsidP="00FB7D84">
      <w:pPr>
        <w:numPr>
          <w:ilvl w:val="0"/>
          <w:numId w:val="2"/>
        </w:numPr>
        <w:rPr>
          <w:rFonts w:ascii="Times New Roman" w:hAnsi="Times New Roman" w:cs="Times New Roman"/>
          <w:sz w:val="24"/>
          <w:szCs w:val="24"/>
        </w:rPr>
      </w:pPr>
      <w:r w:rsidRPr="00FB7D84">
        <w:rPr>
          <w:rFonts w:ascii="Times New Roman" w:hAnsi="Times New Roman" w:cs="Times New Roman"/>
          <w:b/>
          <w:bCs/>
          <w:sz w:val="24"/>
          <w:szCs w:val="24"/>
        </w:rPr>
        <w:lastRenderedPageBreak/>
        <w:t>Ciclovías</w:t>
      </w:r>
      <w:r w:rsidRPr="00FB7D84">
        <w:rPr>
          <w:rFonts w:ascii="Times New Roman" w:hAnsi="Times New Roman" w:cs="Times New Roman"/>
          <w:sz w:val="24"/>
          <w:szCs w:val="24"/>
        </w:rPr>
        <w:t>: La distancia a la ciclovía más cercana se obtuvo a partir de los datos disponibles en el portal de datos abiertos de Bogotá, lo que puede ser relevante para aquellos interesados en la accesibilidad en bicicleta.</w:t>
      </w:r>
    </w:p>
    <w:p w14:paraId="4D1A6E69" w14:textId="77777777" w:rsidR="00FB7D84" w:rsidRPr="00FB7D84" w:rsidRDefault="00FB7D84" w:rsidP="00FB7D84">
      <w:pPr>
        <w:numPr>
          <w:ilvl w:val="0"/>
          <w:numId w:val="2"/>
        </w:numPr>
        <w:rPr>
          <w:rFonts w:ascii="Times New Roman" w:hAnsi="Times New Roman" w:cs="Times New Roman"/>
          <w:sz w:val="24"/>
          <w:szCs w:val="24"/>
        </w:rPr>
      </w:pPr>
      <w:r w:rsidRPr="00FB7D84">
        <w:rPr>
          <w:rFonts w:ascii="Times New Roman" w:hAnsi="Times New Roman" w:cs="Times New Roman"/>
          <w:b/>
          <w:bCs/>
          <w:sz w:val="24"/>
          <w:szCs w:val="24"/>
        </w:rPr>
        <w:t>Transmilenio</w:t>
      </w:r>
      <w:r w:rsidRPr="00FB7D84">
        <w:rPr>
          <w:rFonts w:ascii="Times New Roman" w:hAnsi="Times New Roman" w:cs="Times New Roman"/>
          <w:sz w:val="24"/>
          <w:szCs w:val="24"/>
        </w:rPr>
        <w:t xml:space="preserve">: La distancia a la estación de Transmilenio más cercana se extrajo de </w:t>
      </w:r>
      <w:proofErr w:type="spellStart"/>
      <w:r w:rsidRPr="00FB7D84">
        <w:rPr>
          <w:rFonts w:ascii="Times New Roman" w:hAnsi="Times New Roman" w:cs="Times New Roman"/>
          <w:sz w:val="24"/>
          <w:szCs w:val="24"/>
        </w:rPr>
        <w:t>OpenStreetMap</w:t>
      </w:r>
      <w:proofErr w:type="spellEnd"/>
      <w:r w:rsidRPr="00FB7D84">
        <w:rPr>
          <w:rFonts w:ascii="Times New Roman" w:hAnsi="Times New Roman" w:cs="Times New Roman"/>
          <w:sz w:val="24"/>
          <w:szCs w:val="24"/>
        </w:rPr>
        <w:t>, lo que proporciona información crucial sobre la accesibilidad al transporte público en la ciudad.</w:t>
      </w:r>
    </w:p>
    <w:p w14:paraId="0A0A894A" w14:textId="77777777" w:rsidR="00FB7D84" w:rsidRPr="00FB7D84" w:rsidRDefault="00FB7D84" w:rsidP="00FB7D84">
      <w:pPr>
        <w:numPr>
          <w:ilvl w:val="0"/>
          <w:numId w:val="2"/>
        </w:numPr>
        <w:rPr>
          <w:rFonts w:ascii="Times New Roman" w:hAnsi="Times New Roman" w:cs="Times New Roman"/>
          <w:sz w:val="24"/>
          <w:szCs w:val="24"/>
        </w:rPr>
      </w:pPr>
      <w:r w:rsidRPr="00FB7D84">
        <w:rPr>
          <w:rFonts w:ascii="Times New Roman" w:hAnsi="Times New Roman" w:cs="Times New Roman"/>
          <w:b/>
          <w:bCs/>
          <w:sz w:val="24"/>
          <w:szCs w:val="24"/>
        </w:rPr>
        <w:t>UPL (Unidad Administrativa)</w:t>
      </w:r>
      <w:r w:rsidRPr="00FB7D84">
        <w:rPr>
          <w:rFonts w:ascii="Times New Roman" w:hAnsi="Times New Roman" w:cs="Times New Roman"/>
          <w:sz w:val="24"/>
          <w:szCs w:val="24"/>
        </w:rPr>
        <w:t>: Se incluyó la unidad administrativa a la que pertenece la propiedad, utilizando datos disponibles en el portal de datos abiertos de Bogotá.</w:t>
      </w:r>
    </w:p>
    <w:p w14:paraId="514198E0" w14:textId="77777777" w:rsidR="00FB7D84" w:rsidRPr="00FB7D84" w:rsidRDefault="00FB7D84" w:rsidP="00FB7D84">
      <w:pPr>
        <w:numPr>
          <w:ilvl w:val="0"/>
          <w:numId w:val="2"/>
        </w:numPr>
        <w:rPr>
          <w:rFonts w:ascii="Times New Roman" w:hAnsi="Times New Roman" w:cs="Times New Roman"/>
          <w:sz w:val="24"/>
          <w:szCs w:val="24"/>
        </w:rPr>
      </w:pPr>
      <w:r w:rsidRPr="00FB7D84">
        <w:rPr>
          <w:rFonts w:ascii="Times New Roman" w:hAnsi="Times New Roman" w:cs="Times New Roman"/>
          <w:b/>
          <w:bCs/>
          <w:sz w:val="24"/>
          <w:szCs w:val="24"/>
        </w:rPr>
        <w:t>Distancia al Centro Comercial más cercano</w:t>
      </w:r>
      <w:r w:rsidRPr="00FB7D84">
        <w:rPr>
          <w:rFonts w:ascii="Times New Roman" w:hAnsi="Times New Roman" w:cs="Times New Roman"/>
          <w:sz w:val="24"/>
          <w:szCs w:val="24"/>
        </w:rPr>
        <w:t xml:space="preserve">: La distancia a los centros comerciales más cercanos se obtuvo de </w:t>
      </w:r>
      <w:proofErr w:type="spellStart"/>
      <w:r w:rsidRPr="00FB7D84">
        <w:rPr>
          <w:rFonts w:ascii="Times New Roman" w:hAnsi="Times New Roman" w:cs="Times New Roman"/>
          <w:sz w:val="24"/>
          <w:szCs w:val="24"/>
        </w:rPr>
        <w:t>OpenStreetMap</w:t>
      </w:r>
      <w:proofErr w:type="spellEnd"/>
      <w:r w:rsidRPr="00FB7D84">
        <w:rPr>
          <w:rFonts w:ascii="Times New Roman" w:hAnsi="Times New Roman" w:cs="Times New Roman"/>
          <w:sz w:val="24"/>
          <w:szCs w:val="24"/>
        </w:rPr>
        <w:t>, lo que puede ser relevante para aquellos que valoran la proximidad a centros comerciales.</w:t>
      </w:r>
    </w:p>
    <w:p w14:paraId="5C929DAB" w14:textId="77777777" w:rsidR="00FB7D84" w:rsidRPr="00FB7D84" w:rsidRDefault="00FB7D84" w:rsidP="00FB7D84">
      <w:pPr>
        <w:numPr>
          <w:ilvl w:val="0"/>
          <w:numId w:val="2"/>
        </w:numPr>
        <w:rPr>
          <w:rFonts w:ascii="Times New Roman" w:hAnsi="Times New Roman" w:cs="Times New Roman"/>
          <w:sz w:val="24"/>
          <w:szCs w:val="24"/>
        </w:rPr>
      </w:pPr>
      <w:r w:rsidRPr="00FB7D84">
        <w:rPr>
          <w:rFonts w:ascii="Times New Roman" w:hAnsi="Times New Roman" w:cs="Times New Roman"/>
          <w:b/>
          <w:bCs/>
          <w:sz w:val="24"/>
          <w:szCs w:val="24"/>
        </w:rPr>
        <w:t>Estrato</w:t>
      </w:r>
      <w:r w:rsidRPr="00FB7D84">
        <w:rPr>
          <w:rFonts w:ascii="Times New Roman" w:hAnsi="Times New Roman" w:cs="Times New Roman"/>
          <w:sz w:val="24"/>
          <w:szCs w:val="24"/>
        </w:rPr>
        <w:t>: El estrato de la vivienda, información también obtenida del portal de datos abiertos de Bogotá, desempeña un papel importante en la valoración del precio por metro cuadrado de la propiedad.</w:t>
      </w:r>
    </w:p>
    <w:p w14:paraId="7FB79038" w14:textId="77777777" w:rsidR="00FB7D84" w:rsidRPr="00FB7D84" w:rsidRDefault="00FB7D84" w:rsidP="00FB7D84">
      <w:pPr>
        <w:numPr>
          <w:ilvl w:val="0"/>
          <w:numId w:val="2"/>
        </w:numPr>
        <w:rPr>
          <w:rFonts w:ascii="Times New Roman" w:hAnsi="Times New Roman" w:cs="Times New Roman"/>
          <w:sz w:val="24"/>
          <w:szCs w:val="24"/>
        </w:rPr>
      </w:pPr>
      <w:r w:rsidRPr="00FB7D84">
        <w:rPr>
          <w:rFonts w:ascii="Times New Roman" w:hAnsi="Times New Roman" w:cs="Times New Roman"/>
          <w:b/>
          <w:bCs/>
          <w:sz w:val="24"/>
          <w:szCs w:val="24"/>
        </w:rPr>
        <w:t>Distancia al Parque más cercano</w:t>
      </w:r>
      <w:r w:rsidRPr="00FB7D84">
        <w:rPr>
          <w:rFonts w:ascii="Times New Roman" w:hAnsi="Times New Roman" w:cs="Times New Roman"/>
          <w:sz w:val="24"/>
          <w:szCs w:val="24"/>
        </w:rPr>
        <w:t xml:space="preserve">: La distancia al parque más cercano se extrajo de </w:t>
      </w:r>
      <w:proofErr w:type="spellStart"/>
      <w:r w:rsidRPr="00FB7D84">
        <w:rPr>
          <w:rFonts w:ascii="Times New Roman" w:hAnsi="Times New Roman" w:cs="Times New Roman"/>
          <w:sz w:val="24"/>
          <w:szCs w:val="24"/>
        </w:rPr>
        <w:t>OpenStreetMap</w:t>
      </w:r>
      <w:proofErr w:type="spellEnd"/>
      <w:r w:rsidRPr="00FB7D84">
        <w:rPr>
          <w:rFonts w:ascii="Times New Roman" w:hAnsi="Times New Roman" w:cs="Times New Roman"/>
          <w:sz w:val="24"/>
          <w:szCs w:val="24"/>
        </w:rPr>
        <w:t>, lo que proporciona información sobre la accesibilidad a áreas verdes.</w:t>
      </w:r>
    </w:p>
    <w:p w14:paraId="4024B226" w14:textId="77777777" w:rsidR="00FB7D84" w:rsidRPr="00FB7D84" w:rsidRDefault="00FB7D84" w:rsidP="00FB7D84">
      <w:pPr>
        <w:numPr>
          <w:ilvl w:val="0"/>
          <w:numId w:val="2"/>
        </w:numPr>
        <w:rPr>
          <w:rFonts w:ascii="Times New Roman" w:hAnsi="Times New Roman" w:cs="Times New Roman"/>
          <w:sz w:val="24"/>
          <w:szCs w:val="24"/>
        </w:rPr>
      </w:pPr>
      <w:r w:rsidRPr="00FB7D84">
        <w:rPr>
          <w:rFonts w:ascii="Times New Roman" w:hAnsi="Times New Roman" w:cs="Times New Roman"/>
          <w:b/>
          <w:bCs/>
          <w:sz w:val="24"/>
          <w:szCs w:val="24"/>
        </w:rPr>
        <w:t>Distancia al CAI más cercano</w:t>
      </w:r>
      <w:r w:rsidRPr="00FB7D84">
        <w:rPr>
          <w:rFonts w:ascii="Times New Roman" w:hAnsi="Times New Roman" w:cs="Times New Roman"/>
          <w:sz w:val="24"/>
          <w:szCs w:val="24"/>
        </w:rPr>
        <w:t xml:space="preserve">: La distancia al CAI (Comando de Atención Inmediata), que puede ser indicativa de la seguridad en la zona, se obtuvo de </w:t>
      </w:r>
      <w:proofErr w:type="spellStart"/>
      <w:r w:rsidRPr="00FB7D84">
        <w:rPr>
          <w:rFonts w:ascii="Times New Roman" w:hAnsi="Times New Roman" w:cs="Times New Roman"/>
          <w:sz w:val="24"/>
          <w:szCs w:val="24"/>
        </w:rPr>
        <w:t>OpenStreetMap</w:t>
      </w:r>
      <w:proofErr w:type="spellEnd"/>
      <w:r w:rsidRPr="00FB7D84">
        <w:rPr>
          <w:rFonts w:ascii="Times New Roman" w:hAnsi="Times New Roman" w:cs="Times New Roman"/>
          <w:sz w:val="24"/>
          <w:szCs w:val="24"/>
        </w:rPr>
        <w:t>.</w:t>
      </w:r>
    </w:p>
    <w:p w14:paraId="7B84A702" w14:textId="1D2D907E" w:rsidR="00AF64B9" w:rsidRPr="00265205" w:rsidRDefault="000B1AEF" w:rsidP="00AF64B9">
      <w:pPr>
        <w:rPr>
          <w:rFonts w:ascii="Times New Roman" w:hAnsi="Times New Roman" w:cs="Times New Roman"/>
          <w:sz w:val="24"/>
          <w:szCs w:val="24"/>
        </w:rPr>
      </w:pPr>
      <w:r w:rsidRPr="00265205">
        <w:rPr>
          <w:rFonts w:ascii="Times New Roman" w:hAnsi="Times New Roman" w:cs="Times New Roman"/>
          <w:sz w:val="24"/>
          <w:szCs w:val="24"/>
        </w:rPr>
        <w:t xml:space="preserve">Imputaciones: </w:t>
      </w:r>
    </w:p>
    <w:p w14:paraId="577D2B02" w14:textId="77777777" w:rsidR="00540B6C" w:rsidRPr="00540B6C" w:rsidRDefault="00540B6C" w:rsidP="00540B6C">
      <w:pPr>
        <w:rPr>
          <w:rFonts w:ascii="Times New Roman" w:hAnsi="Times New Roman" w:cs="Times New Roman"/>
          <w:sz w:val="24"/>
          <w:szCs w:val="24"/>
        </w:rPr>
      </w:pPr>
      <w:r w:rsidRPr="00540B6C">
        <w:rPr>
          <w:rFonts w:ascii="Times New Roman" w:hAnsi="Times New Roman" w:cs="Times New Roman"/>
          <w:sz w:val="24"/>
          <w:szCs w:val="24"/>
        </w:rPr>
        <w:t>La corrección de los valores faltantes en la base de datos se llevó a cabo de manera exhaustiva. Inicialmente, se intentó imputar los valores faltantes a partir del texto descriptivo utilizando expresiones regulares para extraer información sobre la superficie de la propiedad, el número de alcobas y baños. Sin embargo, persistieron numerosos valores faltantes.</w:t>
      </w:r>
    </w:p>
    <w:p w14:paraId="77E7C796" w14:textId="77777777" w:rsidR="00540B6C" w:rsidRPr="00540B6C" w:rsidRDefault="00540B6C" w:rsidP="00540B6C">
      <w:pPr>
        <w:rPr>
          <w:rFonts w:ascii="Times New Roman" w:hAnsi="Times New Roman" w:cs="Times New Roman"/>
          <w:sz w:val="24"/>
          <w:szCs w:val="24"/>
        </w:rPr>
      </w:pPr>
      <w:r w:rsidRPr="00540B6C">
        <w:rPr>
          <w:rFonts w:ascii="Times New Roman" w:hAnsi="Times New Roman" w:cs="Times New Roman"/>
          <w:sz w:val="24"/>
          <w:szCs w:val="24"/>
        </w:rPr>
        <w:t>Para abordar los valores faltantes en la variable "superficie" (mts2), se implementó un enfoque en el conjunto de entrenamiento (</w:t>
      </w:r>
      <w:proofErr w:type="spellStart"/>
      <w:r w:rsidRPr="00540B6C">
        <w:rPr>
          <w:rFonts w:ascii="Times New Roman" w:hAnsi="Times New Roman" w:cs="Times New Roman"/>
          <w:sz w:val="24"/>
          <w:szCs w:val="24"/>
        </w:rPr>
        <w:t>train</w:t>
      </w:r>
      <w:proofErr w:type="spellEnd"/>
      <w:r w:rsidRPr="00540B6C">
        <w:rPr>
          <w:rFonts w:ascii="Times New Roman" w:hAnsi="Times New Roman" w:cs="Times New Roman"/>
          <w:sz w:val="24"/>
          <w:szCs w:val="24"/>
        </w:rPr>
        <w:t>). Se calculó el precio por metro cuadrado de la propiedad y se buscó el valor más cercano sin faltantes. Luego, se utilizó este valor para estimar la superficie de las propiedades con valores faltantes.</w:t>
      </w:r>
    </w:p>
    <w:p w14:paraId="11E0B9DC" w14:textId="77777777" w:rsidR="00540B6C" w:rsidRPr="00540B6C" w:rsidRDefault="00540B6C" w:rsidP="00540B6C">
      <w:pPr>
        <w:rPr>
          <w:rFonts w:ascii="Times New Roman" w:hAnsi="Times New Roman" w:cs="Times New Roman"/>
          <w:sz w:val="24"/>
          <w:szCs w:val="24"/>
        </w:rPr>
      </w:pPr>
      <w:r w:rsidRPr="00540B6C">
        <w:rPr>
          <w:rFonts w:ascii="Times New Roman" w:hAnsi="Times New Roman" w:cs="Times New Roman"/>
          <w:sz w:val="24"/>
          <w:szCs w:val="24"/>
        </w:rPr>
        <w:t>En el caso de las variables de baños y habitaciones, se realizaron divisiones de las propiedades en bandas de metros cuadrados: "&lt;100", "100-200", "200-300", "300+" y, a partir de estas categorías, se imputaron los valores faltantes utilizando la moda en cada banda.</w:t>
      </w:r>
    </w:p>
    <w:p w14:paraId="7546E3D7" w14:textId="77777777" w:rsidR="00540B6C" w:rsidRPr="00540B6C" w:rsidRDefault="00540B6C" w:rsidP="00540B6C">
      <w:pPr>
        <w:rPr>
          <w:rFonts w:ascii="Times New Roman" w:hAnsi="Times New Roman" w:cs="Times New Roman"/>
          <w:sz w:val="24"/>
          <w:szCs w:val="24"/>
        </w:rPr>
      </w:pPr>
      <w:r w:rsidRPr="00540B6C">
        <w:rPr>
          <w:rFonts w:ascii="Times New Roman" w:hAnsi="Times New Roman" w:cs="Times New Roman"/>
          <w:sz w:val="24"/>
          <w:szCs w:val="24"/>
        </w:rPr>
        <w:t xml:space="preserve">La variable de "estrato" también presentaba un alto número de valores faltantes. Se imputaron estos valores utilizando la propiedad más cercana a 700 metros en el conjunto de </w:t>
      </w:r>
      <w:r w:rsidRPr="00540B6C">
        <w:rPr>
          <w:rFonts w:ascii="Times New Roman" w:hAnsi="Times New Roman" w:cs="Times New Roman"/>
          <w:sz w:val="24"/>
          <w:szCs w:val="24"/>
        </w:rPr>
        <w:lastRenderedPageBreak/>
        <w:t>entrenamiento, mientras que en el conjunto de prueba (test) se imputaron los valores faltantes con "estrato 5", ya que es común en propiedades en la zona de Chapinero.</w:t>
      </w:r>
    </w:p>
    <w:p w14:paraId="3B9FB4C7" w14:textId="77777777" w:rsidR="00540B6C" w:rsidRPr="00540B6C" w:rsidRDefault="00540B6C" w:rsidP="00540B6C">
      <w:pPr>
        <w:rPr>
          <w:rFonts w:ascii="Times New Roman" w:hAnsi="Times New Roman" w:cs="Times New Roman"/>
          <w:sz w:val="24"/>
          <w:szCs w:val="24"/>
        </w:rPr>
      </w:pPr>
      <w:r w:rsidRPr="00540B6C">
        <w:rPr>
          <w:rFonts w:ascii="Times New Roman" w:hAnsi="Times New Roman" w:cs="Times New Roman"/>
          <w:sz w:val="24"/>
          <w:szCs w:val="24"/>
        </w:rPr>
        <w:t>Finalmente, se realizó una limpieza de la base de datos de entrenamiento (</w:t>
      </w:r>
      <w:proofErr w:type="spellStart"/>
      <w:r w:rsidRPr="00540B6C">
        <w:rPr>
          <w:rFonts w:ascii="Times New Roman" w:hAnsi="Times New Roman" w:cs="Times New Roman"/>
          <w:sz w:val="24"/>
          <w:szCs w:val="24"/>
        </w:rPr>
        <w:t>train</w:t>
      </w:r>
      <w:proofErr w:type="spellEnd"/>
      <w:r w:rsidRPr="00540B6C">
        <w:rPr>
          <w:rFonts w:ascii="Times New Roman" w:hAnsi="Times New Roman" w:cs="Times New Roman"/>
          <w:sz w:val="24"/>
          <w:szCs w:val="24"/>
        </w:rPr>
        <w:t>) para eliminar observaciones atípicas. Se excluyeron propiedades con precios por metro cuadrado superiores a 12 millones y propiedades con más de 500 metros cuadrados. Como resultado, el conjunto de datos de entrenamiento pasó de 38,644 observaciones a 36,629, lo que contribuye a la calidad y confiabilidad de los análisis y modelos subsiguientes.</w:t>
      </w:r>
    </w:p>
    <w:p w14:paraId="1B465F9C" w14:textId="1B89187A" w:rsidR="000B1AEF" w:rsidRPr="00265205" w:rsidRDefault="000B1AEF" w:rsidP="00AF64B9">
      <w:pPr>
        <w:rPr>
          <w:rFonts w:ascii="Times New Roman" w:hAnsi="Times New Roman" w:cs="Times New Roman"/>
          <w:sz w:val="24"/>
          <w:szCs w:val="24"/>
        </w:rPr>
      </w:pPr>
      <w:r w:rsidRPr="00265205">
        <w:rPr>
          <w:rFonts w:ascii="Times New Roman" w:hAnsi="Times New Roman" w:cs="Times New Roman"/>
          <w:sz w:val="24"/>
          <w:szCs w:val="24"/>
        </w:rPr>
        <w:t xml:space="preserve">Análisis descriptivo. </w:t>
      </w:r>
    </w:p>
    <w:tbl>
      <w:tblPr>
        <w:tblW w:w="10065" w:type="dxa"/>
        <w:tblCellSpacing w:w="15" w:type="dxa"/>
        <w:tblInd w:w="-567" w:type="dxa"/>
        <w:tblLayout w:type="fixed"/>
        <w:tblCellMar>
          <w:top w:w="15" w:type="dxa"/>
          <w:left w:w="15" w:type="dxa"/>
          <w:bottom w:w="15" w:type="dxa"/>
          <w:right w:w="15" w:type="dxa"/>
        </w:tblCellMar>
        <w:tblLook w:val="04A0" w:firstRow="1" w:lastRow="0" w:firstColumn="1" w:lastColumn="0" w:noHBand="0" w:noVBand="1"/>
      </w:tblPr>
      <w:tblGrid>
        <w:gridCol w:w="1985"/>
        <w:gridCol w:w="1134"/>
        <w:gridCol w:w="1704"/>
        <w:gridCol w:w="1698"/>
        <w:gridCol w:w="1417"/>
        <w:gridCol w:w="2127"/>
      </w:tblGrid>
      <w:tr w:rsidR="00F460C6" w:rsidRPr="0003248B" w14:paraId="2DB20CFB" w14:textId="77777777" w:rsidTr="00F460C6">
        <w:trPr>
          <w:tblCellSpacing w:w="15" w:type="dxa"/>
        </w:trPr>
        <w:tc>
          <w:tcPr>
            <w:tcW w:w="10005" w:type="dxa"/>
            <w:gridSpan w:val="6"/>
            <w:tcBorders>
              <w:top w:val="nil"/>
              <w:left w:val="nil"/>
              <w:bottom w:val="nil"/>
              <w:right w:val="nil"/>
            </w:tcBorders>
            <w:vAlign w:val="center"/>
            <w:hideMark/>
          </w:tcPr>
          <w:p w14:paraId="6DBE0426" w14:textId="77777777" w:rsidR="00F460C6" w:rsidRPr="0003248B" w:rsidRDefault="00F460C6" w:rsidP="005E6C30">
            <w:pPr>
              <w:spacing w:after="0" w:line="240" w:lineRule="auto"/>
              <w:jc w:val="center"/>
              <w:rPr>
                <w:rFonts w:ascii="Times New Roman" w:eastAsia="Times New Roman" w:hAnsi="Times New Roman" w:cs="Times New Roman"/>
                <w:kern w:val="0"/>
                <w:sz w:val="24"/>
                <w:szCs w:val="24"/>
                <w:lang w:eastAsia="es-CO"/>
                <w14:ligatures w14:val="none"/>
              </w:rPr>
            </w:pPr>
            <w:proofErr w:type="spellStart"/>
            <w:r w:rsidRPr="0003248B">
              <w:rPr>
                <w:rFonts w:ascii="Times New Roman" w:eastAsia="Times New Roman" w:hAnsi="Times New Roman" w:cs="Times New Roman"/>
                <w:b/>
                <w:bCs/>
                <w:kern w:val="0"/>
                <w:sz w:val="24"/>
                <w:szCs w:val="24"/>
                <w:lang w:eastAsia="es-CO"/>
                <w14:ligatures w14:val="none"/>
              </w:rPr>
              <w:t>Numeric</w:t>
            </w:r>
            <w:proofErr w:type="spellEnd"/>
            <w:r w:rsidRPr="0003248B">
              <w:rPr>
                <w:rFonts w:ascii="Times New Roman" w:eastAsia="Times New Roman" w:hAnsi="Times New Roman" w:cs="Times New Roman"/>
                <w:b/>
                <w:bCs/>
                <w:kern w:val="0"/>
                <w:sz w:val="24"/>
                <w:szCs w:val="24"/>
                <w:lang w:eastAsia="es-CO"/>
                <w14:ligatures w14:val="none"/>
              </w:rPr>
              <w:t xml:space="preserve"> variables </w:t>
            </w:r>
            <w:proofErr w:type="spellStart"/>
            <w:r w:rsidRPr="0003248B">
              <w:rPr>
                <w:rFonts w:ascii="Times New Roman" w:eastAsia="Times New Roman" w:hAnsi="Times New Roman" w:cs="Times New Roman"/>
                <w:b/>
                <w:bCs/>
                <w:kern w:val="0"/>
                <w:sz w:val="24"/>
                <w:szCs w:val="24"/>
                <w:lang w:eastAsia="es-CO"/>
                <w14:ligatures w14:val="none"/>
              </w:rPr>
              <w:t>analysis</w:t>
            </w:r>
            <w:proofErr w:type="spellEnd"/>
          </w:p>
        </w:tc>
      </w:tr>
      <w:tr w:rsidR="00F460C6" w:rsidRPr="0003248B" w14:paraId="426696D5" w14:textId="77777777" w:rsidTr="00F460C6">
        <w:trPr>
          <w:tblCellSpacing w:w="15" w:type="dxa"/>
        </w:trPr>
        <w:tc>
          <w:tcPr>
            <w:tcW w:w="10005" w:type="dxa"/>
            <w:gridSpan w:val="6"/>
            <w:tcBorders>
              <w:bottom w:val="single" w:sz="6" w:space="0" w:color="000000"/>
            </w:tcBorders>
            <w:vAlign w:val="center"/>
            <w:hideMark/>
          </w:tcPr>
          <w:p w14:paraId="22A8D7AC" w14:textId="77777777" w:rsidR="00F460C6" w:rsidRPr="0003248B" w:rsidRDefault="00F460C6" w:rsidP="005E6C30">
            <w:pPr>
              <w:spacing w:after="0" w:line="240" w:lineRule="auto"/>
              <w:jc w:val="center"/>
              <w:rPr>
                <w:rFonts w:ascii="Times New Roman" w:eastAsia="Times New Roman" w:hAnsi="Times New Roman" w:cs="Times New Roman"/>
                <w:kern w:val="0"/>
                <w:sz w:val="24"/>
                <w:szCs w:val="24"/>
                <w:lang w:eastAsia="es-CO"/>
                <w14:ligatures w14:val="none"/>
              </w:rPr>
            </w:pPr>
          </w:p>
        </w:tc>
      </w:tr>
      <w:tr w:rsidR="00F460C6" w:rsidRPr="00265205" w14:paraId="371EC146" w14:textId="77777777" w:rsidTr="00F460C6">
        <w:trPr>
          <w:tblCellSpacing w:w="15" w:type="dxa"/>
        </w:trPr>
        <w:tc>
          <w:tcPr>
            <w:tcW w:w="1940" w:type="dxa"/>
            <w:vAlign w:val="center"/>
            <w:hideMark/>
          </w:tcPr>
          <w:p w14:paraId="74B54FCE" w14:textId="77777777" w:rsidR="00F460C6" w:rsidRPr="0003248B" w:rsidRDefault="00F460C6" w:rsidP="005E6C30">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3248B">
              <w:rPr>
                <w:rFonts w:ascii="Times New Roman" w:eastAsia="Times New Roman" w:hAnsi="Times New Roman" w:cs="Times New Roman"/>
                <w:color w:val="000000"/>
                <w:kern w:val="0"/>
                <w:sz w:val="24"/>
                <w:szCs w:val="24"/>
                <w:lang w:eastAsia="es-CO"/>
                <w14:ligatures w14:val="none"/>
              </w:rPr>
              <w:t>Statistic</w:t>
            </w:r>
            <w:proofErr w:type="spellEnd"/>
          </w:p>
        </w:tc>
        <w:tc>
          <w:tcPr>
            <w:tcW w:w="1104" w:type="dxa"/>
            <w:vAlign w:val="center"/>
            <w:hideMark/>
          </w:tcPr>
          <w:p w14:paraId="6AC37749"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N</w:t>
            </w:r>
          </w:p>
        </w:tc>
        <w:tc>
          <w:tcPr>
            <w:tcW w:w="1674" w:type="dxa"/>
            <w:vAlign w:val="center"/>
            <w:hideMark/>
          </w:tcPr>
          <w:p w14:paraId="67C4299F"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Mean</w:t>
            </w:r>
          </w:p>
        </w:tc>
        <w:tc>
          <w:tcPr>
            <w:tcW w:w="1668" w:type="dxa"/>
            <w:vAlign w:val="center"/>
            <w:hideMark/>
          </w:tcPr>
          <w:p w14:paraId="6B7DAD7F"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St. Dev.</w:t>
            </w:r>
          </w:p>
        </w:tc>
        <w:tc>
          <w:tcPr>
            <w:tcW w:w="1387" w:type="dxa"/>
            <w:vAlign w:val="center"/>
            <w:hideMark/>
          </w:tcPr>
          <w:p w14:paraId="4F75E130"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Min</w:t>
            </w:r>
          </w:p>
        </w:tc>
        <w:tc>
          <w:tcPr>
            <w:tcW w:w="2082" w:type="dxa"/>
            <w:vAlign w:val="center"/>
            <w:hideMark/>
          </w:tcPr>
          <w:p w14:paraId="784CD89C"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Max</w:t>
            </w:r>
          </w:p>
        </w:tc>
      </w:tr>
      <w:tr w:rsidR="00F460C6" w:rsidRPr="0003248B" w14:paraId="61A5E930" w14:textId="77777777" w:rsidTr="00F460C6">
        <w:trPr>
          <w:tblCellSpacing w:w="15" w:type="dxa"/>
        </w:trPr>
        <w:tc>
          <w:tcPr>
            <w:tcW w:w="10005" w:type="dxa"/>
            <w:gridSpan w:val="6"/>
            <w:tcBorders>
              <w:bottom w:val="single" w:sz="6" w:space="0" w:color="000000"/>
            </w:tcBorders>
            <w:vAlign w:val="center"/>
            <w:hideMark/>
          </w:tcPr>
          <w:p w14:paraId="31E963C9"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p>
        </w:tc>
      </w:tr>
      <w:tr w:rsidR="00F460C6" w:rsidRPr="00265205" w14:paraId="266AF080" w14:textId="77777777" w:rsidTr="00F460C6">
        <w:trPr>
          <w:tblCellSpacing w:w="15" w:type="dxa"/>
        </w:trPr>
        <w:tc>
          <w:tcPr>
            <w:tcW w:w="1940" w:type="dxa"/>
            <w:vAlign w:val="center"/>
            <w:hideMark/>
          </w:tcPr>
          <w:p w14:paraId="34EFC81B" w14:textId="77777777" w:rsidR="00F460C6" w:rsidRPr="0003248B" w:rsidRDefault="00F460C6" w:rsidP="005E6C30">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3248B">
              <w:rPr>
                <w:rFonts w:ascii="Times New Roman" w:eastAsia="Times New Roman" w:hAnsi="Times New Roman" w:cs="Times New Roman"/>
                <w:color w:val="000000"/>
                <w:kern w:val="0"/>
                <w:sz w:val="24"/>
                <w:szCs w:val="24"/>
                <w:lang w:eastAsia="es-CO"/>
                <w14:ligatures w14:val="none"/>
              </w:rPr>
              <w:t>price</w:t>
            </w:r>
            <w:proofErr w:type="spellEnd"/>
          </w:p>
        </w:tc>
        <w:tc>
          <w:tcPr>
            <w:tcW w:w="1104" w:type="dxa"/>
            <w:vAlign w:val="center"/>
            <w:hideMark/>
          </w:tcPr>
          <w:p w14:paraId="6DDC7C56"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36,621</w:t>
            </w:r>
          </w:p>
        </w:tc>
        <w:tc>
          <w:tcPr>
            <w:tcW w:w="1674" w:type="dxa"/>
            <w:vAlign w:val="center"/>
            <w:hideMark/>
          </w:tcPr>
          <w:p w14:paraId="3E9AE8DA"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648,639,006.0</w:t>
            </w:r>
          </w:p>
        </w:tc>
        <w:tc>
          <w:tcPr>
            <w:tcW w:w="1668" w:type="dxa"/>
            <w:vAlign w:val="center"/>
            <w:hideMark/>
          </w:tcPr>
          <w:p w14:paraId="57E3C58A"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307,081,200.0</w:t>
            </w:r>
          </w:p>
        </w:tc>
        <w:tc>
          <w:tcPr>
            <w:tcW w:w="1387" w:type="dxa"/>
            <w:vAlign w:val="center"/>
            <w:hideMark/>
          </w:tcPr>
          <w:p w14:paraId="581E30DF"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300,000,000</w:t>
            </w:r>
          </w:p>
        </w:tc>
        <w:tc>
          <w:tcPr>
            <w:tcW w:w="2082" w:type="dxa"/>
            <w:vAlign w:val="center"/>
            <w:hideMark/>
          </w:tcPr>
          <w:p w14:paraId="1945D0E0"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1,650,000,000</w:t>
            </w:r>
          </w:p>
        </w:tc>
      </w:tr>
      <w:tr w:rsidR="00F460C6" w:rsidRPr="00265205" w14:paraId="6ACC8C4D" w14:textId="77777777" w:rsidTr="00F460C6">
        <w:trPr>
          <w:tblCellSpacing w:w="15" w:type="dxa"/>
        </w:trPr>
        <w:tc>
          <w:tcPr>
            <w:tcW w:w="1940" w:type="dxa"/>
            <w:vAlign w:val="center"/>
            <w:hideMark/>
          </w:tcPr>
          <w:p w14:paraId="6F993125" w14:textId="77777777" w:rsidR="00F460C6" w:rsidRPr="0003248B" w:rsidRDefault="00F460C6" w:rsidP="005E6C30">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3248B">
              <w:rPr>
                <w:rFonts w:ascii="Times New Roman" w:eastAsia="Times New Roman" w:hAnsi="Times New Roman" w:cs="Times New Roman"/>
                <w:color w:val="000000"/>
                <w:kern w:val="0"/>
                <w:sz w:val="24"/>
                <w:szCs w:val="24"/>
                <w:lang w:eastAsia="es-CO"/>
                <w14:ligatures w14:val="none"/>
              </w:rPr>
              <w:t>distancia_bus</w:t>
            </w:r>
            <w:proofErr w:type="spellEnd"/>
          </w:p>
        </w:tc>
        <w:tc>
          <w:tcPr>
            <w:tcW w:w="1104" w:type="dxa"/>
            <w:vAlign w:val="center"/>
            <w:hideMark/>
          </w:tcPr>
          <w:p w14:paraId="62FF3FB1"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36,621</w:t>
            </w:r>
          </w:p>
        </w:tc>
        <w:tc>
          <w:tcPr>
            <w:tcW w:w="1674" w:type="dxa"/>
            <w:vAlign w:val="center"/>
            <w:hideMark/>
          </w:tcPr>
          <w:p w14:paraId="753B4ED3"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948.7</w:t>
            </w:r>
          </w:p>
        </w:tc>
        <w:tc>
          <w:tcPr>
            <w:tcW w:w="1668" w:type="dxa"/>
            <w:vAlign w:val="center"/>
            <w:hideMark/>
          </w:tcPr>
          <w:p w14:paraId="7F4BF992"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681.1</w:t>
            </w:r>
          </w:p>
        </w:tc>
        <w:tc>
          <w:tcPr>
            <w:tcW w:w="1387" w:type="dxa"/>
            <w:vAlign w:val="center"/>
            <w:hideMark/>
          </w:tcPr>
          <w:p w14:paraId="20B25F3C"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3.6</w:t>
            </w:r>
          </w:p>
        </w:tc>
        <w:tc>
          <w:tcPr>
            <w:tcW w:w="2082" w:type="dxa"/>
            <w:vAlign w:val="center"/>
            <w:hideMark/>
          </w:tcPr>
          <w:p w14:paraId="75FC4AC0"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5,856.8</w:t>
            </w:r>
          </w:p>
        </w:tc>
      </w:tr>
      <w:tr w:rsidR="00F460C6" w:rsidRPr="00265205" w14:paraId="5F85C303" w14:textId="77777777" w:rsidTr="00F460C6">
        <w:trPr>
          <w:tblCellSpacing w:w="15" w:type="dxa"/>
        </w:trPr>
        <w:tc>
          <w:tcPr>
            <w:tcW w:w="1940" w:type="dxa"/>
            <w:vAlign w:val="center"/>
            <w:hideMark/>
          </w:tcPr>
          <w:p w14:paraId="442F5D2F" w14:textId="77777777" w:rsidR="00F460C6" w:rsidRPr="0003248B" w:rsidRDefault="00F460C6" w:rsidP="005E6C30">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3248B">
              <w:rPr>
                <w:rFonts w:ascii="Times New Roman" w:eastAsia="Times New Roman" w:hAnsi="Times New Roman" w:cs="Times New Roman"/>
                <w:color w:val="000000"/>
                <w:kern w:val="0"/>
                <w:sz w:val="24"/>
                <w:szCs w:val="24"/>
                <w:lang w:eastAsia="es-CO"/>
                <w14:ligatures w14:val="none"/>
              </w:rPr>
              <w:t>distancia_parque</w:t>
            </w:r>
            <w:proofErr w:type="spellEnd"/>
          </w:p>
        </w:tc>
        <w:tc>
          <w:tcPr>
            <w:tcW w:w="1104" w:type="dxa"/>
            <w:vAlign w:val="center"/>
            <w:hideMark/>
          </w:tcPr>
          <w:p w14:paraId="6816AD9D"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36,621</w:t>
            </w:r>
          </w:p>
        </w:tc>
        <w:tc>
          <w:tcPr>
            <w:tcW w:w="1674" w:type="dxa"/>
            <w:vAlign w:val="center"/>
            <w:hideMark/>
          </w:tcPr>
          <w:p w14:paraId="490F3C32"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160.4</w:t>
            </w:r>
          </w:p>
        </w:tc>
        <w:tc>
          <w:tcPr>
            <w:tcW w:w="1668" w:type="dxa"/>
            <w:vAlign w:val="center"/>
            <w:hideMark/>
          </w:tcPr>
          <w:p w14:paraId="68853409"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99.0</w:t>
            </w:r>
          </w:p>
        </w:tc>
        <w:tc>
          <w:tcPr>
            <w:tcW w:w="1387" w:type="dxa"/>
            <w:vAlign w:val="center"/>
            <w:hideMark/>
          </w:tcPr>
          <w:p w14:paraId="592A305C"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1.0</w:t>
            </w:r>
          </w:p>
        </w:tc>
        <w:tc>
          <w:tcPr>
            <w:tcW w:w="2082" w:type="dxa"/>
            <w:vAlign w:val="center"/>
            <w:hideMark/>
          </w:tcPr>
          <w:p w14:paraId="428E1343"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1,102.8</w:t>
            </w:r>
          </w:p>
        </w:tc>
      </w:tr>
      <w:tr w:rsidR="00F460C6" w:rsidRPr="00265205" w14:paraId="55801D37" w14:textId="77777777" w:rsidTr="00F460C6">
        <w:trPr>
          <w:tblCellSpacing w:w="15" w:type="dxa"/>
        </w:trPr>
        <w:tc>
          <w:tcPr>
            <w:tcW w:w="1940" w:type="dxa"/>
            <w:vAlign w:val="center"/>
            <w:hideMark/>
          </w:tcPr>
          <w:p w14:paraId="2997237B" w14:textId="77777777" w:rsidR="00F460C6" w:rsidRPr="0003248B" w:rsidRDefault="00F460C6" w:rsidP="005E6C30">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3248B">
              <w:rPr>
                <w:rFonts w:ascii="Times New Roman" w:eastAsia="Times New Roman" w:hAnsi="Times New Roman" w:cs="Times New Roman"/>
                <w:color w:val="000000"/>
                <w:kern w:val="0"/>
                <w:sz w:val="24"/>
                <w:szCs w:val="24"/>
                <w:lang w:eastAsia="es-CO"/>
                <w14:ligatures w14:val="none"/>
              </w:rPr>
              <w:t>distancia_cc</w:t>
            </w:r>
            <w:proofErr w:type="spellEnd"/>
          </w:p>
        </w:tc>
        <w:tc>
          <w:tcPr>
            <w:tcW w:w="1104" w:type="dxa"/>
            <w:vAlign w:val="center"/>
            <w:hideMark/>
          </w:tcPr>
          <w:p w14:paraId="2638F3E9"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36,621</w:t>
            </w:r>
          </w:p>
        </w:tc>
        <w:tc>
          <w:tcPr>
            <w:tcW w:w="1674" w:type="dxa"/>
            <w:vAlign w:val="center"/>
            <w:hideMark/>
          </w:tcPr>
          <w:p w14:paraId="71F1FD65"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658.0</w:t>
            </w:r>
          </w:p>
        </w:tc>
        <w:tc>
          <w:tcPr>
            <w:tcW w:w="1668" w:type="dxa"/>
            <w:vAlign w:val="center"/>
            <w:hideMark/>
          </w:tcPr>
          <w:p w14:paraId="6B92FE08"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382.2</w:t>
            </w:r>
          </w:p>
        </w:tc>
        <w:tc>
          <w:tcPr>
            <w:tcW w:w="1387" w:type="dxa"/>
            <w:vAlign w:val="center"/>
            <w:hideMark/>
          </w:tcPr>
          <w:p w14:paraId="012859F1"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0.6</w:t>
            </w:r>
          </w:p>
        </w:tc>
        <w:tc>
          <w:tcPr>
            <w:tcW w:w="2082" w:type="dxa"/>
            <w:vAlign w:val="center"/>
            <w:hideMark/>
          </w:tcPr>
          <w:p w14:paraId="040F2EB9"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4,004.8</w:t>
            </w:r>
          </w:p>
        </w:tc>
      </w:tr>
      <w:tr w:rsidR="00F460C6" w:rsidRPr="00265205" w14:paraId="2E5AE830" w14:textId="77777777" w:rsidTr="00F460C6">
        <w:trPr>
          <w:tblCellSpacing w:w="15" w:type="dxa"/>
        </w:trPr>
        <w:tc>
          <w:tcPr>
            <w:tcW w:w="1940" w:type="dxa"/>
            <w:vAlign w:val="center"/>
            <w:hideMark/>
          </w:tcPr>
          <w:p w14:paraId="2EED9A2F" w14:textId="77777777" w:rsidR="00F460C6" w:rsidRPr="0003248B" w:rsidRDefault="00F460C6" w:rsidP="005E6C30">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3248B">
              <w:rPr>
                <w:rFonts w:ascii="Times New Roman" w:eastAsia="Times New Roman" w:hAnsi="Times New Roman" w:cs="Times New Roman"/>
                <w:color w:val="000000"/>
                <w:kern w:val="0"/>
                <w:sz w:val="24"/>
                <w:szCs w:val="24"/>
                <w:lang w:eastAsia="es-CO"/>
                <w14:ligatures w14:val="none"/>
              </w:rPr>
              <w:t>distancia_police</w:t>
            </w:r>
            <w:proofErr w:type="spellEnd"/>
          </w:p>
        </w:tc>
        <w:tc>
          <w:tcPr>
            <w:tcW w:w="1104" w:type="dxa"/>
            <w:vAlign w:val="center"/>
            <w:hideMark/>
          </w:tcPr>
          <w:p w14:paraId="6C40D76F"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36,621</w:t>
            </w:r>
          </w:p>
        </w:tc>
        <w:tc>
          <w:tcPr>
            <w:tcW w:w="1674" w:type="dxa"/>
            <w:vAlign w:val="center"/>
            <w:hideMark/>
          </w:tcPr>
          <w:p w14:paraId="0E95BFC7"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1,012.4</w:t>
            </w:r>
          </w:p>
        </w:tc>
        <w:tc>
          <w:tcPr>
            <w:tcW w:w="1668" w:type="dxa"/>
            <w:vAlign w:val="center"/>
            <w:hideMark/>
          </w:tcPr>
          <w:p w14:paraId="21EAF1EA"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507.6</w:t>
            </w:r>
          </w:p>
        </w:tc>
        <w:tc>
          <w:tcPr>
            <w:tcW w:w="1387" w:type="dxa"/>
            <w:vAlign w:val="center"/>
            <w:hideMark/>
          </w:tcPr>
          <w:p w14:paraId="4D4F4F76"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2.4</w:t>
            </w:r>
          </w:p>
        </w:tc>
        <w:tc>
          <w:tcPr>
            <w:tcW w:w="2082" w:type="dxa"/>
            <w:vAlign w:val="center"/>
            <w:hideMark/>
          </w:tcPr>
          <w:p w14:paraId="76A83735"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2,236.9</w:t>
            </w:r>
          </w:p>
        </w:tc>
      </w:tr>
      <w:tr w:rsidR="00F460C6" w:rsidRPr="00265205" w14:paraId="393C58DE" w14:textId="77777777" w:rsidTr="00F460C6">
        <w:trPr>
          <w:tblCellSpacing w:w="15" w:type="dxa"/>
        </w:trPr>
        <w:tc>
          <w:tcPr>
            <w:tcW w:w="1940" w:type="dxa"/>
            <w:vAlign w:val="center"/>
            <w:hideMark/>
          </w:tcPr>
          <w:p w14:paraId="708A3DB2" w14:textId="77777777" w:rsidR="00F460C6" w:rsidRPr="0003248B" w:rsidRDefault="00F460C6" w:rsidP="005E6C30">
            <w:pPr>
              <w:spacing w:after="0" w:line="240" w:lineRule="auto"/>
              <w:rPr>
                <w:rFonts w:ascii="Times New Roman" w:eastAsia="Times New Roman" w:hAnsi="Times New Roman" w:cs="Times New Roman"/>
                <w:color w:val="000000"/>
                <w:kern w:val="0"/>
                <w:sz w:val="24"/>
                <w:szCs w:val="24"/>
                <w:lang w:eastAsia="es-CO"/>
                <w14:ligatures w14:val="none"/>
              </w:rPr>
            </w:pPr>
            <w:proofErr w:type="spellStart"/>
            <w:r w:rsidRPr="0003248B">
              <w:rPr>
                <w:rFonts w:ascii="Times New Roman" w:eastAsia="Times New Roman" w:hAnsi="Times New Roman" w:cs="Times New Roman"/>
                <w:color w:val="000000"/>
                <w:kern w:val="0"/>
                <w:sz w:val="24"/>
                <w:szCs w:val="24"/>
                <w:lang w:eastAsia="es-CO"/>
                <w14:ligatures w14:val="none"/>
              </w:rPr>
              <w:t>surface_total</w:t>
            </w:r>
            <w:proofErr w:type="spellEnd"/>
          </w:p>
        </w:tc>
        <w:tc>
          <w:tcPr>
            <w:tcW w:w="1104" w:type="dxa"/>
            <w:vAlign w:val="center"/>
            <w:hideMark/>
          </w:tcPr>
          <w:p w14:paraId="026DC1B7"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36,621</w:t>
            </w:r>
          </w:p>
        </w:tc>
        <w:tc>
          <w:tcPr>
            <w:tcW w:w="1674" w:type="dxa"/>
            <w:vAlign w:val="center"/>
            <w:hideMark/>
          </w:tcPr>
          <w:p w14:paraId="47AD3A42"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136.7</w:t>
            </w:r>
          </w:p>
        </w:tc>
        <w:tc>
          <w:tcPr>
            <w:tcW w:w="1668" w:type="dxa"/>
            <w:vAlign w:val="center"/>
            <w:hideMark/>
          </w:tcPr>
          <w:p w14:paraId="5BA0D955"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79.7</w:t>
            </w:r>
          </w:p>
        </w:tc>
        <w:tc>
          <w:tcPr>
            <w:tcW w:w="1387" w:type="dxa"/>
            <w:vAlign w:val="center"/>
            <w:hideMark/>
          </w:tcPr>
          <w:p w14:paraId="44BE7D2D"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28.0</w:t>
            </w:r>
          </w:p>
        </w:tc>
        <w:tc>
          <w:tcPr>
            <w:tcW w:w="2082" w:type="dxa"/>
            <w:vAlign w:val="center"/>
            <w:hideMark/>
          </w:tcPr>
          <w:p w14:paraId="5AD50562" w14:textId="77777777" w:rsidR="00F460C6" w:rsidRPr="0003248B" w:rsidRDefault="00F460C6" w:rsidP="005E6C30">
            <w:pPr>
              <w:spacing w:after="0" w:line="240" w:lineRule="auto"/>
              <w:jc w:val="center"/>
              <w:rPr>
                <w:rFonts w:ascii="Times New Roman" w:eastAsia="Times New Roman" w:hAnsi="Times New Roman" w:cs="Times New Roman"/>
                <w:color w:val="000000"/>
                <w:kern w:val="0"/>
                <w:sz w:val="24"/>
                <w:szCs w:val="24"/>
                <w:lang w:eastAsia="es-CO"/>
                <w14:ligatures w14:val="none"/>
              </w:rPr>
            </w:pPr>
            <w:r w:rsidRPr="0003248B">
              <w:rPr>
                <w:rFonts w:ascii="Times New Roman" w:eastAsia="Times New Roman" w:hAnsi="Times New Roman" w:cs="Times New Roman"/>
                <w:color w:val="000000"/>
                <w:kern w:val="0"/>
                <w:sz w:val="24"/>
                <w:szCs w:val="24"/>
                <w:lang w:eastAsia="es-CO"/>
                <w14:ligatures w14:val="none"/>
              </w:rPr>
              <w:t>500.0</w:t>
            </w:r>
          </w:p>
        </w:tc>
      </w:tr>
    </w:tbl>
    <w:p w14:paraId="3522A67F" w14:textId="4DF38D1F" w:rsidR="00F460C6" w:rsidRPr="00265205" w:rsidRDefault="00F460C6" w:rsidP="00AF64B9">
      <w:pPr>
        <w:rPr>
          <w:rFonts w:ascii="Times New Roman" w:hAnsi="Times New Roman" w:cs="Times New Roman"/>
          <w:sz w:val="24"/>
          <w:szCs w:val="24"/>
        </w:rPr>
      </w:pPr>
    </w:p>
    <w:p w14:paraId="297DAF87" w14:textId="3F23F6BD" w:rsidR="00F460C6" w:rsidRPr="00265205" w:rsidRDefault="00F460C6" w:rsidP="00F460C6">
      <w:pPr>
        <w:rPr>
          <w:rFonts w:ascii="Times New Roman" w:hAnsi="Times New Roman" w:cs="Times New Roman"/>
          <w:sz w:val="24"/>
          <w:szCs w:val="24"/>
        </w:rPr>
      </w:pPr>
      <w:r w:rsidRPr="00265205">
        <w:rPr>
          <w:rFonts w:ascii="Times New Roman" w:hAnsi="Times New Roman" w:cs="Times New Roman"/>
          <w:sz w:val="24"/>
          <w:szCs w:val="24"/>
        </w:rPr>
        <w:t xml:space="preserve">Descriptivas numéricas: </w:t>
      </w:r>
      <w:r w:rsidRPr="00265205">
        <w:rPr>
          <w:rFonts w:ascii="Times New Roman" w:hAnsi="Times New Roman" w:cs="Times New Roman"/>
          <w:sz w:val="24"/>
          <w:szCs w:val="24"/>
        </w:rPr>
        <w:t>Los datos facilitados ofrecen información valiosa sobre seis variables numéricas con 36.621 observaciones cada una. La variable "Precio" muestra una amplia gama de precios inmobiliarios, con una media de 648.639.006,0 y una importante desviación típica de 307.081.200,0, que oscila entre 300.000.000 y 1.650.000.000. Esta información es esencial para comprender los valores inmobiliarios de la zona.</w:t>
      </w:r>
    </w:p>
    <w:p w14:paraId="4D0F6627" w14:textId="56BE9228" w:rsidR="00F460C6" w:rsidRPr="00265205" w:rsidRDefault="00F460C6" w:rsidP="00F460C6">
      <w:pPr>
        <w:rPr>
          <w:rFonts w:ascii="Times New Roman" w:hAnsi="Times New Roman" w:cs="Times New Roman"/>
          <w:sz w:val="24"/>
          <w:szCs w:val="24"/>
        </w:rPr>
      </w:pPr>
      <w:r w:rsidRPr="00265205">
        <w:rPr>
          <w:rFonts w:ascii="Times New Roman" w:hAnsi="Times New Roman" w:cs="Times New Roman"/>
          <w:sz w:val="24"/>
          <w:szCs w:val="24"/>
        </w:rPr>
        <w:t>Las variables de distancia ("Parada de autobús", "Parque", "Centro comercial" y "CAI") proporcionan información sobre la accesibilidad a los servicios. Por ejemplo, la "Distancia al parque" tiene una media de 160,4 y una desviación típica moderada de 99,0, lo que indica que los parques son generalmente accesibles, con cierta variabilidad en su proximidad. Estas estadísticas ayudan a urbanistas, residentes y responsables políticos a comprender la dinámica espacial.</w:t>
      </w:r>
    </w:p>
    <w:p w14:paraId="797A71B3" w14:textId="601CAD27" w:rsidR="00F460C6" w:rsidRPr="00265205" w:rsidRDefault="00F460C6" w:rsidP="00F460C6">
      <w:pPr>
        <w:rPr>
          <w:rFonts w:ascii="Times New Roman" w:hAnsi="Times New Roman" w:cs="Times New Roman"/>
          <w:sz w:val="24"/>
          <w:szCs w:val="24"/>
        </w:rPr>
      </w:pPr>
      <w:r w:rsidRPr="00265205">
        <w:rPr>
          <w:rFonts w:ascii="Times New Roman" w:hAnsi="Times New Roman" w:cs="Times New Roman"/>
          <w:sz w:val="24"/>
          <w:szCs w:val="24"/>
        </w:rPr>
        <w:t>La variable "Superficie total", con una media de 136,7 y una desviación típica de 79,7, muestra la distribución del tamaño de las propiedades. Este dato es crucial para que compradores y promotores evalúen el tamaño de los inmuebles disponibles. En resumen, estas estadísticas ofrecen una visión global del precio, la accesibilidad y el tamaño de los inmuebles, lo que ayuda a tomar decisiones informadas en el mercado inmobiliario.</w:t>
      </w:r>
    </w:p>
    <w:p w14:paraId="76842EA6" w14:textId="1084547E" w:rsidR="00BA7C4B" w:rsidRPr="00265205" w:rsidRDefault="00BA7C4B" w:rsidP="00BA7C4B">
      <w:pPr>
        <w:rPr>
          <w:rFonts w:ascii="Times New Roman" w:hAnsi="Times New Roman" w:cs="Times New Roman"/>
          <w:sz w:val="24"/>
          <w:szCs w:val="24"/>
        </w:rPr>
      </w:pPr>
      <w:r w:rsidRPr="00265205">
        <w:rPr>
          <w:rFonts w:ascii="Times New Roman" w:hAnsi="Times New Roman" w:cs="Times New Roman"/>
          <w:sz w:val="24"/>
          <w:szCs w:val="24"/>
        </w:rPr>
        <w:t>Las gráficas y mapas presentados ofrecen una visión detallada de las relaciones entre diversas variables y los precios de las propiedades en Bogotá, brindando valiosas perspectivas para los analistas y posibles compradores de viviendas.</w:t>
      </w:r>
    </w:p>
    <w:p w14:paraId="47FE9143" w14:textId="0F953A93" w:rsidR="00BA7C4B" w:rsidRPr="00265205" w:rsidRDefault="00BA7C4B" w:rsidP="00BA7C4B">
      <w:pPr>
        <w:rPr>
          <w:rFonts w:ascii="Times New Roman" w:hAnsi="Times New Roman" w:cs="Times New Roman"/>
          <w:sz w:val="24"/>
          <w:szCs w:val="24"/>
        </w:rPr>
      </w:pPr>
    </w:p>
    <w:p w14:paraId="0C179408" w14:textId="2C13BC4C" w:rsidR="00BA7C4B" w:rsidRPr="00265205" w:rsidRDefault="00BA7C4B" w:rsidP="00BA7C4B">
      <w:pPr>
        <w:rPr>
          <w:rFonts w:ascii="Times New Roman" w:hAnsi="Times New Roman" w:cs="Times New Roman"/>
          <w:sz w:val="24"/>
          <w:szCs w:val="24"/>
        </w:rPr>
      </w:pPr>
      <w:r w:rsidRPr="00265205">
        <w:rPr>
          <w:rFonts w:ascii="Times New Roman" w:hAnsi="Times New Roman" w:cs="Times New Roman"/>
          <w:sz w:val="24"/>
          <w:szCs w:val="24"/>
        </w:rPr>
        <w:lastRenderedPageBreak/>
        <w:t xml:space="preserve">**Gráfica 1 - Distancias a Transmilenio y </w:t>
      </w:r>
      <w:proofErr w:type="spellStart"/>
      <w:r w:rsidRPr="00265205">
        <w:rPr>
          <w:rFonts w:ascii="Times New Roman" w:hAnsi="Times New Roman" w:cs="Times New Roman"/>
          <w:sz w:val="24"/>
          <w:szCs w:val="24"/>
        </w:rPr>
        <w:t>Ciclorutas</w:t>
      </w:r>
      <w:proofErr w:type="spellEnd"/>
      <w:r w:rsidRPr="00265205">
        <w:rPr>
          <w:rFonts w:ascii="Times New Roman" w:hAnsi="Times New Roman" w:cs="Times New Roman"/>
          <w:sz w:val="24"/>
          <w:szCs w:val="24"/>
        </w:rPr>
        <w:t xml:space="preserve">:** Esta gráfica revela una tendencia decreciente en los precios de las propiedades a medida que aumenta la distancia a las estaciones de Transmilenio y </w:t>
      </w:r>
      <w:proofErr w:type="spellStart"/>
      <w:r w:rsidRPr="00265205">
        <w:rPr>
          <w:rFonts w:ascii="Times New Roman" w:hAnsi="Times New Roman" w:cs="Times New Roman"/>
          <w:sz w:val="24"/>
          <w:szCs w:val="24"/>
        </w:rPr>
        <w:t>ciclorutas</w:t>
      </w:r>
      <w:proofErr w:type="spellEnd"/>
      <w:r w:rsidRPr="00265205">
        <w:rPr>
          <w:rFonts w:ascii="Times New Roman" w:hAnsi="Times New Roman" w:cs="Times New Roman"/>
          <w:sz w:val="24"/>
          <w:szCs w:val="24"/>
        </w:rPr>
        <w:t>. Sin embargo, la disminución de valor se hace más pronunciada a partir de los 2 kilómetros. Esto sugiere que los compradores valoran en gran medida la conectividad y la facilidad de desplazamiento en la ciudad.</w:t>
      </w:r>
    </w:p>
    <w:p w14:paraId="6509FA65" w14:textId="1545FE41" w:rsidR="00B27000" w:rsidRPr="00265205" w:rsidRDefault="000273BE" w:rsidP="00BA7C4B">
      <w:pPr>
        <w:rPr>
          <w:rFonts w:ascii="Times New Roman" w:hAnsi="Times New Roman" w:cs="Times New Roman"/>
          <w:color w:val="FF0000"/>
          <w:sz w:val="24"/>
          <w:szCs w:val="24"/>
        </w:rPr>
      </w:pPr>
      <w:r w:rsidRPr="00265205">
        <w:rPr>
          <w:rFonts w:ascii="Times New Roman" w:hAnsi="Times New Roman" w:cs="Times New Roman"/>
          <w:noProof/>
          <w:color w:val="FF0000"/>
          <w:sz w:val="24"/>
          <w:szCs w:val="24"/>
        </w:rPr>
        <w:drawing>
          <wp:inline distT="0" distB="0" distL="0" distR="0" wp14:anchorId="3EE46FB5" wp14:editId="0C8CFBF0">
            <wp:extent cx="6051826" cy="3889375"/>
            <wp:effectExtent l="0" t="0" r="6350" b="0"/>
            <wp:docPr id="7502829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69010" cy="3900419"/>
                    </a:xfrm>
                    <a:prstGeom prst="rect">
                      <a:avLst/>
                    </a:prstGeom>
                    <a:noFill/>
                  </pic:spPr>
                </pic:pic>
              </a:graphicData>
            </a:graphic>
          </wp:inline>
        </w:drawing>
      </w:r>
    </w:p>
    <w:p w14:paraId="504A37D6" w14:textId="1D17AEDD" w:rsidR="00BA7C4B" w:rsidRPr="00265205" w:rsidRDefault="000273BE" w:rsidP="00BA7C4B">
      <w:pPr>
        <w:rPr>
          <w:rFonts w:ascii="Times New Roman" w:hAnsi="Times New Roman" w:cs="Times New Roman"/>
          <w:sz w:val="24"/>
          <w:szCs w:val="24"/>
        </w:rPr>
      </w:pPr>
      <w:r w:rsidRPr="00265205">
        <w:rPr>
          <w:rFonts w:ascii="Times New Roman" w:hAnsi="Times New Roman" w:cs="Times New Roman"/>
          <w:noProof/>
          <w:sz w:val="24"/>
          <w:szCs w:val="24"/>
        </w:rPr>
        <w:drawing>
          <wp:anchor distT="0" distB="0" distL="114300" distR="114300" simplePos="0" relativeHeight="251658240" behindDoc="1" locked="0" layoutInCell="1" allowOverlap="1" wp14:anchorId="5FB0A817" wp14:editId="665F4219">
            <wp:simplePos x="0" y="0"/>
            <wp:positionH relativeFrom="column">
              <wp:posOffset>-464088</wp:posOffset>
            </wp:positionH>
            <wp:positionV relativeFrom="paragraph">
              <wp:posOffset>1005645</wp:posOffset>
            </wp:positionV>
            <wp:extent cx="5938999" cy="4142735"/>
            <wp:effectExtent l="0" t="0" r="5080" b="0"/>
            <wp:wrapNone/>
            <wp:docPr id="1452514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8999" cy="4142735"/>
                    </a:xfrm>
                    <a:prstGeom prst="rect">
                      <a:avLst/>
                    </a:prstGeom>
                    <a:noFill/>
                  </pic:spPr>
                </pic:pic>
              </a:graphicData>
            </a:graphic>
            <wp14:sizeRelH relativeFrom="margin">
              <wp14:pctWidth>0</wp14:pctWidth>
            </wp14:sizeRelH>
            <wp14:sizeRelV relativeFrom="margin">
              <wp14:pctHeight>0</wp14:pctHeight>
            </wp14:sizeRelV>
          </wp:anchor>
        </w:drawing>
      </w:r>
      <w:r w:rsidR="00BA7C4B" w:rsidRPr="00265205">
        <w:rPr>
          <w:rFonts w:ascii="Times New Roman" w:hAnsi="Times New Roman" w:cs="Times New Roman"/>
          <w:sz w:val="24"/>
          <w:szCs w:val="24"/>
        </w:rPr>
        <w:t>**Gráfica 2 - Distancia a Parques y Centros Comerciales:** En el caso de la distancia a los parques, se observa una relación ligeramente creciente, indicando que propiedades ubicadas más lejos de los parques tienden a tener un mayor valor. No obstante, esta relación puede estar relacionada con la seguridad, ya que en áreas menos seguras, la proximidad a parques podría afectar negativamente el precio. En cuanto a los centros comerciales, no se aprecia una relación clara.</w:t>
      </w:r>
    </w:p>
    <w:p w14:paraId="2017FB7E" w14:textId="79F6B807" w:rsidR="00B27000" w:rsidRPr="00265205" w:rsidRDefault="00B27000" w:rsidP="00BA7C4B">
      <w:pPr>
        <w:rPr>
          <w:rFonts w:ascii="Times New Roman" w:hAnsi="Times New Roman" w:cs="Times New Roman"/>
          <w:color w:val="FF0000"/>
          <w:sz w:val="24"/>
          <w:szCs w:val="24"/>
        </w:rPr>
      </w:pPr>
    </w:p>
    <w:p w14:paraId="75AFB656" w14:textId="7D861D1C" w:rsidR="00B27000" w:rsidRPr="00265205" w:rsidRDefault="00B27000" w:rsidP="00BA7C4B">
      <w:pPr>
        <w:rPr>
          <w:rFonts w:ascii="Times New Roman" w:hAnsi="Times New Roman" w:cs="Times New Roman"/>
          <w:color w:val="FF0000"/>
          <w:sz w:val="24"/>
          <w:szCs w:val="24"/>
        </w:rPr>
      </w:pPr>
    </w:p>
    <w:p w14:paraId="3599A371" w14:textId="522343C2" w:rsidR="00B27000" w:rsidRPr="00265205" w:rsidRDefault="00B27000" w:rsidP="00BA7C4B">
      <w:pPr>
        <w:rPr>
          <w:rFonts w:ascii="Times New Roman" w:hAnsi="Times New Roman" w:cs="Times New Roman"/>
          <w:color w:val="FF0000"/>
          <w:sz w:val="24"/>
          <w:szCs w:val="24"/>
        </w:rPr>
      </w:pPr>
    </w:p>
    <w:p w14:paraId="7D83C3B5" w14:textId="77777777" w:rsidR="00B27000" w:rsidRPr="00265205" w:rsidRDefault="00B27000" w:rsidP="00BA7C4B">
      <w:pPr>
        <w:rPr>
          <w:rFonts w:ascii="Times New Roman" w:hAnsi="Times New Roman" w:cs="Times New Roman"/>
          <w:color w:val="FF0000"/>
          <w:sz w:val="24"/>
          <w:szCs w:val="24"/>
        </w:rPr>
      </w:pPr>
    </w:p>
    <w:p w14:paraId="3E2BA25B" w14:textId="77777777" w:rsidR="00B27000" w:rsidRPr="00265205" w:rsidRDefault="00B27000" w:rsidP="00BA7C4B">
      <w:pPr>
        <w:rPr>
          <w:rFonts w:ascii="Times New Roman" w:hAnsi="Times New Roman" w:cs="Times New Roman"/>
          <w:color w:val="FF0000"/>
          <w:sz w:val="24"/>
          <w:szCs w:val="24"/>
        </w:rPr>
      </w:pPr>
    </w:p>
    <w:p w14:paraId="444C872C" w14:textId="77777777" w:rsidR="00B27000" w:rsidRPr="00265205" w:rsidRDefault="00B27000" w:rsidP="00BA7C4B">
      <w:pPr>
        <w:rPr>
          <w:rFonts w:ascii="Times New Roman" w:hAnsi="Times New Roman" w:cs="Times New Roman"/>
          <w:color w:val="FF0000"/>
          <w:sz w:val="24"/>
          <w:szCs w:val="24"/>
        </w:rPr>
      </w:pPr>
    </w:p>
    <w:p w14:paraId="2A033C03" w14:textId="77777777" w:rsidR="00B27000" w:rsidRPr="00265205" w:rsidRDefault="00B27000" w:rsidP="00BA7C4B">
      <w:pPr>
        <w:rPr>
          <w:rFonts w:ascii="Times New Roman" w:hAnsi="Times New Roman" w:cs="Times New Roman"/>
          <w:color w:val="FF0000"/>
          <w:sz w:val="24"/>
          <w:szCs w:val="24"/>
        </w:rPr>
      </w:pPr>
    </w:p>
    <w:p w14:paraId="0826C20C" w14:textId="77777777" w:rsidR="00B27000" w:rsidRPr="00265205" w:rsidRDefault="00B27000" w:rsidP="00BA7C4B">
      <w:pPr>
        <w:rPr>
          <w:rFonts w:ascii="Times New Roman" w:hAnsi="Times New Roman" w:cs="Times New Roman"/>
          <w:color w:val="FF0000"/>
          <w:sz w:val="24"/>
          <w:szCs w:val="24"/>
        </w:rPr>
      </w:pPr>
    </w:p>
    <w:p w14:paraId="58A87044" w14:textId="77777777" w:rsidR="00B27000" w:rsidRPr="00265205" w:rsidRDefault="00B27000" w:rsidP="00BA7C4B">
      <w:pPr>
        <w:rPr>
          <w:rFonts w:ascii="Times New Roman" w:hAnsi="Times New Roman" w:cs="Times New Roman"/>
          <w:color w:val="FF0000"/>
          <w:sz w:val="24"/>
          <w:szCs w:val="24"/>
        </w:rPr>
      </w:pPr>
    </w:p>
    <w:p w14:paraId="0515B49C" w14:textId="77777777" w:rsidR="00B27000" w:rsidRPr="00265205" w:rsidRDefault="00B27000" w:rsidP="00BA7C4B">
      <w:pPr>
        <w:rPr>
          <w:rFonts w:ascii="Times New Roman" w:hAnsi="Times New Roman" w:cs="Times New Roman"/>
          <w:color w:val="FF0000"/>
          <w:sz w:val="24"/>
          <w:szCs w:val="24"/>
        </w:rPr>
      </w:pPr>
    </w:p>
    <w:p w14:paraId="2284366F" w14:textId="77777777" w:rsidR="00B27000" w:rsidRPr="00265205" w:rsidRDefault="00B27000" w:rsidP="00BA7C4B">
      <w:pPr>
        <w:rPr>
          <w:rFonts w:ascii="Times New Roman" w:hAnsi="Times New Roman" w:cs="Times New Roman"/>
          <w:color w:val="FF0000"/>
          <w:sz w:val="24"/>
          <w:szCs w:val="24"/>
        </w:rPr>
      </w:pPr>
    </w:p>
    <w:p w14:paraId="53B57C40" w14:textId="77777777" w:rsidR="00B27000" w:rsidRPr="00265205" w:rsidRDefault="00B27000" w:rsidP="00BA7C4B">
      <w:pPr>
        <w:rPr>
          <w:rFonts w:ascii="Times New Roman" w:hAnsi="Times New Roman" w:cs="Times New Roman"/>
          <w:color w:val="FF0000"/>
          <w:sz w:val="24"/>
          <w:szCs w:val="24"/>
        </w:rPr>
      </w:pPr>
    </w:p>
    <w:p w14:paraId="0155498A" w14:textId="77777777" w:rsidR="00B27000" w:rsidRPr="00265205" w:rsidRDefault="00B27000" w:rsidP="00BA7C4B">
      <w:pPr>
        <w:rPr>
          <w:rFonts w:ascii="Times New Roman" w:hAnsi="Times New Roman" w:cs="Times New Roman"/>
          <w:color w:val="FF0000"/>
          <w:sz w:val="24"/>
          <w:szCs w:val="24"/>
        </w:rPr>
      </w:pPr>
    </w:p>
    <w:p w14:paraId="039E2F26" w14:textId="746C7F1C" w:rsidR="00BA7C4B" w:rsidRPr="00265205" w:rsidRDefault="00BA7C4B" w:rsidP="00BA7C4B">
      <w:pPr>
        <w:rPr>
          <w:rFonts w:ascii="Times New Roman" w:hAnsi="Times New Roman" w:cs="Times New Roman"/>
          <w:sz w:val="24"/>
          <w:szCs w:val="24"/>
        </w:rPr>
      </w:pPr>
      <w:r w:rsidRPr="00265205">
        <w:rPr>
          <w:rFonts w:ascii="Times New Roman" w:hAnsi="Times New Roman" w:cs="Times New Roman"/>
          <w:sz w:val="24"/>
          <w:szCs w:val="24"/>
        </w:rPr>
        <w:t>**Gráfica 3 - Distancia al CAI más cercano:** A medida que la distancia al Comando de Atención Inmediata (CAI) más cercano aumenta, los precios de las propiedades tienden a disminuir. Esto sugiere que la proximidad a un CAI es un activo importante para los compradores, ya que contribuye a una mayor sensación de seguridad.</w:t>
      </w:r>
    </w:p>
    <w:p w14:paraId="6F7D7781" w14:textId="5E2DAE04" w:rsidR="000273BE" w:rsidRPr="00265205" w:rsidRDefault="00F21E48" w:rsidP="00BA7C4B">
      <w:pPr>
        <w:rPr>
          <w:rFonts w:ascii="Times New Roman" w:hAnsi="Times New Roman" w:cs="Times New Roman"/>
          <w:color w:val="FF0000"/>
          <w:sz w:val="24"/>
          <w:szCs w:val="24"/>
        </w:rPr>
      </w:pPr>
      <w:r w:rsidRPr="00265205">
        <w:rPr>
          <w:rFonts w:ascii="Times New Roman" w:hAnsi="Times New Roman" w:cs="Times New Roman"/>
          <w:noProof/>
          <w:color w:val="FF0000"/>
          <w:sz w:val="24"/>
          <w:szCs w:val="24"/>
        </w:rPr>
        <w:drawing>
          <wp:inline distT="0" distB="0" distL="0" distR="0" wp14:anchorId="1979B8A8" wp14:editId="682EF628">
            <wp:extent cx="4065563" cy="3745864"/>
            <wp:effectExtent l="0" t="0" r="0" b="7620"/>
            <wp:docPr id="172988390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83903" name="Imagen 1729883903"/>
                    <pic:cNvPicPr/>
                  </pic:nvPicPr>
                  <pic:blipFill>
                    <a:blip r:embed="rId7">
                      <a:extLst>
                        <a:ext uri="{28A0092B-C50C-407E-A947-70E740481C1C}">
                          <a14:useLocalDpi xmlns:a14="http://schemas.microsoft.com/office/drawing/2010/main" val="0"/>
                        </a:ext>
                      </a:extLst>
                    </a:blip>
                    <a:stretch>
                      <a:fillRect/>
                    </a:stretch>
                  </pic:blipFill>
                  <pic:spPr>
                    <a:xfrm>
                      <a:off x="0" y="0"/>
                      <a:ext cx="4096153" cy="3774049"/>
                    </a:xfrm>
                    <a:prstGeom prst="rect">
                      <a:avLst/>
                    </a:prstGeom>
                  </pic:spPr>
                </pic:pic>
              </a:graphicData>
            </a:graphic>
          </wp:inline>
        </w:drawing>
      </w:r>
    </w:p>
    <w:p w14:paraId="5D5C6BCF" w14:textId="77777777" w:rsidR="00BA7C4B" w:rsidRPr="00265205" w:rsidRDefault="00BA7C4B" w:rsidP="00BA7C4B">
      <w:pPr>
        <w:rPr>
          <w:rFonts w:ascii="Times New Roman" w:hAnsi="Times New Roman" w:cs="Times New Roman"/>
          <w:sz w:val="24"/>
          <w:szCs w:val="24"/>
        </w:rPr>
      </w:pPr>
      <w:r w:rsidRPr="00265205">
        <w:rPr>
          <w:rFonts w:ascii="Times New Roman" w:hAnsi="Times New Roman" w:cs="Times New Roman"/>
          <w:sz w:val="24"/>
          <w:szCs w:val="24"/>
        </w:rPr>
        <w:t>**Gráfico 4 - Superficie de la Propiedad:** La gráfica resalta una relación sólidamente creciente entre la superficie de la propiedad y el precio. En términos generales, las propiedades más grandes tienen precios más elevados.</w:t>
      </w:r>
    </w:p>
    <w:p w14:paraId="40A01F40" w14:textId="5E089779" w:rsidR="00F21E48" w:rsidRPr="00265205" w:rsidRDefault="00F21E48" w:rsidP="00BA7C4B">
      <w:pPr>
        <w:rPr>
          <w:rFonts w:ascii="Times New Roman" w:hAnsi="Times New Roman" w:cs="Times New Roman"/>
          <w:sz w:val="24"/>
          <w:szCs w:val="24"/>
        </w:rPr>
      </w:pPr>
      <w:r w:rsidRPr="00265205">
        <w:rPr>
          <w:rFonts w:ascii="Times New Roman" w:hAnsi="Times New Roman" w:cs="Times New Roman"/>
          <w:noProof/>
          <w:sz w:val="24"/>
          <w:szCs w:val="24"/>
        </w:rPr>
        <w:lastRenderedPageBreak/>
        <w:drawing>
          <wp:inline distT="0" distB="0" distL="0" distR="0" wp14:anchorId="0AA7DFF1" wp14:editId="3C07B739">
            <wp:extent cx="5612130" cy="3848100"/>
            <wp:effectExtent l="0" t="0" r="7620" b="0"/>
            <wp:docPr id="1279866512"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66512" name="Imagen 6" descr="Gráfico, Gráfico de dispers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848100"/>
                    </a:xfrm>
                    <a:prstGeom prst="rect">
                      <a:avLst/>
                    </a:prstGeom>
                  </pic:spPr>
                </pic:pic>
              </a:graphicData>
            </a:graphic>
          </wp:inline>
        </w:drawing>
      </w:r>
    </w:p>
    <w:p w14:paraId="5C8A4194" w14:textId="77777777" w:rsidR="00BA7C4B" w:rsidRPr="00265205" w:rsidRDefault="00BA7C4B" w:rsidP="00BA7C4B">
      <w:pPr>
        <w:rPr>
          <w:rFonts w:ascii="Times New Roman" w:hAnsi="Times New Roman" w:cs="Times New Roman"/>
          <w:sz w:val="24"/>
          <w:szCs w:val="24"/>
        </w:rPr>
      </w:pPr>
      <w:r w:rsidRPr="00265205">
        <w:rPr>
          <w:rFonts w:ascii="Times New Roman" w:hAnsi="Times New Roman" w:cs="Times New Roman"/>
          <w:sz w:val="24"/>
          <w:szCs w:val="24"/>
        </w:rPr>
        <w:t>**Gráfica 5 - Número de Baños:** Se observa un aumento en el precio a medida que se incrementa el número de baños. Esto se alinea con la tendencia en Bogotá, donde propiedades lujosas suelen ofrecer baños privados para cada habitación.</w:t>
      </w:r>
    </w:p>
    <w:p w14:paraId="649C5502" w14:textId="3C067E0F" w:rsidR="00F21E48" w:rsidRPr="00265205" w:rsidRDefault="00F21E48" w:rsidP="00BA7C4B">
      <w:pPr>
        <w:rPr>
          <w:rFonts w:ascii="Times New Roman" w:hAnsi="Times New Roman" w:cs="Times New Roman"/>
          <w:sz w:val="24"/>
          <w:szCs w:val="24"/>
        </w:rPr>
      </w:pPr>
      <w:r w:rsidRPr="00265205">
        <w:rPr>
          <w:rFonts w:ascii="Times New Roman" w:hAnsi="Times New Roman" w:cs="Times New Roman"/>
          <w:noProof/>
          <w:sz w:val="24"/>
          <w:szCs w:val="24"/>
        </w:rPr>
        <w:lastRenderedPageBreak/>
        <w:drawing>
          <wp:inline distT="0" distB="0" distL="0" distR="0" wp14:anchorId="601EC849" wp14:editId="3277E137">
            <wp:extent cx="5612130" cy="3848100"/>
            <wp:effectExtent l="0" t="0" r="7620" b="0"/>
            <wp:docPr id="1988839036" name="Imagen 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39036" name="Imagen 7" descr="Gráfico, Gráfico de cajas y bigotes&#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848100"/>
                    </a:xfrm>
                    <a:prstGeom prst="rect">
                      <a:avLst/>
                    </a:prstGeom>
                  </pic:spPr>
                </pic:pic>
              </a:graphicData>
            </a:graphic>
          </wp:inline>
        </w:drawing>
      </w:r>
    </w:p>
    <w:p w14:paraId="631B63DC" w14:textId="77777777" w:rsidR="00BA7C4B" w:rsidRPr="00265205" w:rsidRDefault="00BA7C4B" w:rsidP="00BA7C4B">
      <w:pPr>
        <w:rPr>
          <w:rFonts w:ascii="Times New Roman" w:hAnsi="Times New Roman" w:cs="Times New Roman"/>
          <w:sz w:val="24"/>
          <w:szCs w:val="24"/>
        </w:rPr>
      </w:pPr>
      <w:r w:rsidRPr="00265205">
        <w:rPr>
          <w:rFonts w:ascii="Times New Roman" w:hAnsi="Times New Roman" w:cs="Times New Roman"/>
          <w:sz w:val="24"/>
          <w:szCs w:val="24"/>
        </w:rPr>
        <w:t>**Gráfico 6 - Número de Cuartos:** A diferencia de los baños, el número de cuartos no muestra una relación clara y creciente con el precio. Esto podría deberse a que, en cierto punto, agregar más habitaciones podría resultar en cuartos más pequeños y menos cómodos.</w:t>
      </w:r>
    </w:p>
    <w:p w14:paraId="03D2870F" w14:textId="4D2E0E08" w:rsidR="00F21E48" w:rsidRPr="00265205" w:rsidRDefault="00F21E48" w:rsidP="00BA7C4B">
      <w:pPr>
        <w:rPr>
          <w:rFonts w:ascii="Times New Roman" w:hAnsi="Times New Roman" w:cs="Times New Roman"/>
          <w:sz w:val="24"/>
          <w:szCs w:val="24"/>
        </w:rPr>
      </w:pPr>
      <w:r w:rsidRPr="00265205">
        <w:rPr>
          <w:rFonts w:ascii="Times New Roman" w:hAnsi="Times New Roman" w:cs="Times New Roman"/>
          <w:noProof/>
          <w:sz w:val="24"/>
          <w:szCs w:val="24"/>
        </w:rPr>
        <w:lastRenderedPageBreak/>
        <w:drawing>
          <wp:inline distT="0" distB="0" distL="0" distR="0" wp14:anchorId="7ADD15DB" wp14:editId="2150C3E5">
            <wp:extent cx="5612130" cy="3848100"/>
            <wp:effectExtent l="0" t="0" r="7620" b="0"/>
            <wp:docPr id="294541704" name="Imagen 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1704" name="Imagen 8" descr="Gráfico, Gráfico de cajas y bigotes&#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848100"/>
                    </a:xfrm>
                    <a:prstGeom prst="rect">
                      <a:avLst/>
                    </a:prstGeom>
                  </pic:spPr>
                </pic:pic>
              </a:graphicData>
            </a:graphic>
          </wp:inline>
        </w:drawing>
      </w:r>
    </w:p>
    <w:p w14:paraId="2EA3248C" w14:textId="77777777" w:rsidR="00BA7C4B" w:rsidRPr="00265205" w:rsidRDefault="00BA7C4B" w:rsidP="00BA7C4B">
      <w:pPr>
        <w:rPr>
          <w:rFonts w:ascii="Times New Roman" w:hAnsi="Times New Roman" w:cs="Times New Roman"/>
          <w:sz w:val="24"/>
          <w:szCs w:val="24"/>
        </w:rPr>
      </w:pPr>
      <w:r w:rsidRPr="00265205">
        <w:rPr>
          <w:rFonts w:ascii="Times New Roman" w:hAnsi="Times New Roman" w:cs="Times New Roman"/>
          <w:sz w:val="24"/>
          <w:szCs w:val="24"/>
        </w:rPr>
        <w:t>**Gráfico 7 - Parqueadero:** La presencia de un parqueadero no parece influir significativamente en el valor de una propiedad. Esto sugiere que la cantidad de parqueaderos es un factor relevante en lugar de la simple existencia de uno.</w:t>
      </w:r>
    </w:p>
    <w:p w14:paraId="74323111" w14:textId="1594F004" w:rsidR="00F21E48" w:rsidRPr="00265205" w:rsidRDefault="00F21E48" w:rsidP="00BA7C4B">
      <w:pPr>
        <w:rPr>
          <w:rFonts w:ascii="Times New Roman" w:hAnsi="Times New Roman" w:cs="Times New Roman"/>
          <w:sz w:val="24"/>
          <w:szCs w:val="24"/>
        </w:rPr>
      </w:pPr>
      <w:r w:rsidRPr="00265205">
        <w:rPr>
          <w:rFonts w:ascii="Times New Roman" w:hAnsi="Times New Roman" w:cs="Times New Roman"/>
          <w:noProof/>
          <w:sz w:val="24"/>
          <w:szCs w:val="24"/>
        </w:rPr>
        <w:lastRenderedPageBreak/>
        <w:drawing>
          <wp:inline distT="0" distB="0" distL="0" distR="0" wp14:anchorId="0DC89330" wp14:editId="2F747246">
            <wp:extent cx="5612130" cy="3848100"/>
            <wp:effectExtent l="0" t="0" r="7620" b="0"/>
            <wp:docPr id="92864749" name="Imagen 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4749" name="Imagen 9" descr="Gráfico, Gráfico de cajas y bigotes&#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848100"/>
                    </a:xfrm>
                    <a:prstGeom prst="rect">
                      <a:avLst/>
                    </a:prstGeom>
                  </pic:spPr>
                </pic:pic>
              </a:graphicData>
            </a:graphic>
          </wp:inline>
        </w:drawing>
      </w:r>
    </w:p>
    <w:p w14:paraId="640E554E" w14:textId="77777777" w:rsidR="00BA7C4B" w:rsidRPr="00265205" w:rsidRDefault="00BA7C4B" w:rsidP="00BA7C4B">
      <w:pPr>
        <w:rPr>
          <w:rFonts w:ascii="Times New Roman" w:hAnsi="Times New Roman" w:cs="Times New Roman"/>
          <w:sz w:val="24"/>
          <w:szCs w:val="24"/>
        </w:rPr>
      </w:pPr>
      <w:r w:rsidRPr="00265205">
        <w:rPr>
          <w:rFonts w:ascii="Times New Roman" w:hAnsi="Times New Roman" w:cs="Times New Roman"/>
          <w:sz w:val="24"/>
          <w:szCs w:val="24"/>
        </w:rPr>
        <w:t>**Gráfica 8 - Comparación entre Casas y Apartamentos:** Las casas tienden a tener precios más elevados que los apartamentos, lo que puede deberse a diferencias en tamaño, ubicación y características.</w:t>
      </w:r>
    </w:p>
    <w:p w14:paraId="32E7F341" w14:textId="4DAF976D" w:rsidR="00F21E48" w:rsidRPr="00265205" w:rsidRDefault="00F21E48" w:rsidP="00BA7C4B">
      <w:pPr>
        <w:rPr>
          <w:rFonts w:ascii="Times New Roman" w:hAnsi="Times New Roman" w:cs="Times New Roman"/>
          <w:sz w:val="24"/>
          <w:szCs w:val="24"/>
        </w:rPr>
      </w:pPr>
      <w:r w:rsidRPr="00265205">
        <w:rPr>
          <w:rFonts w:ascii="Times New Roman" w:hAnsi="Times New Roman" w:cs="Times New Roman"/>
          <w:noProof/>
          <w:sz w:val="24"/>
          <w:szCs w:val="24"/>
        </w:rPr>
        <w:lastRenderedPageBreak/>
        <w:drawing>
          <wp:inline distT="0" distB="0" distL="0" distR="0" wp14:anchorId="645120FD" wp14:editId="33E33BA8">
            <wp:extent cx="5612130" cy="3848100"/>
            <wp:effectExtent l="0" t="0" r="7620" b="0"/>
            <wp:docPr id="777313785" name="Imagen 1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13785" name="Imagen 10" descr="Gráfico, Gráfico de cajas y bigotes&#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848100"/>
                    </a:xfrm>
                    <a:prstGeom prst="rect">
                      <a:avLst/>
                    </a:prstGeom>
                  </pic:spPr>
                </pic:pic>
              </a:graphicData>
            </a:graphic>
          </wp:inline>
        </w:drawing>
      </w:r>
    </w:p>
    <w:p w14:paraId="2A9D3F6E" w14:textId="77777777" w:rsidR="00BA7C4B" w:rsidRPr="00265205" w:rsidRDefault="00BA7C4B" w:rsidP="00BA7C4B">
      <w:pPr>
        <w:rPr>
          <w:rFonts w:ascii="Times New Roman" w:hAnsi="Times New Roman" w:cs="Times New Roman"/>
          <w:sz w:val="24"/>
          <w:szCs w:val="24"/>
        </w:rPr>
      </w:pPr>
      <w:r w:rsidRPr="00265205">
        <w:rPr>
          <w:rFonts w:ascii="Times New Roman" w:hAnsi="Times New Roman" w:cs="Times New Roman"/>
          <w:sz w:val="24"/>
          <w:szCs w:val="24"/>
        </w:rPr>
        <w:t xml:space="preserve">**Gráfica 9 - </w:t>
      </w:r>
      <w:proofErr w:type="spellStart"/>
      <w:r w:rsidRPr="00265205">
        <w:rPr>
          <w:rFonts w:ascii="Times New Roman" w:hAnsi="Times New Roman" w:cs="Times New Roman"/>
          <w:sz w:val="24"/>
          <w:szCs w:val="24"/>
        </w:rPr>
        <w:t>Penthouse</w:t>
      </w:r>
      <w:proofErr w:type="spellEnd"/>
      <w:r w:rsidRPr="00265205">
        <w:rPr>
          <w:rFonts w:ascii="Times New Roman" w:hAnsi="Times New Roman" w:cs="Times New Roman"/>
          <w:sz w:val="24"/>
          <w:szCs w:val="24"/>
        </w:rPr>
        <w:t xml:space="preserve">:** Los </w:t>
      </w:r>
      <w:proofErr w:type="spellStart"/>
      <w:r w:rsidRPr="00265205">
        <w:rPr>
          <w:rFonts w:ascii="Times New Roman" w:hAnsi="Times New Roman" w:cs="Times New Roman"/>
          <w:sz w:val="24"/>
          <w:szCs w:val="24"/>
        </w:rPr>
        <w:t>penthouses</w:t>
      </w:r>
      <w:proofErr w:type="spellEnd"/>
      <w:r w:rsidRPr="00265205">
        <w:rPr>
          <w:rFonts w:ascii="Times New Roman" w:hAnsi="Times New Roman" w:cs="Times New Roman"/>
          <w:sz w:val="24"/>
          <w:szCs w:val="24"/>
        </w:rPr>
        <w:t xml:space="preserve"> claramente poseen un premium sobre otras propiedades, lo que indica que se valora la exclusividad y las características especiales que ofrecen.</w:t>
      </w:r>
    </w:p>
    <w:p w14:paraId="33CDFBC0" w14:textId="2A416FE7" w:rsidR="00F21E48" w:rsidRPr="00265205" w:rsidRDefault="00F21E48" w:rsidP="00BA7C4B">
      <w:pPr>
        <w:rPr>
          <w:rFonts w:ascii="Times New Roman" w:hAnsi="Times New Roman" w:cs="Times New Roman"/>
          <w:sz w:val="24"/>
          <w:szCs w:val="24"/>
        </w:rPr>
      </w:pPr>
      <w:r w:rsidRPr="00265205">
        <w:rPr>
          <w:rFonts w:ascii="Times New Roman" w:hAnsi="Times New Roman" w:cs="Times New Roman"/>
          <w:noProof/>
          <w:sz w:val="24"/>
          <w:szCs w:val="24"/>
        </w:rPr>
        <w:lastRenderedPageBreak/>
        <w:drawing>
          <wp:inline distT="0" distB="0" distL="0" distR="0" wp14:anchorId="2B6EA8AB" wp14:editId="744C72F6">
            <wp:extent cx="5612130" cy="3848100"/>
            <wp:effectExtent l="0" t="0" r="7620" b="0"/>
            <wp:docPr id="27839347" name="Imagen 1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9347" name="Imagen 11" descr="Gráfico, Gráfico de cajas y bigote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848100"/>
                    </a:xfrm>
                    <a:prstGeom prst="rect">
                      <a:avLst/>
                    </a:prstGeom>
                  </pic:spPr>
                </pic:pic>
              </a:graphicData>
            </a:graphic>
          </wp:inline>
        </w:drawing>
      </w:r>
    </w:p>
    <w:p w14:paraId="5A4BC619" w14:textId="416D5F9F" w:rsidR="00BA7C4B" w:rsidRPr="00265205" w:rsidRDefault="00BA7C4B" w:rsidP="00BA7C4B">
      <w:pPr>
        <w:rPr>
          <w:rFonts w:ascii="Times New Roman" w:hAnsi="Times New Roman" w:cs="Times New Roman"/>
          <w:sz w:val="24"/>
          <w:szCs w:val="24"/>
        </w:rPr>
      </w:pPr>
      <w:r w:rsidRPr="00265205">
        <w:rPr>
          <w:rFonts w:ascii="Times New Roman" w:hAnsi="Times New Roman" w:cs="Times New Roman"/>
          <w:sz w:val="24"/>
          <w:szCs w:val="24"/>
        </w:rPr>
        <w:t xml:space="preserve">**Mapa 1 - Conectividad de Transmilenio y </w:t>
      </w:r>
      <w:proofErr w:type="spellStart"/>
      <w:r w:rsidRPr="00265205">
        <w:rPr>
          <w:rFonts w:ascii="Times New Roman" w:hAnsi="Times New Roman" w:cs="Times New Roman"/>
          <w:sz w:val="24"/>
          <w:szCs w:val="24"/>
        </w:rPr>
        <w:t>Ciclorutas</w:t>
      </w:r>
      <w:proofErr w:type="spellEnd"/>
      <w:r w:rsidRPr="00265205">
        <w:rPr>
          <w:rFonts w:ascii="Times New Roman" w:hAnsi="Times New Roman" w:cs="Times New Roman"/>
          <w:sz w:val="24"/>
          <w:szCs w:val="24"/>
        </w:rPr>
        <w:t>:** Este mapa ilustra la intersección de las rutas de Transmilenio y las ciclovías en avenidas principales. Es importante destacar que, aunque las ciclovías tienen una mayor cobertura, no reemplazan a Transmilenio, sino que son complementos, y reflejan las opciones de movilidad de las personas según la proximidad de sus propiedades a estas infraestructuras.</w:t>
      </w:r>
      <w:r w:rsidR="005D24D7" w:rsidRPr="00265205">
        <w:rPr>
          <w:rFonts w:ascii="Times New Roman" w:hAnsi="Times New Roman" w:cs="Times New Roman"/>
          <w:sz w:val="24"/>
          <w:szCs w:val="24"/>
        </w:rPr>
        <w:t xml:space="preserve"> La mayoría sigue de todos modos concentrada en </w:t>
      </w:r>
      <w:r w:rsidR="00F64FB2" w:rsidRPr="00265205">
        <w:rPr>
          <w:rFonts w:ascii="Times New Roman" w:hAnsi="Times New Roman" w:cs="Times New Roman"/>
          <w:sz w:val="24"/>
          <w:szCs w:val="24"/>
        </w:rPr>
        <w:t>el oriente y norte de la ciudad.</w:t>
      </w:r>
    </w:p>
    <w:p w14:paraId="67FD1CF3" w14:textId="17E99343" w:rsidR="00F21E48" w:rsidRPr="00265205" w:rsidRDefault="005D24D7" w:rsidP="00BA7C4B">
      <w:pPr>
        <w:rPr>
          <w:rFonts w:ascii="Times New Roman" w:hAnsi="Times New Roman" w:cs="Times New Roman"/>
          <w:sz w:val="24"/>
          <w:szCs w:val="24"/>
        </w:rPr>
      </w:pPr>
      <w:r w:rsidRPr="00265205">
        <w:rPr>
          <w:rFonts w:ascii="Times New Roman" w:hAnsi="Times New Roman" w:cs="Times New Roman"/>
          <w:sz w:val="24"/>
          <w:szCs w:val="24"/>
        </w:rPr>
        <w:lastRenderedPageBreak/>
        <w:drawing>
          <wp:inline distT="0" distB="0" distL="0" distR="0" wp14:anchorId="76C32BDB" wp14:editId="38766B71">
            <wp:extent cx="4102311" cy="4159464"/>
            <wp:effectExtent l="0" t="0" r="0" b="0"/>
            <wp:docPr id="284737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37509" name=""/>
                    <pic:cNvPicPr/>
                  </pic:nvPicPr>
                  <pic:blipFill>
                    <a:blip r:embed="rId14"/>
                    <a:stretch>
                      <a:fillRect/>
                    </a:stretch>
                  </pic:blipFill>
                  <pic:spPr>
                    <a:xfrm>
                      <a:off x="0" y="0"/>
                      <a:ext cx="4102311" cy="4159464"/>
                    </a:xfrm>
                    <a:prstGeom prst="rect">
                      <a:avLst/>
                    </a:prstGeom>
                  </pic:spPr>
                </pic:pic>
              </a:graphicData>
            </a:graphic>
          </wp:inline>
        </w:drawing>
      </w:r>
    </w:p>
    <w:p w14:paraId="2EEFE6C5" w14:textId="24C2F189" w:rsidR="00464586" w:rsidRPr="00265205" w:rsidRDefault="00464586" w:rsidP="00BA7C4B">
      <w:pPr>
        <w:rPr>
          <w:rFonts w:ascii="Times New Roman" w:hAnsi="Times New Roman" w:cs="Times New Roman"/>
          <w:sz w:val="24"/>
          <w:szCs w:val="24"/>
        </w:rPr>
      </w:pPr>
      <w:r w:rsidRPr="00265205">
        <w:rPr>
          <w:rFonts w:ascii="Times New Roman" w:hAnsi="Times New Roman" w:cs="Times New Roman"/>
          <w:sz w:val="24"/>
          <w:szCs w:val="24"/>
        </w:rPr>
        <w:t>Mapa 2</w:t>
      </w:r>
    </w:p>
    <w:p w14:paraId="3B13702A" w14:textId="77777777" w:rsidR="00464586" w:rsidRPr="00F64FB2" w:rsidRDefault="00464586" w:rsidP="00AF64B9"/>
    <w:sectPr w:rsidR="00464586" w:rsidRPr="00F64FB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57A63"/>
    <w:multiLevelType w:val="multilevel"/>
    <w:tmpl w:val="0FB26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23373"/>
    <w:multiLevelType w:val="multilevel"/>
    <w:tmpl w:val="FFBA1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5482038">
    <w:abstractNumId w:val="0"/>
  </w:num>
  <w:num w:numId="2" w16cid:durableId="8318759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4B9"/>
    <w:rsid w:val="000273BE"/>
    <w:rsid w:val="000568A3"/>
    <w:rsid w:val="000862FB"/>
    <w:rsid w:val="000B1AEF"/>
    <w:rsid w:val="00124BCD"/>
    <w:rsid w:val="00214698"/>
    <w:rsid w:val="00265205"/>
    <w:rsid w:val="00464586"/>
    <w:rsid w:val="004C37EA"/>
    <w:rsid w:val="00540B6C"/>
    <w:rsid w:val="005D24D7"/>
    <w:rsid w:val="00805E16"/>
    <w:rsid w:val="00811B0B"/>
    <w:rsid w:val="009469BA"/>
    <w:rsid w:val="0096333B"/>
    <w:rsid w:val="009A6CB8"/>
    <w:rsid w:val="00AF64B9"/>
    <w:rsid w:val="00B27000"/>
    <w:rsid w:val="00BA7C4B"/>
    <w:rsid w:val="00C47F1B"/>
    <w:rsid w:val="00C66C1F"/>
    <w:rsid w:val="00CF4938"/>
    <w:rsid w:val="00F21E48"/>
    <w:rsid w:val="00F460C6"/>
    <w:rsid w:val="00F51907"/>
    <w:rsid w:val="00F64FB2"/>
    <w:rsid w:val="00F87A82"/>
    <w:rsid w:val="00FB7D8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FC041"/>
  <w15:chartTrackingRefBased/>
  <w15:docId w15:val="{EB164977-6708-4555-A784-99EACEB79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normal2">
    <w:name w:val="Plain Table 2"/>
    <w:basedOn w:val="Tablanormal"/>
    <w:uiPriority w:val="42"/>
    <w:rsid w:val="000B1AE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5">
    <w:name w:val="Plain Table 5"/>
    <w:basedOn w:val="Tablanormal"/>
    <w:uiPriority w:val="45"/>
    <w:rsid w:val="000B1AE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0B1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CF4938"/>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90343">
      <w:bodyDiv w:val="1"/>
      <w:marLeft w:val="0"/>
      <w:marRight w:val="0"/>
      <w:marTop w:val="0"/>
      <w:marBottom w:val="0"/>
      <w:divBdr>
        <w:top w:val="none" w:sz="0" w:space="0" w:color="auto"/>
        <w:left w:val="none" w:sz="0" w:space="0" w:color="auto"/>
        <w:bottom w:val="none" w:sz="0" w:space="0" w:color="auto"/>
        <w:right w:val="none" w:sz="0" w:space="0" w:color="auto"/>
      </w:divBdr>
      <w:divsChild>
        <w:div w:id="262079605">
          <w:marLeft w:val="0"/>
          <w:marRight w:val="0"/>
          <w:marTop w:val="0"/>
          <w:marBottom w:val="0"/>
          <w:divBdr>
            <w:top w:val="none" w:sz="0" w:space="0" w:color="auto"/>
            <w:left w:val="none" w:sz="0" w:space="0" w:color="auto"/>
            <w:bottom w:val="none" w:sz="0" w:space="0" w:color="auto"/>
            <w:right w:val="none" w:sz="0" w:space="0" w:color="auto"/>
          </w:divBdr>
          <w:divsChild>
            <w:div w:id="1719740542">
              <w:marLeft w:val="0"/>
              <w:marRight w:val="0"/>
              <w:marTop w:val="0"/>
              <w:marBottom w:val="0"/>
              <w:divBdr>
                <w:top w:val="none" w:sz="0" w:space="0" w:color="auto"/>
                <w:left w:val="none" w:sz="0" w:space="0" w:color="auto"/>
                <w:bottom w:val="none" w:sz="0" w:space="0" w:color="auto"/>
                <w:right w:val="none" w:sz="0" w:space="0" w:color="auto"/>
              </w:divBdr>
              <w:divsChild>
                <w:div w:id="20825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241918">
      <w:bodyDiv w:val="1"/>
      <w:marLeft w:val="0"/>
      <w:marRight w:val="0"/>
      <w:marTop w:val="0"/>
      <w:marBottom w:val="0"/>
      <w:divBdr>
        <w:top w:val="none" w:sz="0" w:space="0" w:color="auto"/>
        <w:left w:val="none" w:sz="0" w:space="0" w:color="auto"/>
        <w:bottom w:val="none" w:sz="0" w:space="0" w:color="auto"/>
        <w:right w:val="none" w:sz="0" w:space="0" w:color="auto"/>
      </w:divBdr>
      <w:divsChild>
        <w:div w:id="1594361510">
          <w:marLeft w:val="0"/>
          <w:marRight w:val="0"/>
          <w:marTop w:val="0"/>
          <w:marBottom w:val="0"/>
          <w:divBdr>
            <w:top w:val="none" w:sz="0" w:space="0" w:color="auto"/>
            <w:left w:val="none" w:sz="0" w:space="0" w:color="auto"/>
            <w:bottom w:val="none" w:sz="0" w:space="0" w:color="auto"/>
            <w:right w:val="none" w:sz="0" w:space="0" w:color="auto"/>
          </w:divBdr>
          <w:divsChild>
            <w:div w:id="904682975">
              <w:marLeft w:val="0"/>
              <w:marRight w:val="0"/>
              <w:marTop w:val="0"/>
              <w:marBottom w:val="0"/>
              <w:divBdr>
                <w:top w:val="none" w:sz="0" w:space="0" w:color="auto"/>
                <w:left w:val="none" w:sz="0" w:space="0" w:color="auto"/>
                <w:bottom w:val="none" w:sz="0" w:space="0" w:color="auto"/>
                <w:right w:val="none" w:sz="0" w:space="0" w:color="auto"/>
              </w:divBdr>
              <w:divsChild>
                <w:div w:id="1075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0401">
          <w:marLeft w:val="0"/>
          <w:marRight w:val="0"/>
          <w:marTop w:val="0"/>
          <w:marBottom w:val="0"/>
          <w:divBdr>
            <w:top w:val="none" w:sz="0" w:space="0" w:color="auto"/>
            <w:left w:val="none" w:sz="0" w:space="0" w:color="auto"/>
            <w:bottom w:val="none" w:sz="0" w:space="0" w:color="auto"/>
            <w:right w:val="none" w:sz="0" w:space="0" w:color="auto"/>
          </w:divBdr>
          <w:divsChild>
            <w:div w:id="1859543059">
              <w:marLeft w:val="0"/>
              <w:marRight w:val="0"/>
              <w:marTop w:val="0"/>
              <w:marBottom w:val="0"/>
              <w:divBdr>
                <w:top w:val="none" w:sz="0" w:space="0" w:color="auto"/>
                <w:left w:val="none" w:sz="0" w:space="0" w:color="auto"/>
                <w:bottom w:val="none" w:sz="0" w:space="0" w:color="auto"/>
                <w:right w:val="none" w:sz="0" w:space="0" w:color="auto"/>
              </w:divBdr>
              <w:divsChild>
                <w:div w:id="18123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632269">
      <w:bodyDiv w:val="1"/>
      <w:marLeft w:val="0"/>
      <w:marRight w:val="0"/>
      <w:marTop w:val="0"/>
      <w:marBottom w:val="0"/>
      <w:divBdr>
        <w:top w:val="none" w:sz="0" w:space="0" w:color="auto"/>
        <w:left w:val="none" w:sz="0" w:space="0" w:color="auto"/>
        <w:bottom w:val="none" w:sz="0" w:space="0" w:color="auto"/>
        <w:right w:val="none" w:sz="0" w:space="0" w:color="auto"/>
      </w:divBdr>
    </w:div>
    <w:div w:id="1861775939">
      <w:bodyDiv w:val="1"/>
      <w:marLeft w:val="0"/>
      <w:marRight w:val="0"/>
      <w:marTop w:val="0"/>
      <w:marBottom w:val="0"/>
      <w:divBdr>
        <w:top w:val="none" w:sz="0" w:space="0" w:color="auto"/>
        <w:left w:val="none" w:sz="0" w:space="0" w:color="auto"/>
        <w:bottom w:val="none" w:sz="0" w:space="0" w:color="auto"/>
        <w:right w:val="none" w:sz="0" w:space="0" w:color="auto"/>
      </w:divBdr>
    </w:div>
    <w:div w:id="1954088023">
      <w:bodyDiv w:val="1"/>
      <w:marLeft w:val="0"/>
      <w:marRight w:val="0"/>
      <w:marTop w:val="0"/>
      <w:marBottom w:val="0"/>
      <w:divBdr>
        <w:top w:val="none" w:sz="0" w:space="0" w:color="auto"/>
        <w:left w:val="none" w:sz="0" w:space="0" w:color="auto"/>
        <w:bottom w:val="none" w:sz="0" w:space="0" w:color="auto"/>
        <w:right w:val="none" w:sz="0" w:space="0" w:color="auto"/>
      </w:divBdr>
      <w:divsChild>
        <w:div w:id="453333598">
          <w:marLeft w:val="0"/>
          <w:marRight w:val="0"/>
          <w:marTop w:val="0"/>
          <w:marBottom w:val="0"/>
          <w:divBdr>
            <w:top w:val="none" w:sz="0" w:space="0" w:color="auto"/>
            <w:left w:val="none" w:sz="0" w:space="0" w:color="auto"/>
            <w:bottom w:val="none" w:sz="0" w:space="0" w:color="auto"/>
            <w:right w:val="none" w:sz="0" w:space="0" w:color="auto"/>
          </w:divBdr>
          <w:divsChild>
            <w:div w:id="308747053">
              <w:marLeft w:val="0"/>
              <w:marRight w:val="0"/>
              <w:marTop w:val="0"/>
              <w:marBottom w:val="0"/>
              <w:divBdr>
                <w:top w:val="none" w:sz="0" w:space="0" w:color="auto"/>
                <w:left w:val="none" w:sz="0" w:space="0" w:color="auto"/>
                <w:bottom w:val="none" w:sz="0" w:space="0" w:color="auto"/>
                <w:right w:val="none" w:sz="0" w:space="0" w:color="auto"/>
              </w:divBdr>
              <w:divsChild>
                <w:div w:id="20885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8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791</TotalTime>
  <Pages>13</Pages>
  <Words>1870</Words>
  <Characters>10290</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Esteban Gomez Carmona</dc:creator>
  <cp:keywords/>
  <dc:description/>
  <cp:lastModifiedBy>Jorge Esteban Gomez Carmona</cp:lastModifiedBy>
  <cp:revision>23</cp:revision>
  <dcterms:created xsi:type="dcterms:W3CDTF">2023-10-30T02:59:00Z</dcterms:created>
  <dcterms:modified xsi:type="dcterms:W3CDTF">2023-10-30T16:32:00Z</dcterms:modified>
</cp:coreProperties>
</file>