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F08F" w14:textId="4C50BD79" w:rsidR="006C52D5" w:rsidRPr="003C6B4F" w:rsidRDefault="000D3844" w:rsidP="003C6B4F">
      <w:pPr>
        <w:pStyle w:val="Ttulo"/>
        <w:jc w:val="center"/>
        <w:rPr>
          <w:rFonts w:ascii="Times New Roman" w:hAnsi="Times New Roman" w:cs="Times New Roman"/>
          <w:sz w:val="44"/>
          <w:szCs w:val="44"/>
        </w:rPr>
      </w:pPr>
      <w:proofErr w:type="spellStart"/>
      <w:r w:rsidRPr="003C6B4F">
        <w:rPr>
          <w:rFonts w:ascii="Times New Roman" w:hAnsi="Times New Roman" w:cs="Times New Roman"/>
          <w:sz w:val="44"/>
          <w:szCs w:val="44"/>
        </w:rPr>
        <w:t>Predicting</w:t>
      </w:r>
      <w:proofErr w:type="spellEnd"/>
      <w:r w:rsidRPr="003C6B4F">
        <w:rPr>
          <w:rFonts w:ascii="Times New Roman" w:hAnsi="Times New Roman" w:cs="Times New Roman"/>
          <w:sz w:val="44"/>
          <w:szCs w:val="44"/>
        </w:rPr>
        <w:t xml:space="preserve"> </w:t>
      </w:r>
      <w:proofErr w:type="spellStart"/>
      <w:r w:rsidRPr="003C6B4F">
        <w:rPr>
          <w:rFonts w:ascii="Times New Roman" w:hAnsi="Times New Roman" w:cs="Times New Roman"/>
          <w:sz w:val="44"/>
          <w:szCs w:val="44"/>
        </w:rPr>
        <w:t>poverty</w:t>
      </w:r>
      <w:proofErr w:type="spellEnd"/>
    </w:p>
    <w:p w14:paraId="1D6EDD1E" w14:textId="77777777" w:rsidR="00EA7C29" w:rsidRPr="004D6F82" w:rsidRDefault="00EA7C29" w:rsidP="00A53A7A">
      <w:pPr>
        <w:spacing w:line="276" w:lineRule="auto"/>
        <w:jc w:val="center"/>
        <w:rPr>
          <w:rFonts w:ascii="Times New Roman" w:hAnsi="Times New Roman" w:cs="Times New Roman"/>
          <w:sz w:val="24"/>
          <w:szCs w:val="24"/>
          <w:lang w:val="en-GB"/>
        </w:rPr>
      </w:pPr>
    </w:p>
    <w:p w14:paraId="69CEFE2E" w14:textId="7DEEC710" w:rsidR="00EA7C29" w:rsidRPr="00A53A7A" w:rsidRDefault="00EA7C29" w:rsidP="00A53A7A">
      <w:pPr>
        <w:spacing w:line="276" w:lineRule="auto"/>
        <w:jc w:val="center"/>
        <w:rPr>
          <w:rFonts w:ascii="Times New Roman" w:hAnsi="Times New Roman" w:cs="Times New Roman"/>
          <w:b/>
          <w:bCs/>
          <w:sz w:val="24"/>
          <w:szCs w:val="24"/>
          <w:lang w:val="en-US"/>
        </w:rPr>
      </w:pPr>
      <w:r w:rsidRPr="00A53A7A">
        <w:rPr>
          <w:rFonts w:ascii="Times New Roman" w:hAnsi="Times New Roman" w:cs="Times New Roman"/>
          <w:b/>
          <w:bCs/>
          <w:sz w:val="24"/>
          <w:szCs w:val="24"/>
          <w:lang w:val="en-US"/>
        </w:rPr>
        <w:t xml:space="preserve">Daniel Felipe Cortes </w:t>
      </w:r>
      <w:proofErr w:type="spellStart"/>
      <w:r w:rsidRPr="00A53A7A">
        <w:rPr>
          <w:rFonts w:ascii="Times New Roman" w:hAnsi="Times New Roman" w:cs="Times New Roman"/>
          <w:b/>
          <w:bCs/>
          <w:sz w:val="24"/>
          <w:szCs w:val="24"/>
          <w:lang w:val="en-US"/>
        </w:rPr>
        <w:t>Cendales</w:t>
      </w:r>
      <w:proofErr w:type="spellEnd"/>
    </w:p>
    <w:p w14:paraId="57ADE08C" w14:textId="7C4DB872" w:rsidR="00EA7C29" w:rsidRPr="00A53A7A" w:rsidRDefault="00EA7C29" w:rsidP="00A53A7A">
      <w:pPr>
        <w:spacing w:line="276" w:lineRule="auto"/>
        <w:jc w:val="center"/>
        <w:rPr>
          <w:rFonts w:ascii="Times New Roman" w:hAnsi="Times New Roman" w:cs="Times New Roman"/>
          <w:b/>
          <w:bCs/>
          <w:sz w:val="24"/>
          <w:szCs w:val="24"/>
        </w:rPr>
      </w:pPr>
      <w:r w:rsidRPr="00A53A7A">
        <w:rPr>
          <w:rFonts w:ascii="Times New Roman" w:hAnsi="Times New Roman" w:cs="Times New Roman"/>
          <w:b/>
          <w:bCs/>
          <w:sz w:val="24"/>
          <w:szCs w:val="24"/>
        </w:rPr>
        <w:t xml:space="preserve">Jorge Esteban </w:t>
      </w:r>
      <w:r w:rsidR="00BE54C5" w:rsidRPr="00A53A7A">
        <w:rPr>
          <w:rFonts w:ascii="Times New Roman" w:hAnsi="Times New Roman" w:cs="Times New Roman"/>
          <w:b/>
          <w:bCs/>
          <w:sz w:val="24"/>
          <w:szCs w:val="24"/>
        </w:rPr>
        <w:t>Gómez</w:t>
      </w:r>
      <w:r w:rsidRPr="00A53A7A">
        <w:rPr>
          <w:rFonts w:ascii="Times New Roman" w:hAnsi="Times New Roman" w:cs="Times New Roman"/>
          <w:b/>
          <w:bCs/>
          <w:sz w:val="24"/>
          <w:szCs w:val="24"/>
        </w:rPr>
        <w:t xml:space="preserve"> Carmona</w:t>
      </w:r>
    </w:p>
    <w:p w14:paraId="61FDC9DC" w14:textId="0E92B316" w:rsidR="00EA7C29" w:rsidRPr="00A53A7A" w:rsidRDefault="00EA7C29" w:rsidP="00A53A7A">
      <w:pPr>
        <w:spacing w:line="276" w:lineRule="auto"/>
        <w:jc w:val="center"/>
        <w:rPr>
          <w:rFonts w:ascii="Times New Roman" w:hAnsi="Times New Roman" w:cs="Times New Roman"/>
          <w:b/>
          <w:bCs/>
          <w:sz w:val="24"/>
          <w:szCs w:val="24"/>
        </w:rPr>
      </w:pPr>
      <w:r w:rsidRPr="00A53A7A">
        <w:rPr>
          <w:rFonts w:ascii="Times New Roman" w:hAnsi="Times New Roman" w:cs="Times New Roman"/>
          <w:b/>
          <w:bCs/>
          <w:sz w:val="24"/>
          <w:szCs w:val="24"/>
        </w:rPr>
        <w:t>Nicol</w:t>
      </w:r>
      <w:r w:rsidR="39011A9F" w:rsidRPr="00A53A7A">
        <w:rPr>
          <w:rFonts w:ascii="Times New Roman" w:hAnsi="Times New Roman" w:cs="Times New Roman"/>
          <w:b/>
          <w:bCs/>
          <w:sz w:val="24"/>
          <w:szCs w:val="24"/>
        </w:rPr>
        <w:t>á</w:t>
      </w:r>
      <w:r w:rsidRPr="00A53A7A">
        <w:rPr>
          <w:rFonts w:ascii="Times New Roman" w:hAnsi="Times New Roman" w:cs="Times New Roman"/>
          <w:b/>
          <w:bCs/>
          <w:sz w:val="24"/>
          <w:szCs w:val="24"/>
        </w:rPr>
        <w:t>s Alberto Gonz</w:t>
      </w:r>
      <w:r w:rsidR="4761AE33" w:rsidRPr="00A53A7A">
        <w:rPr>
          <w:rFonts w:ascii="Times New Roman" w:hAnsi="Times New Roman" w:cs="Times New Roman"/>
          <w:b/>
          <w:bCs/>
          <w:sz w:val="24"/>
          <w:szCs w:val="24"/>
        </w:rPr>
        <w:t>á</w:t>
      </w:r>
      <w:r w:rsidRPr="00A53A7A">
        <w:rPr>
          <w:rFonts w:ascii="Times New Roman" w:hAnsi="Times New Roman" w:cs="Times New Roman"/>
          <w:b/>
          <w:bCs/>
          <w:sz w:val="24"/>
          <w:szCs w:val="24"/>
        </w:rPr>
        <w:t>le</w:t>
      </w:r>
      <w:r w:rsidR="114BDDFD" w:rsidRPr="00A53A7A">
        <w:rPr>
          <w:rFonts w:ascii="Times New Roman" w:hAnsi="Times New Roman" w:cs="Times New Roman"/>
          <w:b/>
          <w:bCs/>
          <w:sz w:val="24"/>
          <w:szCs w:val="24"/>
        </w:rPr>
        <w:t>z</w:t>
      </w:r>
      <w:r w:rsidRPr="00A53A7A">
        <w:rPr>
          <w:rFonts w:ascii="Times New Roman" w:hAnsi="Times New Roman" w:cs="Times New Roman"/>
          <w:b/>
          <w:bCs/>
          <w:sz w:val="24"/>
          <w:szCs w:val="24"/>
        </w:rPr>
        <w:t xml:space="preserve"> </w:t>
      </w:r>
      <w:proofErr w:type="spellStart"/>
      <w:r w:rsidRPr="00A53A7A">
        <w:rPr>
          <w:rFonts w:ascii="Times New Roman" w:hAnsi="Times New Roman" w:cs="Times New Roman"/>
          <w:b/>
          <w:bCs/>
          <w:sz w:val="24"/>
          <w:szCs w:val="24"/>
        </w:rPr>
        <w:t>Gort</w:t>
      </w:r>
      <w:proofErr w:type="spellEnd"/>
    </w:p>
    <w:p w14:paraId="30FA373E" w14:textId="4B0B90B8" w:rsidR="00EA7C29" w:rsidRPr="00A53A7A" w:rsidRDefault="1E6DEEBE" w:rsidP="00A53A7A">
      <w:pPr>
        <w:spacing w:line="276" w:lineRule="auto"/>
        <w:jc w:val="center"/>
        <w:rPr>
          <w:rFonts w:ascii="Times New Roman" w:hAnsi="Times New Roman" w:cs="Times New Roman"/>
          <w:b/>
          <w:bCs/>
          <w:sz w:val="24"/>
          <w:szCs w:val="24"/>
        </w:rPr>
      </w:pPr>
      <w:r w:rsidRPr="00A53A7A">
        <w:rPr>
          <w:rFonts w:ascii="Times New Roman" w:hAnsi="Times New Roman" w:cs="Times New Roman"/>
          <w:b/>
          <w:bCs/>
          <w:sz w:val="24"/>
          <w:szCs w:val="24"/>
        </w:rPr>
        <w:t>Sebastián</w:t>
      </w:r>
      <w:r w:rsidR="00EA7C29" w:rsidRPr="00A53A7A">
        <w:rPr>
          <w:rFonts w:ascii="Times New Roman" w:hAnsi="Times New Roman" w:cs="Times New Roman"/>
          <w:b/>
          <w:bCs/>
          <w:sz w:val="24"/>
          <w:szCs w:val="24"/>
        </w:rPr>
        <w:t xml:space="preserve"> Mar</w:t>
      </w:r>
      <w:r w:rsidR="00BE54C5" w:rsidRPr="00A53A7A">
        <w:rPr>
          <w:rFonts w:ascii="Times New Roman" w:hAnsi="Times New Roman" w:cs="Times New Roman"/>
          <w:b/>
          <w:bCs/>
          <w:sz w:val="24"/>
          <w:szCs w:val="24"/>
        </w:rPr>
        <w:t>í</w:t>
      </w:r>
      <w:r w:rsidR="00EA7C29" w:rsidRPr="00A53A7A">
        <w:rPr>
          <w:rFonts w:ascii="Times New Roman" w:hAnsi="Times New Roman" w:cs="Times New Roman"/>
          <w:b/>
          <w:bCs/>
          <w:sz w:val="24"/>
          <w:szCs w:val="24"/>
        </w:rPr>
        <w:t>n Lombo</w:t>
      </w:r>
    </w:p>
    <w:p w14:paraId="2AE86A29" w14:textId="77777777" w:rsidR="00BE54C5" w:rsidRPr="004D6F82" w:rsidRDefault="00BE54C5" w:rsidP="00A53A7A">
      <w:pPr>
        <w:spacing w:line="276" w:lineRule="auto"/>
        <w:jc w:val="center"/>
        <w:rPr>
          <w:rFonts w:ascii="Times New Roman" w:hAnsi="Times New Roman" w:cs="Times New Roman"/>
          <w:sz w:val="24"/>
          <w:szCs w:val="24"/>
        </w:rPr>
      </w:pPr>
    </w:p>
    <w:p w14:paraId="1B58EDD2" w14:textId="390C84E8" w:rsidR="00BE54C5" w:rsidRPr="004D6F82" w:rsidRDefault="006C52D5" w:rsidP="00A53A7A">
      <w:pPr>
        <w:spacing w:line="276" w:lineRule="auto"/>
        <w:jc w:val="center"/>
        <w:rPr>
          <w:rFonts w:ascii="Times New Roman" w:hAnsi="Times New Roman" w:cs="Times New Roman"/>
          <w:sz w:val="24"/>
          <w:szCs w:val="24"/>
        </w:rPr>
      </w:pPr>
      <w:r w:rsidRPr="004D6F82">
        <w:rPr>
          <w:rFonts w:ascii="Times New Roman" w:hAnsi="Times New Roman" w:cs="Times New Roman"/>
          <w:sz w:val="24"/>
          <w:szCs w:val="24"/>
        </w:rPr>
        <w:t>4</w:t>
      </w:r>
      <w:r w:rsidR="00BE54C5" w:rsidRPr="004D6F82">
        <w:rPr>
          <w:rFonts w:ascii="Times New Roman" w:hAnsi="Times New Roman" w:cs="Times New Roman"/>
          <w:sz w:val="24"/>
          <w:szCs w:val="24"/>
        </w:rPr>
        <w:t xml:space="preserve"> de </w:t>
      </w:r>
      <w:bookmarkStart w:id="0" w:name="_Int_L5pm951c"/>
      <w:r w:rsidRPr="004D6F82">
        <w:rPr>
          <w:rFonts w:ascii="Times New Roman" w:hAnsi="Times New Roman" w:cs="Times New Roman"/>
          <w:sz w:val="24"/>
          <w:szCs w:val="24"/>
        </w:rPr>
        <w:t>Diciembre</w:t>
      </w:r>
      <w:bookmarkEnd w:id="0"/>
      <w:r w:rsidR="00BE54C5" w:rsidRPr="004D6F82">
        <w:rPr>
          <w:rFonts w:ascii="Times New Roman" w:hAnsi="Times New Roman" w:cs="Times New Roman"/>
          <w:sz w:val="24"/>
          <w:szCs w:val="24"/>
        </w:rPr>
        <w:t xml:space="preserve"> del 2023</w:t>
      </w:r>
    </w:p>
    <w:p w14:paraId="4AC35C51" w14:textId="77777777" w:rsidR="00BE54C5" w:rsidRPr="004D6F82" w:rsidRDefault="00BE54C5" w:rsidP="00A53A7A">
      <w:pPr>
        <w:spacing w:line="276" w:lineRule="auto"/>
        <w:jc w:val="both"/>
        <w:rPr>
          <w:rFonts w:ascii="Times New Roman" w:hAnsi="Times New Roman" w:cs="Times New Roman"/>
          <w:sz w:val="24"/>
          <w:szCs w:val="24"/>
        </w:rPr>
      </w:pPr>
    </w:p>
    <w:p w14:paraId="3CC2D376" w14:textId="249150D7" w:rsidR="00BE54C5" w:rsidRPr="004D6F82" w:rsidRDefault="00BE54C5" w:rsidP="00A53A7A">
      <w:pPr>
        <w:spacing w:line="276" w:lineRule="auto"/>
        <w:jc w:val="both"/>
        <w:rPr>
          <w:rFonts w:ascii="Times New Roman" w:hAnsi="Times New Roman" w:cs="Times New Roman"/>
          <w:b/>
          <w:bCs/>
          <w:sz w:val="24"/>
          <w:szCs w:val="24"/>
        </w:rPr>
      </w:pPr>
      <w:r w:rsidRPr="578C5E2F">
        <w:rPr>
          <w:rFonts w:ascii="Times New Roman" w:hAnsi="Times New Roman" w:cs="Times New Roman"/>
          <w:b/>
          <w:bCs/>
          <w:sz w:val="24"/>
          <w:szCs w:val="24"/>
        </w:rPr>
        <w:t>Palabras Clave:</w:t>
      </w:r>
      <w:r w:rsidR="00892995" w:rsidRPr="578C5E2F">
        <w:rPr>
          <w:rFonts w:ascii="Times New Roman" w:hAnsi="Times New Roman" w:cs="Times New Roman"/>
          <w:b/>
          <w:bCs/>
          <w:sz w:val="24"/>
          <w:szCs w:val="24"/>
        </w:rPr>
        <w:t xml:space="preserve"> </w:t>
      </w:r>
      <w:r w:rsidR="23AA7538" w:rsidRPr="578C5E2F">
        <w:rPr>
          <w:rFonts w:ascii="Times New Roman" w:hAnsi="Times New Roman" w:cs="Times New Roman"/>
          <w:sz w:val="24"/>
          <w:szCs w:val="24"/>
        </w:rPr>
        <w:t xml:space="preserve">Pobreza, medición de pobreza, predicción de pobreza, </w:t>
      </w:r>
      <w:proofErr w:type="spellStart"/>
      <w:r w:rsidR="23AA7538" w:rsidRPr="578C5E2F">
        <w:rPr>
          <w:rFonts w:ascii="Times New Roman" w:hAnsi="Times New Roman" w:cs="Times New Roman"/>
          <w:sz w:val="24"/>
          <w:szCs w:val="24"/>
        </w:rPr>
        <w:t>datamining</w:t>
      </w:r>
      <w:proofErr w:type="spellEnd"/>
    </w:p>
    <w:p w14:paraId="60C5B256" w14:textId="1D08CFAB" w:rsidR="00BE54C5" w:rsidRPr="004D6F82" w:rsidRDefault="00BE54C5" w:rsidP="00A53A7A">
      <w:pPr>
        <w:spacing w:line="276" w:lineRule="auto"/>
        <w:jc w:val="both"/>
        <w:rPr>
          <w:rFonts w:ascii="Times New Roman" w:hAnsi="Times New Roman" w:cs="Times New Roman"/>
          <w:b/>
          <w:bCs/>
          <w:sz w:val="24"/>
          <w:szCs w:val="24"/>
        </w:rPr>
      </w:pPr>
      <w:r w:rsidRPr="004D6F82">
        <w:rPr>
          <w:rFonts w:ascii="Times New Roman" w:hAnsi="Times New Roman" w:cs="Times New Roman"/>
          <w:b/>
          <w:bCs/>
          <w:sz w:val="24"/>
          <w:szCs w:val="24"/>
        </w:rPr>
        <w:t>Clasificación JEL:</w:t>
      </w:r>
      <w:r w:rsidR="00892995" w:rsidRPr="004D6F82">
        <w:rPr>
          <w:rFonts w:ascii="Times New Roman" w:hAnsi="Times New Roman" w:cs="Times New Roman"/>
          <w:b/>
          <w:bCs/>
          <w:sz w:val="24"/>
          <w:szCs w:val="24"/>
        </w:rPr>
        <w:t xml:space="preserve"> </w:t>
      </w:r>
      <w:r w:rsidR="25831D2C" w:rsidRPr="4CE9999A">
        <w:rPr>
          <w:rFonts w:ascii="Times New Roman" w:hAnsi="Times New Roman" w:cs="Times New Roman"/>
          <w:sz w:val="24"/>
          <w:szCs w:val="24"/>
        </w:rPr>
        <w:t>C81, D12, D61, I32, I38</w:t>
      </w:r>
    </w:p>
    <w:p w14:paraId="2A7CFD01" w14:textId="4E4409F8" w:rsidR="00BE54C5" w:rsidRPr="004D6F82" w:rsidRDefault="00BE54C5" w:rsidP="00A53A7A">
      <w:pPr>
        <w:spacing w:line="276" w:lineRule="auto"/>
        <w:jc w:val="both"/>
        <w:rPr>
          <w:rFonts w:ascii="Times New Roman" w:hAnsi="Times New Roman" w:cs="Times New Roman"/>
          <w:color w:val="000000"/>
          <w:sz w:val="24"/>
          <w:szCs w:val="24"/>
        </w:rPr>
      </w:pPr>
      <w:proofErr w:type="gramStart"/>
      <w:r w:rsidRPr="004D6F82">
        <w:rPr>
          <w:rFonts w:ascii="Times New Roman" w:hAnsi="Times New Roman" w:cs="Times New Roman"/>
          <w:b/>
          <w:bCs/>
          <w:sz w:val="24"/>
          <w:szCs w:val="24"/>
        </w:rPr>
        <w:t>Link</w:t>
      </w:r>
      <w:proofErr w:type="gramEnd"/>
      <w:r w:rsidRPr="004D6F82">
        <w:rPr>
          <w:rFonts w:ascii="Times New Roman" w:hAnsi="Times New Roman" w:cs="Times New Roman"/>
          <w:b/>
          <w:bCs/>
          <w:sz w:val="24"/>
          <w:szCs w:val="24"/>
        </w:rPr>
        <w:t xml:space="preserve"> del repositorio:</w:t>
      </w:r>
      <w:r w:rsidR="00D91B8B" w:rsidRPr="004D6F82">
        <w:rPr>
          <w:rFonts w:ascii="Times New Roman" w:hAnsi="Times New Roman" w:cs="Times New Roman"/>
          <w:b/>
          <w:bCs/>
          <w:sz w:val="24"/>
          <w:szCs w:val="24"/>
        </w:rPr>
        <w:t xml:space="preserve"> </w:t>
      </w:r>
      <w:hyperlink r:id="rId11" w:history="1">
        <w:r w:rsidR="006C52D5" w:rsidRPr="004D6F82">
          <w:rPr>
            <w:rStyle w:val="Hipervnculo"/>
            <w:rFonts w:ascii="Times New Roman" w:hAnsi="Times New Roman" w:cs="Times New Roman"/>
            <w:sz w:val="24"/>
            <w:szCs w:val="24"/>
          </w:rPr>
          <w:t>https://github.com/BigData-MachineLearning/P-Set3.git</w:t>
        </w:r>
      </w:hyperlink>
    </w:p>
    <w:p w14:paraId="10508BE6" w14:textId="77777777" w:rsidR="00D91B8B" w:rsidRPr="004D6F82" w:rsidRDefault="00D91B8B" w:rsidP="00A53A7A">
      <w:pPr>
        <w:spacing w:line="276" w:lineRule="auto"/>
        <w:jc w:val="both"/>
        <w:rPr>
          <w:rFonts w:ascii="Times New Roman" w:hAnsi="Times New Roman" w:cs="Times New Roman"/>
          <w:b/>
          <w:bCs/>
          <w:sz w:val="24"/>
          <w:szCs w:val="24"/>
        </w:rPr>
      </w:pPr>
    </w:p>
    <w:p w14:paraId="45DCC57D" w14:textId="77777777" w:rsidR="00BE54C5" w:rsidRPr="004D6F82" w:rsidRDefault="00BE54C5" w:rsidP="00A53A7A">
      <w:pPr>
        <w:spacing w:line="276" w:lineRule="auto"/>
        <w:jc w:val="both"/>
        <w:rPr>
          <w:rFonts w:ascii="Times New Roman" w:hAnsi="Times New Roman" w:cs="Times New Roman"/>
          <w:b/>
          <w:bCs/>
          <w:sz w:val="24"/>
          <w:szCs w:val="24"/>
        </w:rPr>
      </w:pPr>
    </w:p>
    <w:p w14:paraId="0A065657" w14:textId="29F8045A" w:rsidR="00BE54C5" w:rsidRPr="004D6F82" w:rsidRDefault="00BE54C5" w:rsidP="00A53A7A">
      <w:pPr>
        <w:spacing w:line="276" w:lineRule="auto"/>
        <w:jc w:val="both"/>
        <w:rPr>
          <w:rFonts w:ascii="Times New Roman" w:hAnsi="Times New Roman" w:cs="Times New Roman"/>
          <w:b/>
          <w:bCs/>
          <w:sz w:val="24"/>
          <w:szCs w:val="24"/>
        </w:rPr>
      </w:pPr>
      <w:r w:rsidRPr="004D6F82">
        <w:rPr>
          <w:rFonts w:ascii="Times New Roman" w:hAnsi="Times New Roman" w:cs="Times New Roman"/>
          <w:b/>
          <w:bCs/>
          <w:sz w:val="24"/>
          <w:szCs w:val="24"/>
        </w:rPr>
        <w:br w:type="page"/>
      </w:r>
    </w:p>
    <w:p w14:paraId="78611B64" w14:textId="0D9E5D94" w:rsidR="00BE54C5" w:rsidRPr="003C6B4F" w:rsidRDefault="00BE54C5" w:rsidP="008E2691">
      <w:pPr>
        <w:pStyle w:val="Ttulo1"/>
        <w:spacing w:after="240"/>
        <w:rPr>
          <w:szCs w:val="30"/>
        </w:rPr>
      </w:pPr>
      <w:r w:rsidRPr="003C6B4F">
        <w:rPr>
          <w:szCs w:val="30"/>
        </w:rPr>
        <w:lastRenderedPageBreak/>
        <w:t>Introducción</w:t>
      </w:r>
    </w:p>
    <w:p w14:paraId="62221637" w14:textId="1CFFCE0C" w:rsidR="0080705D" w:rsidRPr="003C6B4F" w:rsidRDefault="4FA6F2B0" w:rsidP="008E2691">
      <w:pPr>
        <w:spacing w:after="240" w:line="257"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La pobreza es una preocupación política clave, y en la mayoría de los países, particularmente en aquellos con niveles altos, la pobreza se mide con los gastos de consumo. Desafortunadamente, los gastos de consumo son relativamente complejos de medir y, por lo tanto, la pobreza monetaria se considera compleja y costosa de evaluar. Otra forma estándar de identificar la pobreza se basa en los ingresos. Eso significa que las personas con un ingreso inferior a cierto umbral se consideran pobres, y el número de personas por debajo de esa línea determina el índice de recuento. Sin embargo, esta perspectiva es criticada por los teóricos del enfoque del desarrollo humano y las capacidades (</w:t>
      </w:r>
      <w:proofErr w:type="spellStart"/>
      <w:r w:rsidRPr="003C6B4F">
        <w:rPr>
          <w:rFonts w:ascii="Times New Roman" w:eastAsia="Times New Roman" w:hAnsi="Times New Roman" w:cs="Times New Roman"/>
          <w:sz w:val="24"/>
          <w:szCs w:val="24"/>
        </w:rPr>
        <w:t>Alkire</w:t>
      </w:r>
      <w:proofErr w:type="spellEnd"/>
      <w:r w:rsidRPr="003C6B4F">
        <w:rPr>
          <w:rFonts w:ascii="Times New Roman" w:eastAsia="Times New Roman" w:hAnsi="Times New Roman" w:cs="Times New Roman"/>
          <w:sz w:val="24"/>
          <w:szCs w:val="24"/>
        </w:rPr>
        <w:t xml:space="preserve"> 2005; Nussbaum 2001; Sen 1999, 1985), argumentando ampliamente que el ingreso no es intrínsecamente esencial sino instrumentalmente significativo, y que la medición del ingreso del recuento carece de información. - información sobre la realidad de los pobres (Sen 1985, 1992, 2017). </w:t>
      </w:r>
    </w:p>
    <w:p w14:paraId="7FEF4616" w14:textId="1BB38014" w:rsidR="0080705D" w:rsidRPr="003C6B4F" w:rsidRDefault="4FA6F2B0" w:rsidP="008E2691">
      <w:pPr>
        <w:spacing w:after="240" w:line="257"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Por estas razones, el estado de pobreza a menudo se evalúa con indicadores de pobreza. Estos sustitutos son indicadores altamente correlacionados con el consumo, el ingreso y la pobreza, pero más fáciles de observar y recopilar. </w:t>
      </w:r>
    </w:p>
    <w:p w14:paraId="28FE89C2" w14:textId="45601A67" w:rsidR="0080705D" w:rsidRDefault="4FA6F2B0" w:rsidP="000078E9">
      <w:pPr>
        <w:spacing w:after="240" w:line="257"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Ahora, para monitorear y evaluar cómo el desarrollo económico y la política nacional interactúan y afectan la pobreza, es esencial realizar mediciones periódicas y frecuentes. El método estándar para estimar la tasa de pobreza se basa en datos completos de encuestas sobre el consumo detallado de los hogares. Pero, de igual manera estas encuestas son costosas, consumen mucho tiempo y, a menudo, sólo se realizan cada cuatro o cinco años. Se necesitan métodos más baratos y simples que puedan usarse para evaluar los niveles de pobreza con mayor frecuencia, razón por la cual metodologías de </w:t>
      </w:r>
      <w:r w:rsidRPr="003C6B4F">
        <w:rPr>
          <w:rFonts w:ascii="Times New Roman" w:eastAsia="Times New Roman" w:hAnsi="Times New Roman" w:cs="Times New Roman"/>
          <w:b/>
          <w:bCs/>
          <w:sz w:val="24"/>
          <w:szCs w:val="24"/>
        </w:rPr>
        <w:t>machine learning</w:t>
      </w:r>
      <w:r w:rsidRPr="003C6B4F">
        <w:rPr>
          <w:rFonts w:ascii="Times New Roman" w:eastAsia="Times New Roman" w:hAnsi="Times New Roman" w:cs="Times New Roman"/>
          <w:sz w:val="24"/>
          <w:szCs w:val="24"/>
        </w:rPr>
        <w:t xml:space="preserve"> podrían resultar útiles para cubrir esas falencias.</w:t>
      </w:r>
    </w:p>
    <w:p w14:paraId="1662C2FB" w14:textId="77777777" w:rsidR="00DF413A" w:rsidRDefault="000078E9" w:rsidP="000078E9">
      <w:pPr>
        <w:spacing w:after="240" w:line="257" w:lineRule="auto"/>
        <w:jc w:val="both"/>
        <w:rPr>
          <w:rFonts w:ascii="Times New Roman" w:eastAsia="Times New Roman" w:hAnsi="Times New Roman" w:cs="Times New Roman"/>
          <w:sz w:val="24"/>
          <w:szCs w:val="24"/>
        </w:rPr>
      </w:pPr>
      <w:r w:rsidRPr="000078E9">
        <w:rPr>
          <w:rFonts w:ascii="Times New Roman" w:eastAsia="Times New Roman" w:hAnsi="Times New Roman" w:cs="Times New Roman"/>
          <w:sz w:val="24"/>
          <w:szCs w:val="24"/>
        </w:rPr>
        <w:t xml:space="preserve">Este texto describe el proceso de construcción de modelos de clasificación para predecir la situación de pobreza en hogares utilizando datos de la Gran Encuesta Integrada de Hogares (GEIH) de 2018 en Colombia. La información proviene del Departamento Administrativo Nacional de Estadística (DANE) y se utiliza para crear variables relacionadas con características de los hogares, aspectos laborales, ingresos, gastos y clasificación de pobreza. </w:t>
      </w:r>
    </w:p>
    <w:p w14:paraId="2FDABE04" w14:textId="77777777" w:rsidR="00DF413A" w:rsidRDefault="000078E9" w:rsidP="000078E9">
      <w:pPr>
        <w:spacing w:after="240" w:line="257" w:lineRule="auto"/>
        <w:jc w:val="both"/>
        <w:rPr>
          <w:rFonts w:ascii="Times New Roman" w:eastAsia="Times New Roman" w:hAnsi="Times New Roman" w:cs="Times New Roman"/>
          <w:sz w:val="24"/>
          <w:szCs w:val="24"/>
        </w:rPr>
      </w:pPr>
      <w:r w:rsidRPr="000078E9">
        <w:rPr>
          <w:rFonts w:ascii="Times New Roman" w:eastAsia="Times New Roman" w:hAnsi="Times New Roman" w:cs="Times New Roman"/>
          <w:sz w:val="24"/>
          <w:szCs w:val="24"/>
        </w:rPr>
        <w:t xml:space="preserve">Se seleccionaron variables relevantes, como número de personas por hogar, nivel educativo, ingresos, entre otros. Se aplicaron diferentes modelos, incluyendo regresión y clasificación, con el objetivo de maximizar la métrica F1, que evalúa precisión y recuperación. Se detallan los resultados de varios modelos, destacando el uso efectivo de </w:t>
      </w:r>
      <w:proofErr w:type="spellStart"/>
      <w:r w:rsidRPr="000078E9">
        <w:rPr>
          <w:rFonts w:ascii="Times New Roman" w:eastAsia="Times New Roman" w:hAnsi="Times New Roman" w:cs="Times New Roman"/>
          <w:sz w:val="24"/>
          <w:szCs w:val="24"/>
        </w:rPr>
        <w:t>Adaboosting</w:t>
      </w:r>
      <w:proofErr w:type="spellEnd"/>
      <w:r w:rsidRPr="000078E9">
        <w:rPr>
          <w:rFonts w:ascii="Times New Roman" w:eastAsia="Times New Roman" w:hAnsi="Times New Roman" w:cs="Times New Roman"/>
          <w:sz w:val="24"/>
          <w:szCs w:val="24"/>
        </w:rPr>
        <w:t xml:space="preserve"> para la clasificación, con un F1 cercano a 0.7. </w:t>
      </w:r>
    </w:p>
    <w:p w14:paraId="76A63DFE" w14:textId="65DECFE7" w:rsidR="000078E9" w:rsidRPr="000078E9" w:rsidRDefault="000078E9" w:rsidP="000078E9">
      <w:pPr>
        <w:spacing w:after="240" w:line="257" w:lineRule="auto"/>
        <w:jc w:val="both"/>
        <w:rPr>
          <w:rFonts w:ascii="Times New Roman" w:eastAsia="Times New Roman" w:hAnsi="Times New Roman" w:cs="Times New Roman"/>
          <w:sz w:val="24"/>
          <w:szCs w:val="24"/>
        </w:rPr>
      </w:pPr>
      <w:r w:rsidRPr="000078E9">
        <w:rPr>
          <w:rFonts w:ascii="Times New Roman" w:eastAsia="Times New Roman" w:hAnsi="Times New Roman" w:cs="Times New Roman"/>
          <w:sz w:val="24"/>
          <w:szCs w:val="24"/>
        </w:rPr>
        <w:t>Se concluye que los modelos de clasificación superaron a los de regresión para predecir la pobreza en hogares. Aunque se logró un desempeño aceptable, se sugiere mejorar la calidad y cantidad de datos, realizar más ingeniería de características, explorar modelos de regresión adicionales y considerar el uso de modelos de aprendizaje profundo para aumentar la precisión en futuros estudios.</w:t>
      </w:r>
    </w:p>
    <w:p w14:paraId="7C01B71C" w14:textId="4DD21454" w:rsidR="00BE54C5" w:rsidRPr="003C6B4F" w:rsidRDefault="00BE54C5" w:rsidP="008E2691">
      <w:pPr>
        <w:pStyle w:val="Ttulo1"/>
        <w:spacing w:after="240"/>
        <w:rPr>
          <w:szCs w:val="30"/>
        </w:rPr>
      </w:pPr>
      <w:r w:rsidRPr="003C6B4F">
        <w:rPr>
          <w:szCs w:val="30"/>
        </w:rPr>
        <w:lastRenderedPageBreak/>
        <w:t>Revisión de Literatura</w:t>
      </w:r>
    </w:p>
    <w:p w14:paraId="65791795" w14:textId="3D7DFBD9" w:rsidR="00B773F1" w:rsidRPr="003C6B4F" w:rsidRDefault="00B773F1" w:rsidP="008E2691">
      <w:pPr>
        <w:spacing w:after="240"/>
        <w:jc w:val="both"/>
        <w:rPr>
          <w:rFonts w:ascii="Times New Roman" w:hAnsi="Times New Roman" w:cs="Times New Roman"/>
          <w:sz w:val="24"/>
          <w:szCs w:val="24"/>
        </w:rPr>
      </w:pPr>
      <w:r w:rsidRPr="003C6B4F">
        <w:rPr>
          <w:rFonts w:ascii="Times New Roman" w:hAnsi="Times New Roman" w:cs="Times New Roman"/>
          <w:sz w:val="24"/>
          <w:szCs w:val="24"/>
        </w:rPr>
        <w:t xml:space="preserve">Varios estudios han destacado la relación entre los indicadores sociales, datos alternativos y las metodologías aplicadas de machine learning para predecir los indicadores de pobreza y focalizar políticas. Cuando se habla de datos alternativos se hace referencia a fuentes distintas a encuestas y censos, principalmente, esto porque hay países o zonas que no tienen datos disponibles para predecir indicadores sociales de pobreza o riqueza, y cuando los hay, es necesario actualizarlos, sin embargo, el costo de actualización es elevado porque se requieren encuestas que abarquen grandes territorios. Siendo los anteriores, los principales argumentos a favor del uso de nuevas tecnologías de inteligencia artificial para estimar indicadores sociales como proxy de la pobreza </w:t>
      </w:r>
      <w:sdt>
        <w:sdtPr>
          <w:rPr>
            <w:rFonts w:ascii="Times New Roman" w:hAnsi="Times New Roman" w:cs="Times New Roman"/>
            <w:sz w:val="24"/>
            <w:szCs w:val="24"/>
          </w:rPr>
          <w:id w:val="-1812474493"/>
          <w:citation/>
        </w:sdtPr>
        <w:sdtContent>
          <w:r w:rsidRPr="003C6B4F">
            <w:rPr>
              <w:rFonts w:ascii="Times New Roman" w:hAnsi="Times New Roman" w:cs="Times New Roman"/>
              <w:sz w:val="24"/>
              <w:szCs w:val="24"/>
            </w:rPr>
            <w:fldChar w:fldCharType="begin"/>
          </w:r>
          <w:r w:rsidRPr="003C6B4F">
            <w:rPr>
              <w:rFonts w:ascii="Times New Roman" w:hAnsi="Times New Roman" w:cs="Times New Roman"/>
              <w:sz w:val="24"/>
              <w:szCs w:val="24"/>
              <w:lang w:val="es-ES"/>
            </w:rPr>
            <w:instrText xml:space="preserve"> CITATION Hal22 \l 3082 </w:instrText>
          </w:r>
          <w:r w:rsidRPr="003C6B4F">
            <w:rPr>
              <w:rFonts w:ascii="Times New Roman" w:hAnsi="Times New Roman" w:cs="Times New Roman"/>
              <w:sz w:val="24"/>
              <w:szCs w:val="24"/>
            </w:rPr>
            <w:fldChar w:fldCharType="separate"/>
          </w:r>
          <w:r w:rsidRPr="003C6B4F">
            <w:rPr>
              <w:rFonts w:ascii="Times New Roman" w:hAnsi="Times New Roman" w:cs="Times New Roman"/>
              <w:noProof/>
              <w:sz w:val="24"/>
              <w:szCs w:val="24"/>
              <w:lang w:val="es-ES"/>
            </w:rPr>
            <w:t>(Hall &amp; Ohlsson, 2022)</w:t>
          </w:r>
          <w:r w:rsidRPr="003C6B4F">
            <w:rPr>
              <w:rFonts w:ascii="Times New Roman" w:hAnsi="Times New Roman" w:cs="Times New Roman"/>
              <w:sz w:val="24"/>
              <w:szCs w:val="24"/>
            </w:rPr>
            <w:fldChar w:fldCharType="end"/>
          </w:r>
        </w:sdtContent>
      </w:sdt>
    </w:p>
    <w:p w14:paraId="718AA630" w14:textId="77777777" w:rsidR="00B773F1" w:rsidRPr="003C6B4F" w:rsidRDefault="00B773F1" w:rsidP="00933C5B">
      <w:pPr>
        <w:pStyle w:val="Ttulo2"/>
        <w:rPr>
          <w:lang w:val="es-ES"/>
        </w:rPr>
      </w:pPr>
      <w:r w:rsidRPr="003C6B4F">
        <w:rPr>
          <w:lang w:val="es-ES"/>
        </w:rPr>
        <w:t>Métodos predictivos</w:t>
      </w:r>
    </w:p>
    <w:p w14:paraId="6F167153" w14:textId="2C7C194C" w:rsidR="00B773F1" w:rsidRPr="003C6B4F" w:rsidRDefault="00B773F1" w:rsidP="008E2691">
      <w:pPr>
        <w:spacing w:after="240"/>
        <w:jc w:val="both"/>
        <w:rPr>
          <w:rFonts w:ascii="Times New Roman" w:hAnsi="Times New Roman" w:cs="Times New Roman"/>
          <w:sz w:val="24"/>
          <w:szCs w:val="24"/>
        </w:rPr>
      </w:pPr>
      <w:proofErr w:type="spellStart"/>
      <w:r w:rsidRPr="003C6B4F">
        <w:rPr>
          <w:rFonts w:ascii="Times New Roman" w:hAnsi="Times New Roman" w:cs="Times New Roman"/>
          <w:sz w:val="24"/>
          <w:szCs w:val="24"/>
        </w:rPr>
        <w:t>Elbers</w:t>
      </w:r>
      <w:proofErr w:type="spellEnd"/>
      <w:r w:rsidRPr="003C6B4F">
        <w:rPr>
          <w:rFonts w:ascii="Times New Roman" w:hAnsi="Times New Roman" w:cs="Times New Roman"/>
          <w:sz w:val="24"/>
          <w:szCs w:val="24"/>
        </w:rPr>
        <w:t xml:space="preserve"> et al. Propusieron un enfoque para estimar una medida de pobreza mediante el uso de un modelo de regresión (2003). Su enfoque, también conocido como “mapeo de la pobreza”, combina datos del censo con un modelo de regresión estimado utilizando datos de una encuesta de gasto. El enfoque de mapeo de la pobreza se ha modificado y utilizado para la imputación de encuesta a encuesta en varios contextos. Mientras que el enfoque de mapeo de la pobreza produce mapas de pobreza detallados, la imputación de encuesta a encuesta produce estimaciones de pobreza a nivel nacional y subnacional. Ambos métodos se basan en un modelo bien definido con parámetros estables. Todo esto fue usado de manera aplicada por </w:t>
      </w:r>
      <w:proofErr w:type="spellStart"/>
      <w:r w:rsidRPr="003C6B4F">
        <w:rPr>
          <w:rFonts w:ascii="Times New Roman" w:hAnsi="Times New Roman" w:cs="Times New Roman"/>
          <w:sz w:val="24"/>
          <w:szCs w:val="24"/>
        </w:rPr>
        <w:t>Christiaensen</w:t>
      </w:r>
      <w:proofErr w:type="spellEnd"/>
      <w:r w:rsidRPr="003C6B4F">
        <w:rPr>
          <w:rFonts w:ascii="Times New Roman" w:hAnsi="Times New Roman" w:cs="Times New Roman"/>
          <w:sz w:val="24"/>
          <w:szCs w:val="24"/>
        </w:rPr>
        <w:t xml:space="preserve"> et al (2012), utilizando datos de Vietnam y Mongolia, por medio del cual validaron el método de imputación de encuestas logrando estimar datos de pobreza que posteriormente se usaron para focalizar programas sociales.</w:t>
      </w:r>
    </w:p>
    <w:p w14:paraId="4B0680F3" w14:textId="0A626969" w:rsidR="00B773F1" w:rsidRPr="003C6B4F" w:rsidRDefault="00B773F1" w:rsidP="008E2691">
      <w:pPr>
        <w:spacing w:after="240"/>
        <w:jc w:val="both"/>
        <w:rPr>
          <w:rFonts w:ascii="Times New Roman" w:hAnsi="Times New Roman" w:cs="Times New Roman"/>
          <w:sz w:val="24"/>
          <w:szCs w:val="24"/>
        </w:rPr>
      </w:pPr>
      <w:r w:rsidRPr="003C6B4F">
        <w:rPr>
          <w:rFonts w:ascii="Times New Roman" w:hAnsi="Times New Roman" w:cs="Times New Roman"/>
          <w:sz w:val="24"/>
          <w:szCs w:val="24"/>
        </w:rPr>
        <w:t>A la misma conclusión se llegó en un estudio de validación que utilizó siete encuestas de presupuesto familiar de Uganda (</w:t>
      </w:r>
      <w:proofErr w:type="spellStart"/>
      <w:r w:rsidRPr="003C6B4F">
        <w:rPr>
          <w:rFonts w:ascii="Times New Roman" w:hAnsi="Times New Roman" w:cs="Times New Roman"/>
          <w:sz w:val="24"/>
          <w:szCs w:val="24"/>
        </w:rPr>
        <w:t>Mathiassen</w:t>
      </w:r>
      <w:proofErr w:type="spellEnd"/>
      <w:r w:rsidRPr="003C6B4F">
        <w:rPr>
          <w:rFonts w:ascii="Times New Roman" w:hAnsi="Times New Roman" w:cs="Times New Roman"/>
          <w:sz w:val="24"/>
          <w:szCs w:val="24"/>
        </w:rPr>
        <w:t xml:space="preserve">, 2013) y en un estudio de </w:t>
      </w:r>
      <w:proofErr w:type="spellStart"/>
      <w:r w:rsidRPr="003C6B4F">
        <w:rPr>
          <w:rFonts w:ascii="Times New Roman" w:hAnsi="Times New Roman" w:cs="Times New Roman"/>
          <w:sz w:val="24"/>
          <w:szCs w:val="24"/>
        </w:rPr>
        <w:t>Dang</w:t>
      </w:r>
      <w:proofErr w:type="spellEnd"/>
      <w:r w:rsidRPr="003C6B4F">
        <w:rPr>
          <w:rFonts w:ascii="Times New Roman" w:hAnsi="Times New Roman" w:cs="Times New Roman"/>
          <w:sz w:val="24"/>
          <w:szCs w:val="24"/>
        </w:rPr>
        <w:t xml:space="preserve"> y </w:t>
      </w:r>
      <w:proofErr w:type="spellStart"/>
      <w:r w:rsidRPr="003C6B4F">
        <w:rPr>
          <w:rFonts w:ascii="Times New Roman" w:hAnsi="Times New Roman" w:cs="Times New Roman"/>
          <w:sz w:val="24"/>
          <w:szCs w:val="24"/>
        </w:rPr>
        <w:t>Lanjouw</w:t>
      </w:r>
      <w:proofErr w:type="spellEnd"/>
      <w:r w:rsidRPr="003C6B4F">
        <w:rPr>
          <w:rFonts w:ascii="Times New Roman" w:hAnsi="Times New Roman" w:cs="Times New Roman"/>
          <w:sz w:val="24"/>
          <w:szCs w:val="24"/>
        </w:rPr>
        <w:t xml:space="preserve"> (2018) que utilizó dos encuestas de consumo comparables de la India. </w:t>
      </w:r>
    </w:p>
    <w:p w14:paraId="538DD799" w14:textId="77777777" w:rsidR="00B773F1" w:rsidRPr="003C6B4F" w:rsidRDefault="00B773F1" w:rsidP="008E2691">
      <w:pPr>
        <w:spacing w:after="240"/>
        <w:jc w:val="both"/>
        <w:rPr>
          <w:rFonts w:ascii="Times New Roman" w:hAnsi="Times New Roman" w:cs="Times New Roman"/>
          <w:sz w:val="24"/>
          <w:szCs w:val="24"/>
        </w:rPr>
      </w:pPr>
      <w:r w:rsidRPr="003C6B4F">
        <w:rPr>
          <w:rFonts w:ascii="Times New Roman" w:hAnsi="Times New Roman" w:cs="Times New Roman"/>
          <w:sz w:val="24"/>
          <w:szCs w:val="24"/>
        </w:rPr>
        <w:t xml:space="preserve">Por otro lado, </w:t>
      </w:r>
      <w:proofErr w:type="spellStart"/>
      <w:r w:rsidRPr="003C6B4F">
        <w:rPr>
          <w:rFonts w:ascii="Times New Roman" w:hAnsi="Times New Roman" w:cs="Times New Roman"/>
          <w:sz w:val="24"/>
          <w:szCs w:val="24"/>
        </w:rPr>
        <w:t>Newhouse</w:t>
      </w:r>
      <w:proofErr w:type="spellEnd"/>
      <w:r w:rsidRPr="003C6B4F">
        <w:rPr>
          <w:rFonts w:ascii="Times New Roman" w:hAnsi="Times New Roman" w:cs="Times New Roman"/>
          <w:sz w:val="24"/>
          <w:szCs w:val="24"/>
        </w:rPr>
        <w:t xml:space="preserve"> et al. (2014) encontraron que un enfoque similar falla al imputar la pobreza a partir de encuestas de presupuesto familiar en encuestas de fuerza laboral utilizando datos de Sri Lanka. Argumentan que para que tal sistema produzca estimaciones confiables de la pobreza, se debe establecer un sistema de encuestas de seguimiento del bienestar para recopilar predictores de manera consistente</w:t>
      </w:r>
    </w:p>
    <w:p w14:paraId="469318BA" w14:textId="326D90E9" w:rsidR="764E3C3E" w:rsidRDefault="00B773F1" w:rsidP="008E2691">
      <w:pPr>
        <w:spacing w:after="240"/>
        <w:jc w:val="both"/>
        <w:rPr>
          <w:rFonts w:ascii="Times New Roman" w:hAnsi="Times New Roman" w:cs="Times New Roman"/>
          <w:sz w:val="24"/>
          <w:szCs w:val="24"/>
        </w:rPr>
      </w:pPr>
      <w:r w:rsidRPr="003C6B4F">
        <w:rPr>
          <w:rFonts w:ascii="Times New Roman" w:hAnsi="Times New Roman" w:cs="Times New Roman"/>
          <w:sz w:val="24"/>
          <w:szCs w:val="24"/>
        </w:rPr>
        <w:t xml:space="preserve">Adicionalmente para predecir métodos, existe una tendencia a utilizar múltiples algoritmos de predicción para comparar desempeños; Un trabajo notable utiliza varios algoritmos como </w:t>
      </w:r>
      <w:proofErr w:type="spellStart"/>
      <w:r w:rsidRPr="003C6B4F">
        <w:rPr>
          <w:rFonts w:ascii="Times New Roman" w:hAnsi="Times New Roman" w:cs="Times New Roman"/>
          <w:sz w:val="24"/>
          <w:szCs w:val="24"/>
        </w:rPr>
        <w:t>Random</w:t>
      </w:r>
      <w:proofErr w:type="spellEnd"/>
      <w:r w:rsidRPr="003C6B4F">
        <w:rPr>
          <w:rFonts w:ascii="Times New Roman" w:hAnsi="Times New Roman" w:cs="Times New Roman"/>
          <w:sz w:val="24"/>
          <w:szCs w:val="24"/>
        </w:rPr>
        <w:t xml:space="preserve"> Forest, </w:t>
      </w:r>
      <w:proofErr w:type="spellStart"/>
      <w:r w:rsidRPr="003C6B4F">
        <w:rPr>
          <w:rFonts w:ascii="Times New Roman" w:hAnsi="Times New Roman" w:cs="Times New Roman"/>
          <w:sz w:val="24"/>
          <w:szCs w:val="24"/>
        </w:rPr>
        <w:t>Gradient</w:t>
      </w:r>
      <w:proofErr w:type="spellEnd"/>
      <w:r w:rsidRPr="003C6B4F">
        <w:rPr>
          <w:rFonts w:ascii="Times New Roman" w:hAnsi="Times New Roman" w:cs="Times New Roman"/>
          <w:sz w:val="24"/>
          <w:szCs w:val="24"/>
        </w:rPr>
        <w:t xml:space="preserve"> </w:t>
      </w:r>
      <w:proofErr w:type="spellStart"/>
      <w:r w:rsidRPr="003C6B4F">
        <w:rPr>
          <w:rFonts w:ascii="Times New Roman" w:hAnsi="Times New Roman" w:cs="Times New Roman"/>
          <w:sz w:val="24"/>
          <w:szCs w:val="24"/>
        </w:rPr>
        <w:t>Boosting</w:t>
      </w:r>
      <w:proofErr w:type="spellEnd"/>
      <w:r w:rsidRPr="003C6B4F">
        <w:rPr>
          <w:rFonts w:ascii="Times New Roman" w:hAnsi="Times New Roman" w:cs="Times New Roman"/>
          <w:sz w:val="24"/>
          <w:szCs w:val="24"/>
        </w:rPr>
        <w:t xml:space="preserve"> Machines, modelos lineales con regularización, modelos de aprendizaje profundo y nuevas estrategias como el proceso de aprendizaje apilado </w:t>
      </w:r>
      <w:r w:rsidRPr="003C6B4F">
        <w:rPr>
          <w:rFonts w:ascii="Times New Roman" w:hAnsi="Times New Roman" w:cs="Times New Roman"/>
          <w:noProof/>
          <w:sz w:val="24"/>
          <w:szCs w:val="24"/>
          <w:lang w:val="es-ES"/>
        </w:rPr>
        <w:t>(Pokhriyal et al., 2022)</w:t>
      </w:r>
      <w:r w:rsidRPr="003C6B4F">
        <w:rPr>
          <w:rFonts w:ascii="Times New Roman" w:hAnsi="Times New Roman" w:cs="Times New Roman"/>
          <w:sz w:val="24"/>
          <w:szCs w:val="24"/>
        </w:rPr>
        <w:t xml:space="preserve">. Sin embargo, estudios que buscan avanzar en la capacidad explicativa de los modelos muestran que </w:t>
      </w:r>
      <w:proofErr w:type="spellStart"/>
      <w:r w:rsidRPr="003C6B4F">
        <w:rPr>
          <w:rFonts w:ascii="Times New Roman" w:hAnsi="Times New Roman" w:cs="Times New Roman"/>
          <w:sz w:val="24"/>
          <w:szCs w:val="24"/>
        </w:rPr>
        <w:t>Random</w:t>
      </w:r>
      <w:proofErr w:type="spellEnd"/>
      <w:r w:rsidRPr="003C6B4F">
        <w:rPr>
          <w:rFonts w:ascii="Times New Roman" w:hAnsi="Times New Roman" w:cs="Times New Roman"/>
          <w:sz w:val="24"/>
          <w:szCs w:val="24"/>
        </w:rPr>
        <w:t xml:space="preserve"> Forest es el algoritmo con mejor rendimiento </w:t>
      </w:r>
      <w:sdt>
        <w:sdtPr>
          <w:rPr>
            <w:rFonts w:ascii="Times New Roman" w:hAnsi="Times New Roman" w:cs="Times New Roman"/>
            <w:sz w:val="24"/>
            <w:szCs w:val="24"/>
          </w:rPr>
          <w:id w:val="-1580436418"/>
          <w:citation/>
        </w:sdtPr>
        <w:sdtContent>
          <w:r w:rsidRPr="003C6B4F">
            <w:rPr>
              <w:rFonts w:ascii="Times New Roman" w:hAnsi="Times New Roman" w:cs="Times New Roman"/>
              <w:sz w:val="24"/>
              <w:szCs w:val="24"/>
            </w:rPr>
            <w:fldChar w:fldCharType="begin"/>
          </w:r>
          <w:r w:rsidRPr="003C6B4F">
            <w:rPr>
              <w:rFonts w:ascii="Times New Roman" w:hAnsi="Times New Roman" w:cs="Times New Roman"/>
              <w:sz w:val="24"/>
              <w:szCs w:val="24"/>
              <w:lang w:val="es-ES"/>
            </w:rPr>
            <w:instrText xml:space="preserve"> CITATION Pav17 \l 3082 </w:instrText>
          </w:r>
          <w:r w:rsidRPr="003C6B4F">
            <w:rPr>
              <w:rFonts w:ascii="Times New Roman" w:hAnsi="Times New Roman" w:cs="Times New Roman"/>
              <w:sz w:val="24"/>
              <w:szCs w:val="24"/>
            </w:rPr>
            <w:fldChar w:fldCharType="separate"/>
          </w:r>
          <w:r w:rsidRPr="003C6B4F">
            <w:rPr>
              <w:rFonts w:ascii="Times New Roman" w:hAnsi="Times New Roman" w:cs="Times New Roman"/>
              <w:noProof/>
              <w:sz w:val="24"/>
              <w:szCs w:val="24"/>
              <w:lang w:val="es-ES"/>
            </w:rPr>
            <w:t>(Pave &amp; Stender, 2017)</w:t>
          </w:r>
          <w:r w:rsidRPr="003C6B4F">
            <w:rPr>
              <w:rFonts w:ascii="Times New Roman" w:hAnsi="Times New Roman" w:cs="Times New Roman"/>
              <w:sz w:val="24"/>
              <w:szCs w:val="24"/>
            </w:rPr>
            <w:fldChar w:fldCharType="end"/>
          </w:r>
        </w:sdtContent>
      </w:sdt>
    </w:p>
    <w:p w14:paraId="65044325" w14:textId="5F87D81E" w:rsidR="00933C5B" w:rsidRDefault="00933C5B" w:rsidP="00933C5B">
      <w:pPr>
        <w:pStyle w:val="Ttulo2"/>
      </w:pPr>
      <w:r w:rsidRPr="00933C5B">
        <w:lastRenderedPageBreak/>
        <w:t>Predicción de datos en Colombia</w:t>
      </w:r>
    </w:p>
    <w:p w14:paraId="4186A13F" w14:textId="7FE4BD38" w:rsidR="00E251D0" w:rsidRPr="00E251D0" w:rsidRDefault="00E251D0" w:rsidP="00E251D0">
      <w:pPr>
        <w:jc w:val="both"/>
        <w:rPr>
          <w:rFonts w:ascii="Times New Roman" w:hAnsi="Times New Roman" w:cs="Times New Roman"/>
          <w:sz w:val="24"/>
          <w:szCs w:val="24"/>
        </w:rPr>
      </w:pPr>
      <w:r w:rsidRPr="00E251D0">
        <w:rPr>
          <w:rFonts w:ascii="Times New Roman" w:hAnsi="Times New Roman" w:cs="Times New Roman"/>
          <w:sz w:val="24"/>
          <w:szCs w:val="24"/>
        </w:rPr>
        <w:t>E</w:t>
      </w:r>
      <w:r w:rsidRPr="00E251D0">
        <w:rPr>
          <w:rFonts w:ascii="Times New Roman" w:hAnsi="Times New Roman" w:cs="Times New Roman"/>
          <w:sz w:val="24"/>
          <w:szCs w:val="24"/>
        </w:rPr>
        <w:t>n Colombia, un estudio reciente del Departamento Nacional de Estadística (DANE) realizó tres experimentos para predecir el IPM de Colombia</w:t>
      </w:r>
      <w:sdt>
        <w:sdtPr>
          <w:rPr>
            <w:rFonts w:ascii="Times New Roman" w:hAnsi="Times New Roman" w:cs="Times New Roman"/>
            <w:sz w:val="24"/>
            <w:szCs w:val="24"/>
          </w:rPr>
          <w:id w:val="-1851722420"/>
          <w:citation/>
        </w:sdtPr>
        <w:sdtContent>
          <w:r w:rsidR="00850FBE">
            <w:rPr>
              <w:rFonts w:ascii="Times New Roman" w:hAnsi="Times New Roman" w:cs="Times New Roman"/>
              <w:sz w:val="24"/>
              <w:szCs w:val="24"/>
            </w:rPr>
            <w:fldChar w:fldCharType="begin"/>
          </w:r>
          <w:r w:rsidR="00850FBE">
            <w:rPr>
              <w:rFonts w:ascii="Times New Roman" w:hAnsi="Times New Roman" w:cs="Times New Roman"/>
              <w:sz w:val="24"/>
              <w:szCs w:val="24"/>
              <w:lang w:val="es-ES"/>
            </w:rPr>
            <w:instrText xml:space="preserve"> CITATION Hal22 \l 3082 </w:instrText>
          </w:r>
          <w:r w:rsidR="00850FBE">
            <w:rPr>
              <w:rFonts w:ascii="Times New Roman" w:hAnsi="Times New Roman" w:cs="Times New Roman"/>
              <w:sz w:val="24"/>
              <w:szCs w:val="24"/>
            </w:rPr>
            <w:fldChar w:fldCharType="separate"/>
          </w:r>
          <w:r w:rsidR="00850FBE">
            <w:rPr>
              <w:rFonts w:ascii="Times New Roman" w:hAnsi="Times New Roman" w:cs="Times New Roman"/>
              <w:noProof/>
              <w:sz w:val="24"/>
              <w:szCs w:val="24"/>
              <w:lang w:val="es-ES"/>
            </w:rPr>
            <w:t xml:space="preserve"> </w:t>
          </w:r>
          <w:r w:rsidR="00850FBE" w:rsidRPr="00850FBE">
            <w:rPr>
              <w:rFonts w:ascii="Times New Roman" w:hAnsi="Times New Roman" w:cs="Times New Roman"/>
              <w:noProof/>
              <w:sz w:val="24"/>
              <w:szCs w:val="24"/>
              <w:lang w:val="es-ES"/>
            </w:rPr>
            <w:t>(Hall &amp; Ohlsson, 2022)</w:t>
          </w:r>
          <w:r w:rsidR="00850FBE">
            <w:rPr>
              <w:rFonts w:ascii="Times New Roman" w:hAnsi="Times New Roman" w:cs="Times New Roman"/>
              <w:sz w:val="24"/>
              <w:szCs w:val="24"/>
            </w:rPr>
            <w:fldChar w:fldCharType="end"/>
          </w:r>
        </w:sdtContent>
      </w:sdt>
      <w:r w:rsidRPr="00E251D0">
        <w:rPr>
          <w:rFonts w:ascii="Times New Roman" w:hAnsi="Times New Roman" w:cs="Times New Roman"/>
          <w:sz w:val="24"/>
          <w:szCs w:val="24"/>
        </w:rPr>
        <w:t xml:space="preserve">. Utilizaron la métrica mencionada a nivel de vecino como variable de respuesta. Utilizan redes neuronales convolucionales para la extracción de características, seguidas de un proceso de estimación con algoritmos de aprendizaje automático. Los experimentos parten de una línea de base, donde estiman la pobreza con covariables clásicas en el último censo de 2018. Los detalles de los experimentos que realizaron se compartieron en su repositorio 1 y se pueden resumir de la siguiente manera: </w:t>
      </w:r>
    </w:p>
    <w:p w14:paraId="64E4C69A" w14:textId="05B9E15A" w:rsidR="00E251D0" w:rsidRPr="00E251D0" w:rsidRDefault="00E251D0" w:rsidP="00E251D0">
      <w:pPr>
        <w:pStyle w:val="Prrafodelista"/>
        <w:numPr>
          <w:ilvl w:val="0"/>
          <w:numId w:val="15"/>
        </w:numPr>
        <w:jc w:val="both"/>
        <w:rPr>
          <w:rFonts w:ascii="Times New Roman" w:hAnsi="Times New Roman" w:cs="Times New Roman"/>
        </w:rPr>
      </w:pPr>
      <w:r w:rsidRPr="00E251D0">
        <w:rPr>
          <w:rFonts w:ascii="Times New Roman" w:hAnsi="Times New Roman" w:cs="Times New Roman"/>
        </w:rPr>
        <w:t xml:space="preserve">Utilizan covariables censales como predictores y el Análisis de Componentes Principales (PCA) como técnica de reducción multidimensional, eligiendo cinco componentes. Informaron que su MPI tiene valores de 0 y 1, que excluyeron del primer experimento. Los métodos fueron la regresión del árbol de aumento de gradiente y el bosque aleatorio. El mejor resultado de rendimiento se obtuvo utilizando el algoritmo </w:t>
      </w:r>
      <w:proofErr w:type="spellStart"/>
      <w:r w:rsidRPr="00E251D0">
        <w:rPr>
          <w:rFonts w:ascii="Times New Roman" w:hAnsi="Times New Roman" w:cs="Times New Roman"/>
        </w:rPr>
        <w:t>Gradient</w:t>
      </w:r>
      <w:proofErr w:type="spellEnd"/>
      <w:r w:rsidRPr="00E251D0">
        <w:rPr>
          <w:rFonts w:ascii="Times New Roman" w:hAnsi="Times New Roman" w:cs="Times New Roman"/>
        </w:rPr>
        <w:t xml:space="preserve"> </w:t>
      </w:r>
      <w:proofErr w:type="spellStart"/>
      <w:r w:rsidRPr="00E251D0">
        <w:rPr>
          <w:rFonts w:ascii="Times New Roman" w:hAnsi="Times New Roman" w:cs="Times New Roman"/>
        </w:rPr>
        <w:t>Boosting</w:t>
      </w:r>
      <w:proofErr w:type="spellEnd"/>
      <w:r w:rsidRPr="00E251D0">
        <w:rPr>
          <w:rFonts w:ascii="Times New Roman" w:hAnsi="Times New Roman" w:cs="Times New Roman"/>
        </w:rPr>
        <w:t xml:space="preserve"> (r cuadrado igual a 0,6789 y RMSE igual a 0,7818); </w:t>
      </w:r>
    </w:p>
    <w:p w14:paraId="37A3DE2F" w14:textId="050934F4" w:rsidR="00E251D0" w:rsidRPr="00E251D0" w:rsidRDefault="00E251D0" w:rsidP="00E251D0">
      <w:pPr>
        <w:pStyle w:val="Prrafodelista"/>
        <w:numPr>
          <w:ilvl w:val="0"/>
          <w:numId w:val="15"/>
        </w:numPr>
        <w:jc w:val="both"/>
        <w:rPr>
          <w:rFonts w:ascii="Times New Roman" w:hAnsi="Times New Roman" w:cs="Times New Roman"/>
        </w:rPr>
      </w:pPr>
      <w:r w:rsidRPr="00E251D0">
        <w:rPr>
          <w:rFonts w:ascii="Times New Roman" w:hAnsi="Times New Roman" w:cs="Times New Roman"/>
        </w:rPr>
        <w:t xml:space="preserve">En el segundo experimento utilizaron las mismas variables que en el primero, pero esta vez incluyeron los valores de 0 y 1 MPI. El mejor resultado fue utilizar el algoritmo </w:t>
      </w:r>
      <w:proofErr w:type="spellStart"/>
      <w:r w:rsidRPr="00E251D0">
        <w:rPr>
          <w:rFonts w:ascii="Times New Roman" w:hAnsi="Times New Roman" w:cs="Times New Roman"/>
        </w:rPr>
        <w:t>Gradient</w:t>
      </w:r>
      <w:proofErr w:type="spellEnd"/>
      <w:r w:rsidRPr="00E251D0">
        <w:rPr>
          <w:rFonts w:ascii="Times New Roman" w:hAnsi="Times New Roman" w:cs="Times New Roman"/>
        </w:rPr>
        <w:t xml:space="preserve"> </w:t>
      </w:r>
      <w:proofErr w:type="spellStart"/>
      <w:r w:rsidRPr="00E251D0">
        <w:rPr>
          <w:rFonts w:ascii="Times New Roman" w:hAnsi="Times New Roman" w:cs="Times New Roman"/>
        </w:rPr>
        <w:t>Boosting</w:t>
      </w:r>
      <w:proofErr w:type="spellEnd"/>
      <w:r w:rsidRPr="00E251D0">
        <w:rPr>
          <w:rFonts w:ascii="Times New Roman" w:hAnsi="Times New Roman" w:cs="Times New Roman"/>
        </w:rPr>
        <w:t>; el R cuadrado fue igual a 0,6537 y el RMSE igual a 1,1898; mientras tanto, con el segundo mejor algoritmo lograron un R cuadrado de 62,81% y un RMSE de 1,233;</w:t>
      </w:r>
    </w:p>
    <w:p w14:paraId="248F7B8E" w14:textId="71F56F20" w:rsidR="00E251D0" w:rsidRPr="00E251D0" w:rsidRDefault="00E251D0" w:rsidP="00E251D0">
      <w:pPr>
        <w:pStyle w:val="Prrafodelista"/>
        <w:numPr>
          <w:ilvl w:val="0"/>
          <w:numId w:val="15"/>
        </w:numPr>
        <w:jc w:val="both"/>
        <w:rPr>
          <w:rFonts w:ascii="Times New Roman" w:hAnsi="Times New Roman" w:cs="Times New Roman"/>
        </w:rPr>
      </w:pPr>
      <w:r w:rsidRPr="00E251D0">
        <w:rPr>
          <w:rFonts w:ascii="Times New Roman" w:hAnsi="Times New Roman" w:cs="Times New Roman"/>
        </w:rPr>
        <w:t xml:space="preserve">En el tercer experimento, utilizaron imágenes Sentinel-2 como funciones de entrada. Utilizaron Resnet34 como modelo previamente entrenado para transferir conocimientos y ajustar los datos. Aplicaron aumento de datos, se realizaron rotaciones de 90 grados en el eje horizontal y vertical y se realizó contraste de imágenes. Extrajeron 512 covariables de la red neuronal (los pesos). Luego de la futura extracción, aplicaron PCA para obtener cinco componentes, que interpolaron con el método del vecino natural a nivel de bloque. Estimaron el MPI utilizando el enfoque 1 (A1), que incluye los valores 0 y 1 del MPI, y el enfoque 2 (A2), que excluye los valores 0 y 1. El mejor resultado reportado alcanzó un RMSE igual a 0.9067 y un R cuadrado igual a 0.5757 utilizando un </w:t>
      </w:r>
      <w:proofErr w:type="spellStart"/>
      <w:r w:rsidRPr="00E251D0">
        <w:rPr>
          <w:rFonts w:ascii="Times New Roman" w:hAnsi="Times New Roman" w:cs="Times New Roman"/>
        </w:rPr>
        <w:t>Random</w:t>
      </w:r>
      <w:proofErr w:type="spellEnd"/>
      <w:r w:rsidRPr="00E251D0">
        <w:rPr>
          <w:rFonts w:ascii="Times New Roman" w:hAnsi="Times New Roman" w:cs="Times New Roman"/>
        </w:rPr>
        <w:t xml:space="preserve"> Forest como clasificador y siguiendo el enfoque A2. </w:t>
      </w:r>
    </w:p>
    <w:p w14:paraId="79BA7C67" w14:textId="0E136DCC" w:rsidR="00933C5B" w:rsidRPr="0099532A" w:rsidRDefault="00E251D0" w:rsidP="0099532A">
      <w:pPr>
        <w:jc w:val="both"/>
        <w:rPr>
          <w:rFonts w:ascii="Times New Roman" w:hAnsi="Times New Roman" w:cs="Times New Roman"/>
          <w:sz w:val="24"/>
          <w:szCs w:val="24"/>
        </w:rPr>
      </w:pPr>
      <w:r w:rsidRPr="00E251D0">
        <w:rPr>
          <w:rFonts w:ascii="Times New Roman" w:hAnsi="Times New Roman" w:cs="Times New Roman"/>
          <w:sz w:val="24"/>
          <w:szCs w:val="24"/>
        </w:rPr>
        <w:t>La metodología de D</w:t>
      </w:r>
      <w:r w:rsidR="0099532A">
        <w:rPr>
          <w:rFonts w:ascii="Times New Roman" w:hAnsi="Times New Roman" w:cs="Times New Roman"/>
          <w:sz w:val="24"/>
          <w:szCs w:val="24"/>
        </w:rPr>
        <w:t>ANE</w:t>
      </w:r>
      <w:r w:rsidRPr="00E251D0">
        <w:rPr>
          <w:rFonts w:ascii="Times New Roman" w:hAnsi="Times New Roman" w:cs="Times New Roman"/>
          <w:sz w:val="24"/>
          <w:szCs w:val="24"/>
        </w:rPr>
        <w:t xml:space="preserve"> se basa en un proceso de aprendizaje profundo que utiliza datos y algoritmos de difícil acceso que requieren una potencia computacional considerable. En la propuesta, los datos de acceso abierto se utilizan junto con un preprocesamiento menos complejo y algoritmos de aprendizaje automático fáciles de usar, que permiten avanzar en la interpretabilidad de los modelos de estimación. Ese es un aspecto que se plantea en la literatura como un desafío en los modelos que utilizan herramientas de IA para la estimación de la pobreza</w:t>
      </w:r>
      <w:sdt>
        <w:sdtPr>
          <w:rPr>
            <w:rFonts w:ascii="Times New Roman" w:hAnsi="Times New Roman" w:cs="Times New Roman"/>
            <w:sz w:val="24"/>
            <w:szCs w:val="24"/>
          </w:rPr>
          <w:id w:val="1073163137"/>
          <w:citation/>
        </w:sdtPr>
        <w:sdtContent>
          <w:r w:rsidR="00AD0093">
            <w:rPr>
              <w:rFonts w:ascii="Times New Roman" w:hAnsi="Times New Roman" w:cs="Times New Roman"/>
              <w:sz w:val="24"/>
              <w:szCs w:val="24"/>
            </w:rPr>
            <w:fldChar w:fldCharType="begin"/>
          </w:r>
          <w:r w:rsidR="00AD0093">
            <w:rPr>
              <w:rFonts w:ascii="Times New Roman" w:hAnsi="Times New Roman" w:cs="Times New Roman"/>
              <w:sz w:val="24"/>
              <w:szCs w:val="24"/>
              <w:lang w:val="es-ES"/>
            </w:rPr>
            <w:instrText xml:space="preserve">CITATION MarcadorDePosición2 \l 3082 </w:instrText>
          </w:r>
          <w:r w:rsidR="00AD0093">
            <w:rPr>
              <w:rFonts w:ascii="Times New Roman" w:hAnsi="Times New Roman" w:cs="Times New Roman"/>
              <w:sz w:val="24"/>
              <w:szCs w:val="24"/>
            </w:rPr>
            <w:fldChar w:fldCharType="separate"/>
          </w:r>
          <w:r w:rsidR="00AD0093">
            <w:rPr>
              <w:rFonts w:ascii="Times New Roman" w:hAnsi="Times New Roman" w:cs="Times New Roman"/>
              <w:noProof/>
              <w:sz w:val="24"/>
              <w:szCs w:val="24"/>
              <w:lang w:val="es-ES"/>
            </w:rPr>
            <w:t xml:space="preserve"> </w:t>
          </w:r>
          <w:r w:rsidR="00AD0093" w:rsidRPr="00AD0093">
            <w:rPr>
              <w:rFonts w:ascii="Times New Roman" w:hAnsi="Times New Roman" w:cs="Times New Roman"/>
              <w:noProof/>
              <w:sz w:val="24"/>
              <w:szCs w:val="24"/>
              <w:lang w:val="es-ES"/>
            </w:rPr>
            <w:t>(Muñeton &amp; Manrique, 2023)</w:t>
          </w:r>
          <w:r w:rsidR="00AD0093">
            <w:rPr>
              <w:rFonts w:ascii="Times New Roman" w:hAnsi="Times New Roman" w:cs="Times New Roman"/>
              <w:sz w:val="24"/>
              <w:szCs w:val="24"/>
            </w:rPr>
            <w:fldChar w:fldCharType="end"/>
          </w:r>
        </w:sdtContent>
      </w:sdt>
      <w:r w:rsidR="00850FBE">
        <w:rPr>
          <w:rFonts w:ascii="Times New Roman" w:hAnsi="Times New Roman" w:cs="Times New Roman"/>
          <w:sz w:val="24"/>
          <w:szCs w:val="24"/>
        </w:rPr>
        <w:t>.</w:t>
      </w:r>
    </w:p>
    <w:p w14:paraId="5BBFF529" w14:textId="7535DDDC" w:rsidR="00BE54C5" w:rsidRPr="003C6B4F" w:rsidRDefault="00BE54C5" w:rsidP="008E2691">
      <w:pPr>
        <w:pStyle w:val="Ttulo1"/>
        <w:spacing w:after="240"/>
        <w:rPr>
          <w:sz w:val="24"/>
          <w:szCs w:val="24"/>
        </w:rPr>
      </w:pPr>
      <w:r w:rsidRPr="003C6B4F">
        <w:t>Datos</w:t>
      </w:r>
    </w:p>
    <w:p w14:paraId="7A502CDE" w14:textId="7DF91F94" w:rsidR="5C87C7CD" w:rsidRPr="003C6B4F" w:rsidRDefault="5C87C7CD"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Para llevar a cabo los modelos de clasificación, se utilizará una base de datos recopilada a partir de la Gran Encuesta Integrada de Hogares</w:t>
      </w:r>
      <w:r w:rsidR="046EC831" w:rsidRPr="003C6B4F">
        <w:rPr>
          <w:rFonts w:ascii="Times New Roman" w:eastAsia="Times New Roman" w:hAnsi="Times New Roman" w:cs="Times New Roman"/>
          <w:sz w:val="24"/>
          <w:szCs w:val="24"/>
        </w:rPr>
        <w:t xml:space="preserve"> (GEIH)</w:t>
      </w:r>
      <w:r w:rsidRPr="003C6B4F">
        <w:rPr>
          <w:rFonts w:ascii="Times New Roman" w:eastAsia="Times New Roman" w:hAnsi="Times New Roman" w:cs="Times New Roman"/>
          <w:sz w:val="24"/>
          <w:szCs w:val="24"/>
        </w:rPr>
        <w:t xml:space="preserve"> de 2018 a nivel de personas. Esta información proviene tanto del Departamento Administrativo Nacional de Estadística (DANE) como de la misión de "Empalme de las series de Empleo, Pobreza y Desigualdad - </w:t>
      </w:r>
      <w:r w:rsidRPr="003C6B4F">
        <w:rPr>
          <w:rFonts w:ascii="Times New Roman" w:eastAsia="Times New Roman" w:hAnsi="Times New Roman" w:cs="Times New Roman"/>
          <w:sz w:val="24"/>
          <w:szCs w:val="24"/>
        </w:rPr>
        <w:lastRenderedPageBreak/>
        <w:t>MESE". La base de datos abarca diversas categorías, incluyendo características de los hogares, así como datos relacionados con aspectos laborales, educativos, ingresos, gastos, entre otros.</w:t>
      </w:r>
    </w:p>
    <w:p w14:paraId="421E253E" w14:textId="7A789582" w:rsidR="4FFCDBA8" w:rsidRPr="003C6B4F" w:rsidRDefault="5C87C7CD"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Adicionalmente, se incorporará información sobre ingresos de los hogares, unidades de gasto y el valor de las líneas proporcionadas por el DANE para el cálculo de la incidencia de la pobreza e indigencia, así como el cálculo de la pobreza monetaria. Estos datos específicos fueron utilizados en la elaboración del informe titulado "COLOMBIA - Medición de Pobreza Monetaria y Desigualdad 2018". Es importante destacar que estos datos son de gran relevancia en la medición de indicadores económicos y sociales para la clasificación de la pobreza, convirtiéndose así en una fuente confiable para la investigación y la toma de decisiones políticas.</w:t>
      </w:r>
    </w:p>
    <w:p w14:paraId="285A240A" w14:textId="6C2D4FC0" w:rsidR="4FFCDBA8" w:rsidRPr="003C6B4F" w:rsidRDefault="2BB71FF4" w:rsidP="50030079">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Después de extraer los datos, se realizó una selección de variables basada en características como el número de personas por hogar, el número de menores de edad, la identificación del jefe del hogar, su nivel educativo, la recepción de subsidios, tipos de ingreso, cantidad de trabajadores formales en los hogares, entre otros. Est</w:t>
      </w:r>
      <w:r w:rsidR="3B94C283" w:rsidRPr="003C6B4F">
        <w:rPr>
          <w:rFonts w:ascii="Times New Roman" w:eastAsia="Times New Roman" w:hAnsi="Times New Roman" w:cs="Times New Roman"/>
          <w:sz w:val="24"/>
          <w:szCs w:val="24"/>
        </w:rPr>
        <w:t>a</w:t>
      </w:r>
      <w:r w:rsidRPr="003C6B4F">
        <w:rPr>
          <w:rFonts w:ascii="Times New Roman" w:eastAsia="Times New Roman" w:hAnsi="Times New Roman" w:cs="Times New Roman"/>
          <w:sz w:val="24"/>
          <w:szCs w:val="24"/>
        </w:rPr>
        <w:t xml:space="preserve">s fueron </w:t>
      </w:r>
      <w:r w:rsidR="248504F8" w:rsidRPr="003C6B4F">
        <w:rPr>
          <w:rFonts w:ascii="Times New Roman" w:eastAsia="Times New Roman" w:hAnsi="Times New Roman" w:cs="Times New Roman"/>
          <w:sz w:val="24"/>
          <w:szCs w:val="24"/>
        </w:rPr>
        <w:t>utilizadas</w:t>
      </w:r>
      <w:r w:rsidRPr="003C6B4F">
        <w:rPr>
          <w:rFonts w:ascii="Times New Roman" w:eastAsia="Times New Roman" w:hAnsi="Times New Roman" w:cs="Times New Roman"/>
          <w:sz w:val="24"/>
          <w:szCs w:val="24"/>
        </w:rPr>
        <w:t xml:space="preserve"> para construir diversas variables relacionadas con ingresos, tasas de afiliación, hacinamiento, tipo de vivienda, entre otras. </w:t>
      </w:r>
      <w:r w:rsidR="362A6A8F" w:rsidRPr="42991A1F">
        <w:rPr>
          <w:rFonts w:ascii="Times New Roman" w:eastAsia="Times New Roman" w:hAnsi="Times New Roman" w:cs="Times New Roman"/>
          <w:sz w:val="24"/>
          <w:szCs w:val="24"/>
        </w:rPr>
        <w:t xml:space="preserve"> </w:t>
      </w:r>
      <w:r w:rsidR="362A6A8F" w:rsidRPr="75AF5A25">
        <w:rPr>
          <w:rFonts w:ascii="Times New Roman" w:eastAsia="Times New Roman" w:hAnsi="Times New Roman" w:cs="Times New Roman"/>
          <w:sz w:val="24"/>
          <w:szCs w:val="24"/>
        </w:rPr>
        <w:t xml:space="preserve">Las variables utilizadas se muestran </w:t>
      </w:r>
      <w:r w:rsidR="362A6A8F" w:rsidRPr="11E4C466">
        <w:rPr>
          <w:rFonts w:ascii="Times New Roman" w:eastAsia="Times New Roman" w:hAnsi="Times New Roman" w:cs="Times New Roman"/>
          <w:sz w:val="24"/>
          <w:szCs w:val="24"/>
        </w:rPr>
        <w:t xml:space="preserve">a </w:t>
      </w:r>
      <w:r w:rsidR="362A6A8F" w:rsidRPr="50030079">
        <w:rPr>
          <w:rFonts w:ascii="Times New Roman" w:eastAsia="Times New Roman" w:hAnsi="Times New Roman" w:cs="Times New Roman"/>
          <w:sz w:val="24"/>
          <w:szCs w:val="24"/>
        </w:rPr>
        <w:t xml:space="preserve">continuación: </w:t>
      </w:r>
    </w:p>
    <w:p w14:paraId="1E7E3084" w14:textId="77777777" w:rsidR="4FFCDBA8" w:rsidRPr="003C6B4F" w:rsidRDefault="362A6A8F" w:rsidP="30C74A12">
      <w:pPr>
        <w:spacing w:after="240" w:line="276" w:lineRule="auto"/>
        <w:jc w:val="center"/>
        <w:rPr>
          <w:rFonts w:ascii="Times New Roman" w:eastAsia="Times New Roman" w:hAnsi="Times New Roman" w:cs="Times New Roman"/>
          <w:b/>
          <w:bCs/>
        </w:rPr>
      </w:pPr>
      <w:r w:rsidRPr="3D0BA084">
        <w:rPr>
          <w:rFonts w:ascii="Times New Roman" w:eastAsia="Times New Roman" w:hAnsi="Times New Roman" w:cs="Times New Roman"/>
          <w:b/>
          <w:bCs/>
        </w:rPr>
        <w:t>Tabla 1</w:t>
      </w:r>
    </w:p>
    <w:p w14:paraId="0DD470AD" w14:textId="77777777" w:rsidR="4FFCDBA8" w:rsidRPr="003C6B4F" w:rsidRDefault="362A6A8F" w:rsidP="3D0BA084">
      <w:pPr>
        <w:spacing w:after="240" w:line="276" w:lineRule="auto"/>
        <w:jc w:val="center"/>
        <w:rPr>
          <w:rFonts w:ascii="Times New Roman" w:eastAsia="Times New Roman" w:hAnsi="Times New Roman" w:cs="Times New Roman"/>
          <w:sz w:val="24"/>
          <w:szCs w:val="24"/>
        </w:rPr>
      </w:pPr>
      <w:proofErr w:type="spellStart"/>
      <w:r w:rsidRPr="3D0BA084">
        <w:rPr>
          <w:rFonts w:ascii="Lucida Console" w:eastAsia="Lucida Console" w:hAnsi="Lucida Console" w:cs="Lucida Console"/>
          <w:color w:val="000000" w:themeColor="text1"/>
          <w:sz w:val="19"/>
          <w:szCs w:val="19"/>
        </w:rPr>
        <w:t>Estadisticas</w:t>
      </w:r>
      <w:proofErr w:type="spellEnd"/>
      <w:r w:rsidRPr="3D0BA084">
        <w:rPr>
          <w:rFonts w:ascii="Lucida Console" w:eastAsia="Lucida Console" w:hAnsi="Lucida Console" w:cs="Lucida Console"/>
          <w:color w:val="000000" w:themeColor="text1"/>
          <w:sz w:val="19"/>
          <w:szCs w:val="19"/>
        </w:rPr>
        <w:t xml:space="preserve"> Descriptivas </w:t>
      </w:r>
      <w:proofErr w:type="spellStart"/>
      <w:r w:rsidRPr="3D0BA084">
        <w:rPr>
          <w:rFonts w:ascii="Lucida Console" w:eastAsia="Lucida Console" w:hAnsi="Lucida Console" w:cs="Lucida Console"/>
          <w:color w:val="000000" w:themeColor="text1"/>
          <w:sz w:val="19"/>
          <w:szCs w:val="19"/>
        </w:rPr>
        <w:t>caracteristicas</w:t>
      </w:r>
      <w:proofErr w:type="spellEnd"/>
      <w:r w:rsidRPr="3D0BA084">
        <w:rPr>
          <w:rFonts w:ascii="Lucida Console" w:eastAsia="Lucida Console" w:hAnsi="Lucida Console" w:cs="Lucida Console"/>
          <w:color w:val="000000" w:themeColor="text1"/>
          <w:sz w:val="19"/>
          <w:szCs w:val="19"/>
        </w:rPr>
        <w:t xml:space="preserve"> del hogar</w:t>
      </w:r>
      <w:r w:rsidR="2BB71FF4">
        <w:br/>
      </w:r>
      <w:r w:rsidRPr="3D0BA084">
        <w:rPr>
          <w:rFonts w:ascii="Lucida Console" w:eastAsia="Lucida Console" w:hAnsi="Lucida Console" w:cs="Lucida Console"/>
          <w:color w:val="000000" w:themeColor="text1"/>
          <w:sz w:val="19"/>
          <w:szCs w:val="19"/>
        </w:rPr>
        <w:t>=========================================================</w:t>
      </w:r>
      <w:r w:rsidR="2BB71FF4">
        <w:br/>
      </w:r>
      <w:proofErr w:type="spellStart"/>
      <w:r w:rsidRPr="3D0BA084">
        <w:rPr>
          <w:rFonts w:ascii="Lucida Console" w:eastAsia="Lucida Console" w:hAnsi="Lucida Console" w:cs="Lucida Console"/>
          <w:color w:val="000000" w:themeColor="text1"/>
          <w:sz w:val="19"/>
          <w:szCs w:val="19"/>
        </w:rPr>
        <w:t>Statistic</w:t>
      </w:r>
      <w:proofErr w:type="spellEnd"/>
      <w:r w:rsidRPr="3D0BA084">
        <w:rPr>
          <w:rFonts w:ascii="Lucida Console" w:eastAsia="Lucida Console" w:hAnsi="Lucida Console" w:cs="Lucida Console"/>
          <w:color w:val="000000" w:themeColor="text1"/>
          <w:sz w:val="19"/>
          <w:szCs w:val="19"/>
        </w:rPr>
        <w:t xml:space="preserve">                    N    Mean St. Dev. Min  Max </w:t>
      </w:r>
      <w:r w:rsidR="2BB71FF4">
        <w:br/>
      </w:r>
      <w:r w:rsidRPr="3D0BA084">
        <w:rPr>
          <w:rFonts w:ascii="Lucida Console" w:eastAsia="Lucida Console" w:hAnsi="Lucida Console" w:cs="Lucida Console"/>
          <w:color w:val="000000" w:themeColor="text1"/>
          <w:sz w:val="19"/>
          <w:szCs w:val="19"/>
        </w:rPr>
        <w:t>---------------------------------------------------------</w:t>
      </w:r>
      <w:r w:rsidR="2BB71FF4">
        <w:br/>
      </w:r>
      <w:r w:rsidRPr="3D0BA084">
        <w:rPr>
          <w:rFonts w:ascii="Lucida Console" w:eastAsia="Lucida Console" w:hAnsi="Lucida Console" w:cs="Lucida Console"/>
          <w:color w:val="000000" w:themeColor="text1"/>
          <w:sz w:val="19"/>
          <w:szCs w:val="19"/>
        </w:rPr>
        <w:t xml:space="preserve">Total cuartos             164,959 3.4    1.2     1   98  </w:t>
      </w:r>
      <w:r w:rsidR="2BB71FF4">
        <w:br/>
      </w:r>
      <w:r w:rsidRPr="3D0BA084">
        <w:rPr>
          <w:rFonts w:ascii="Lucida Console" w:eastAsia="Lucida Console" w:hAnsi="Lucida Console" w:cs="Lucida Console"/>
          <w:color w:val="000000" w:themeColor="text1"/>
          <w:sz w:val="19"/>
          <w:szCs w:val="19"/>
        </w:rPr>
        <w:t xml:space="preserve">habitaciones              164,959 2.0    0.9     1   15  </w:t>
      </w:r>
      <w:r w:rsidR="2BB71FF4">
        <w:br/>
      </w:r>
      <w:r w:rsidRPr="3D0BA084">
        <w:rPr>
          <w:rFonts w:ascii="Lucida Console" w:eastAsia="Lucida Console" w:hAnsi="Lucida Console" w:cs="Lucida Console"/>
          <w:color w:val="000000" w:themeColor="text1"/>
          <w:sz w:val="19"/>
          <w:szCs w:val="19"/>
        </w:rPr>
        <w:t xml:space="preserve">Tipo de ocupación         164,959 2.5    1.3     1    6  </w:t>
      </w:r>
      <w:r w:rsidR="2BB71FF4">
        <w:br/>
      </w:r>
      <w:r w:rsidRPr="3D0BA084">
        <w:rPr>
          <w:rFonts w:ascii="Lucida Console" w:eastAsia="Lucida Console" w:hAnsi="Lucida Console" w:cs="Lucida Console"/>
          <w:color w:val="000000" w:themeColor="text1"/>
          <w:sz w:val="19"/>
          <w:szCs w:val="19"/>
        </w:rPr>
        <w:t xml:space="preserve">Número de personas        164,959 3.3    1.8     1   28  </w:t>
      </w:r>
      <w:r w:rsidR="2BB71FF4">
        <w:br/>
      </w:r>
      <w:r w:rsidRPr="3D0BA084">
        <w:rPr>
          <w:rFonts w:ascii="Lucida Console" w:eastAsia="Lucida Console" w:hAnsi="Lucida Console" w:cs="Lucida Console"/>
          <w:color w:val="000000" w:themeColor="text1"/>
          <w:sz w:val="19"/>
          <w:szCs w:val="19"/>
        </w:rPr>
        <w:t xml:space="preserve">Número de adultos         164,959 2.4    1.2     1   19  </w:t>
      </w:r>
      <w:r w:rsidR="2BB71FF4">
        <w:br/>
      </w:r>
      <w:r w:rsidRPr="3D0BA084">
        <w:rPr>
          <w:rFonts w:ascii="Lucida Console" w:eastAsia="Lucida Console" w:hAnsi="Lucida Console" w:cs="Lucida Console"/>
          <w:color w:val="000000" w:themeColor="text1"/>
          <w:sz w:val="19"/>
          <w:szCs w:val="19"/>
        </w:rPr>
        <w:t xml:space="preserve">Número de menores de edad 164,959 0.9    1.1     0   15  </w:t>
      </w:r>
      <w:r w:rsidR="2BB71FF4">
        <w:br/>
      </w:r>
      <w:r w:rsidRPr="3D0BA084">
        <w:rPr>
          <w:rFonts w:ascii="Lucida Console" w:eastAsia="Lucida Console" w:hAnsi="Lucida Console" w:cs="Lucida Console"/>
          <w:color w:val="000000" w:themeColor="text1"/>
          <w:sz w:val="19"/>
          <w:szCs w:val="19"/>
        </w:rPr>
        <w:t xml:space="preserve">Cuartos por persona       164,959 1.7    0.8    0.2 16.0 </w:t>
      </w:r>
      <w:r w:rsidR="2BB71FF4">
        <w:br/>
      </w:r>
      <w:r w:rsidRPr="3D0BA084">
        <w:rPr>
          <w:rFonts w:ascii="Lucida Console" w:eastAsia="Lucida Console" w:hAnsi="Lucida Console" w:cs="Lucida Console"/>
          <w:color w:val="000000" w:themeColor="text1"/>
          <w:sz w:val="19"/>
          <w:szCs w:val="19"/>
        </w:rPr>
        <w:t>Edad promedio del hogar   164,959 37.4   16.9   5.7 102.0</w:t>
      </w:r>
      <w:r w:rsidR="2BB71FF4">
        <w:br/>
      </w:r>
      <w:r w:rsidRPr="3D0BA084">
        <w:rPr>
          <w:rFonts w:ascii="Lucida Console" w:eastAsia="Lucida Console" w:hAnsi="Lucida Console" w:cs="Lucida Console"/>
          <w:color w:val="000000" w:themeColor="text1"/>
          <w:sz w:val="19"/>
          <w:szCs w:val="19"/>
        </w:rPr>
        <w:t xml:space="preserve">Cabeza de hogar mujer     164,959 0.4    0.5     0    1  </w:t>
      </w:r>
      <w:r w:rsidR="2BB71FF4">
        <w:br/>
      </w:r>
      <w:proofErr w:type="spellStart"/>
      <w:r w:rsidRPr="3D0BA084">
        <w:rPr>
          <w:rFonts w:ascii="Lucida Console" w:eastAsia="Lucida Console" w:hAnsi="Lucida Console" w:cs="Lucida Console"/>
          <w:color w:val="000000" w:themeColor="text1"/>
          <w:sz w:val="19"/>
          <w:szCs w:val="19"/>
        </w:rPr>
        <w:t>Educacion</w:t>
      </w:r>
      <w:proofErr w:type="spellEnd"/>
      <w:r w:rsidRPr="3D0BA084">
        <w:rPr>
          <w:rFonts w:ascii="Lucida Console" w:eastAsia="Lucida Console" w:hAnsi="Lucida Console" w:cs="Lucida Console"/>
          <w:color w:val="000000" w:themeColor="text1"/>
          <w:sz w:val="19"/>
          <w:szCs w:val="19"/>
        </w:rPr>
        <w:t xml:space="preserve"> cabeza de hogar 164,959 4.4    1.4     1    9  </w:t>
      </w:r>
      <w:r w:rsidR="2BB71FF4">
        <w:br/>
      </w:r>
      <w:r w:rsidRPr="3D0BA084">
        <w:rPr>
          <w:rFonts w:ascii="Lucida Console" w:eastAsia="Lucida Console" w:hAnsi="Lucida Console" w:cs="Lucida Console"/>
          <w:color w:val="000000" w:themeColor="text1"/>
          <w:sz w:val="19"/>
          <w:szCs w:val="19"/>
        </w:rPr>
        <w:t>---------------------------------------------------------</w:t>
      </w:r>
    </w:p>
    <w:p w14:paraId="243932E9" w14:textId="77777777" w:rsidR="4FFCDBA8" w:rsidRPr="003C6B4F" w:rsidRDefault="362A6A8F" w:rsidP="2E00D378">
      <w:pPr>
        <w:spacing w:after="240" w:line="276" w:lineRule="auto"/>
        <w:jc w:val="center"/>
        <w:rPr>
          <w:rFonts w:ascii="Lucida Console" w:eastAsia="Lucida Console" w:hAnsi="Lucida Console" w:cs="Lucida Console"/>
          <w:color w:val="000000" w:themeColor="text1"/>
          <w:sz w:val="19"/>
          <w:szCs w:val="19"/>
        </w:rPr>
      </w:pPr>
      <w:r w:rsidRPr="3D0BA084">
        <w:rPr>
          <w:rFonts w:ascii="Times New Roman" w:eastAsia="Times New Roman" w:hAnsi="Times New Roman" w:cs="Times New Roman"/>
          <w:b/>
          <w:bCs/>
          <w:color w:val="000000" w:themeColor="text1"/>
        </w:rPr>
        <w:t xml:space="preserve">Tabla 2 </w:t>
      </w:r>
    </w:p>
    <w:p w14:paraId="6835871A" w14:textId="7DA4937E" w:rsidR="4FFCDBA8" w:rsidRPr="003C6B4F" w:rsidRDefault="362A6A8F" w:rsidP="3D0BA084">
      <w:pPr>
        <w:spacing w:after="240" w:line="276" w:lineRule="auto"/>
        <w:jc w:val="center"/>
        <w:rPr>
          <w:rFonts w:ascii="Lucida Console" w:eastAsia="Lucida Console" w:hAnsi="Lucida Console" w:cs="Lucida Console"/>
          <w:sz w:val="19"/>
          <w:szCs w:val="19"/>
        </w:rPr>
      </w:pPr>
      <w:proofErr w:type="spellStart"/>
      <w:r w:rsidRPr="3D0BA084">
        <w:rPr>
          <w:rFonts w:ascii="Lucida Console" w:eastAsia="Lucida Console" w:hAnsi="Lucida Console" w:cs="Lucida Console"/>
          <w:color w:val="000000" w:themeColor="text1"/>
          <w:sz w:val="19"/>
          <w:szCs w:val="19"/>
        </w:rPr>
        <w:t>Estadisticas</w:t>
      </w:r>
      <w:proofErr w:type="spellEnd"/>
      <w:r w:rsidRPr="3D0BA084">
        <w:rPr>
          <w:rFonts w:ascii="Lucida Console" w:eastAsia="Lucida Console" w:hAnsi="Lucida Console" w:cs="Lucida Console"/>
          <w:color w:val="000000" w:themeColor="text1"/>
          <w:sz w:val="19"/>
          <w:szCs w:val="19"/>
        </w:rPr>
        <w:t xml:space="preserve"> Descriptivas Variables Laborales</w:t>
      </w:r>
      <w:r w:rsidR="2BB71FF4">
        <w:br/>
      </w:r>
      <w:r w:rsidRPr="3D0BA084">
        <w:rPr>
          <w:rFonts w:ascii="Lucida Console" w:eastAsia="Lucida Console" w:hAnsi="Lucida Console" w:cs="Lucida Console"/>
          <w:color w:val="000000" w:themeColor="text1"/>
          <w:sz w:val="19"/>
          <w:szCs w:val="19"/>
        </w:rPr>
        <w:t>============================================================</w:t>
      </w:r>
      <w:r w:rsidR="2BB71FF4">
        <w:br/>
      </w:r>
      <w:proofErr w:type="spellStart"/>
      <w:r w:rsidRPr="3D0BA084">
        <w:rPr>
          <w:rFonts w:ascii="Lucida Console" w:eastAsia="Lucida Console" w:hAnsi="Lucida Console" w:cs="Lucida Console"/>
          <w:color w:val="000000" w:themeColor="text1"/>
          <w:sz w:val="19"/>
          <w:szCs w:val="19"/>
        </w:rPr>
        <w:t>Statistic</w:t>
      </w:r>
      <w:proofErr w:type="spellEnd"/>
      <w:r w:rsidRPr="3D0BA084">
        <w:rPr>
          <w:rFonts w:ascii="Lucida Console" w:eastAsia="Lucida Console" w:hAnsi="Lucida Console" w:cs="Lucida Console"/>
          <w:color w:val="000000" w:themeColor="text1"/>
          <w:sz w:val="19"/>
          <w:szCs w:val="19"/>
        </w:rPr>
        <w:t xml:space="preserve">                       N    Mean St. Dev. Min  Max </w:t>
      </w:r>
      <w:r w:rsidR="2BB71FF4">
        <w:br/>
      </w:r>
      <w:r w:rsidRPr="3D0BA084">
        <w:rPr>
          <w:rFonts w:ascii="Lucida Console" w:eastAsia="Lucida Console" w:hAnsi="Lucida Console" w:cs="Lucida Console"/>
          <w:color w:val="000000" w:themeColor="text1"/>
          <w:sz w:val="19"/>
          <w:szCs w:val="19"/>
        </w:rPr>
        <w:t>------------------------------------------------------------</w:t>
      </w:r>
      <w:r w:rsidR="2BB71FF4">
        <w:br/>
      </w:r>
      <w:r w:rsidRPr="3D0BA084">
        <w:rPr>
          <w:rFonts w:ascii="Lucida Console" w:eastAsia="Lucida Console" w:hAnsi="Lucida Console" w:cs="Lucida Console"/>
          <w:color w:val="000000" w:themeColor="text1"/>
          <w:sz w:val="19"/>
          <w:szCs w:val="19"/>
        </w:rPr>
        <w:t xml:space="preserve">Ocupados                     164,959 0.7    1.0     0    9  </w:t>
      </w:r>
      <w:r w:rsidR="2BB71FF4">
        <w:br/>
      </w:r>
      <w:r w:rsidRPr="3D0BA084">
        <w:rPr>
          <w:rFonts w:ascii="Lucida Console" w:eastAsia="Lucida Console" w:hAnsi="Lucida Console" w:cs="Lucida Console"/>
          <w:color w:val="000000" w:themeColor="text1"/>
          <w:sz w:val="19"/>
          <w:szCs w:val="19"/>
        </w:rPr>
        <w:t>Promedio de horas trabajadas 164,959 39.2   19.7   0.0 130.0</w:t>
      </w:r>
      <w:r w:rsidR="2BB71FF4">
        <w:br/>
      </w:r>
      <w:r w:rsidRPr="3D0BA084">
        <w:rPr>
          <w:rFonts w:ascii="Lucida Console" w:eastAsia="Lucida Console" w:hAnsi="Lucida Console" w:cs="Lucida Console"/>
          <w:color w:val="000000" w:themeColor="text1"/>
          <w:sz w:val="19"/>
          <w:szCs w:val="19"/>
        </w:rPr>
        <w:t xml:space="preserve">Tamaño de la empresa         117,156 3.8    3.3     1    9  </w:t>
      </w:r>
      <w:r w:rsidR="2BB71FF4">
        <w:br/>
      </w:r>
      <w:r w:rsidRPr="3D0BA084">
        <w:rPr>
          <w:rFonts w:ascii="Lucida Console" w:eastAsia="Lucida Console" w:hAnsi="Lucida Console" w:cs="Lucida Console"/>
          <w:color w:val="000000" w:themeColor="text1"/>
          <w:sz w:val="19"/>
          <w:szCs w:val="19"/>
        </w:rPr>
        <w:t xml:space="preserve">Otro trabajo                 164,959 0.2    0.7    0.0  9.0 </w:t>
      </w:r>
      <w:r w:rsidR="2BB71FF4">
        <w:br/>
      </w:r>
      <w:r w:rsidRPr="3D0BA084">
        <w:rPr>
          <w:rFonts w:ascii="Lucida Console" w:eastAsia="Lucida Console" w:hAnsi="Lucida Console" w:cs="Lucida Console"/>
          <w:color w:val="000000" w:themeColor="text1"/>
          <w:sz w:val="19"/>
          <w:szCs w:val="19"/>
        </w:rPr>
        <w:t xml:space="preserve">Disponible para trabajar     164,959 0.1    0.3    0.0  4.0 </w:t>
      </w:r>
      <w:r w:rsidR="2BB71FF4">
        <w:br/>
      </w:r>
      <w:r w:rsidRPr="3D0BA084">
        <w:rPr>
          <w:rFonts w:ascii="Lucida Console" w:eastAsia="Lucida Console" w:hAnsi="Lucida Console" w:cs="Lucida Console"/>
          <w:color w:val="000000" w:themeColor="text1"/>
          <w:sz w:val="19"/>
          <w:szCs w:val="19"/>
        </w:rPr>
        <w:t xml:space="preserve">Tasa de afiliación           164,959 0.8    0.3    0.0  1.0 </w:t>
      </w:r>
      <w:r w:rsidR="2BB71FF4">
        <w:br/>
      </w:r>
      <w:proofErr w:type="spellStart"/>
      <w:r w:rsidRPr="3D0BA084">
        <w:rPr>
          <w:rFonts w:ascii="Lucida Console" w:eastAsia="Lucida Console" w:hAnsi="Lucida Console" w:cs="Lucida Console"/>
          <w:color w:val="000000" w:themeColor="text1"/>
          <w:sz w:val="19"/>
          <w:szCs w:val="19"/>
        </w:rPr>
        <w:lastRenderedPageBreak/>
        <w:t>regimen</w:t>
      </w:r>
      <w:proofErr w:type="spellEnd"/>
      <w:r w:rsidRPr="3D0BA084">
        <w:rPr>
          <w:rFonts w:ascii="Lucida Console" w:eastAsia="Lucida Console" w:hAnsi="Lucida Console" w:cs="Lucida Console"/>
          <w:color w:val="000000" w:themeColor="text1"/>
          <w:sz w:val="19"/>
          <w:szCs w:val="19"/>
        </w:rPr>
        <w:t xml:space="preserve"> de salud             164,959 0.5    0.6    0.0  6.0 </w:t>
      </w:r>
      <w:r w:rsidR="2BB71FF4">
        <w:br/>
      </w:r>
      <w:r w:rsidRPr="3D0BA084">
        <w:rPr>
          <w:rFonts w:ascii="Lucida Console" w:eastAsia="Lucida Console" w:hAnsi="Lucida Console" w:cs="Lucida Console"/>
          <w:color w:val="000000" w:themeColor="text1"/>
          <w:sz w:val="19"/>
          <w:szCs w:val="19"/>
        </w:rPr>
        <w:t>------------------------------------------------------------</w:t>
      </w:r>
    </w:p>
    <w:p w14:paraId="638897B9" w14:textId="1888BA75" w:rsidR="4FFCDBA8" w:rsidRPr="003C6B4F" w:rsidRDefault="4FFCDBA8" w:rsidP="2E00D378">
      <w:pPr>
        <w:spacing w:after="240" w:line="276" w:lineRule="auto"/>
        <w:jc w:val="center"/>
        <w:rPr>
          <w:rFonts w:ascii="Lucida Console" w:eastAsia="Lucida Console" w:hAnsi="Lucida Console" w:cs="Lucida Console"/>
          <w:color w:val="000000" w:themeColor="text1"/>
          <w:sz w:val="19"/>
          <w:szCs w:val="19"/>
        </w:rPr>
      </w:pPr>
    </w:p>
    <w:p w14:paraId="79383E0B" w14:textId="1D274762" w:rsidR="4FFCDBA8" w:rsidRPr="003C6B4F" w:rsidRDefault="4FFCDBA8" w:rsidP="580883B3">
      <w:pPr>
        <w:spacing w:after="240" w:line="276" w:lineRule="auto"/>
        <w:jc w:val="center"/>
        <w:rPr>
          <w:rFonts w:ascii="Lucida Console" w:eastAsia="Lucida Console" w:hAnsi="Lucida Console" w:cs="Lucida Console"/>
          <w:color w:val="000000" w:themeColor="text1"/>
          <w:sz w:val="19"/>
          <w:szCs w:val="19"/>
        </w:rPr>
      </w:pPr>
    </w:p>
    <w:p w14:paraId="498AF453" w14:textId="77777777" w:rsidR="4FFCDBA8" w:rsidRPr="003C6B4F" w:rsidRDefault="362A6A8F" w:rsidP="580883B3">
      <w:pPr>
        <w:spacing w:after="240" w:line="276" w:lineRule="auto"/>
        <w:jc w:val="center"/>
        <w:rPr>
          <w:rFonts w:ascii="Times New Roman" w:eastAsia="Times New Roman" w:hAnsi="Times New Roman" w:cs="Times New Roman"/>
          <w:b/>
          <w:bCs/>
        </w:rPr>
      </w:pPr>
      <w:r w:rsidRPr="3D0BA084">
        <w:rPr>
          <w:rFonts w:ascii="Times New Roman" w:eastAsia="Times New Roman" w:hAnsi="Times New Roman" w:cs="Times New Roman"/>
          <w:b/>
          <w:bCs/>
        </w:rPr>
        <w:t>Tabla 3</w:t>
      </w:r>
    </w:p>
    <w:p w14:paraId="3A657FAD" w14:textId="77777777" w:rsidR="4FFCDBA8" w:rsidRPr="003C6B4F" w:rsidRDefault="2BB71FF4" w:rsidP="3D0BA084">
      <w:pPr>
        <w:spacing w:after="240" w:line="276" w:lineRule="auto"/>
        <w:jc w:val="center"/>
        <w:rPr>
          <w:rFonts w:ascii="Lucida Console" w:eastAsia="Lucida Console" w:hAnsi="Lucida Console" w:cs="Lucida Console"/>
          <w:color w:val="000000" w:themeColor="text1"/>
          <w:sz w:val="19"/>
          <w:szCs w:val="19"/>
        </w:rPr>
      </w:pPr>
      <w:r>
        <w:br/>
      </w:r>
      <w:proofErr w:type="spellStart"/>
      <w:r w:rsidR="362A6A8F" w:rsidRPr="3D0BA084">
        <w:rPr>
          <w:rFonts w:ascii="Lucida Console" w:eastAsia="Lucida Console" w:hAnsi="Lucida Console" w:cs="Lucida Console"/>
          <w:color w:val="000000" w:themeColor="text1"/>
          <w:sz w:val="19"/>
          <w:szCs w:val="19"/>
        </w:rPr>
        <w:t>Estadisticas</w:t>
      </w:r>
      <w:proofErr w:type="spellEnd"/>
      <w:r w:rsidR="362A6A8F" w:rsidRPr="3D0BA084">
        <w:rPr>
          <w:rFonts w:ascii="Lucida Console" w:eastAsia="Lucida Console" w:hAnsi="Lucida Console" w:cs="Lucida Console"/>
          <w:color w:val="000000" w:themeColor="text1"/>
          <w:sz w:val="19"/>
          <w:szCs w:val="19"/>
        </w:rPr>
        <w:t xml:space="preserve"> Descriptivas Variables Ingresos y gastos</w:t>
      </w:r>
      <w:r>
        <w:br/>
      </w:r>
      <w:r w:rsidR="362A6A8F" w:rsidRPr="3D0BA084">
        <w:rPr>
          <w:rFonts w:ascii="Lucida Console" w:eastAsia="Lucida Console" w:hAnsi="Lucida Console" w:cs="Lucida Console"/>
          <w:color w:val="000000" w:themeColor="text1"/>
          <w:sz w:val="19"/>
          <w:szCs w:val="19"/>
        </w:rPr>
        <w:t>==========================================================</w:t>
      </w:r>
      <w:r>
        <w:br/>
      </w:r>
      <w:proofErr w:type="spellStart"/>
      <w:r w:rsidR="362A6A8F" w:rsidRPr="3D0BA084">
        <w:rPr>
          <w:rFonts w:ascii="Lucida Console" w:eastAsia="Lucida Console" w:hAnsi="Lucida Console" w:cs="Lucida Console"/>
          <w:color w:val="000000" w:themeColor="text1"/>
          <w:sz w:val="19"/>
          <w:szCs w:val="19"/>
        </w:rPr>
        <w:t>Statistic</w:t>
      </w:r>
      <w:proofErr w:type="spellEnd"/>
      <w:r w:rsidR="362A6A8F" w:rsidRPr="3D0BA084">
        <w:rPr>
          <w:rFonts w:ascii="Lucida Console" w:eastAsia="Lucida Console" w:hAnsi="Lucida Console" w:cs="Lucida Console"/>
          <w:color w:val="000000" w:themeColor="text1"/>
          <w:sz w:val="19"/>
          <w:szCs w:val="19"/>
        </w:rPr>
        <w:t xml:space="preserve">                     N    Mean St. Dev. Min  Max </w:t>
      </w:r>
      <w:r>
        <w:br/>
      </w:r>
      <w:r w:rsidR="362A6A8F" w:rsidRPr="3D0BA084">
        <w:rPr>
          <w:rFonts w:ascii="Lucida Console" w:eastAsia="Lucida Console" w:hAnsi="Lucida Console" w:cs="Lucida Console"/>
          <w:color w:val="000000" w:themeColor="text1"/>
          <w:sz w:val="19"/>
          <w:szCs w:val="19"/>
        </w:rPr>
        <w:t>----------------------------------------------------------</w:t>
      </w:r>
      <w:r>
        <w:br/>
      </w:r>
      <w:r w:rsidR="362A6A8F" w:rsidRPr="3D0BA084">
        <w:rPr>
          <w:rFonts w:ascii="Lucida Console" w:eastAsia="Lucida Console" w:hAnsi="Lucida Console" w:cs="Lucida Console"/>
          <w:color w:val="000000" w:themeColor="text1"/>
          <w:sz w:val="19"/>
          <w:szCs w:val="19"/>
        </w:rPr>
        <w:t xml:space="preserve">Ingreso por trabajo        164,959 0.7    1.0     0    9  </w:t>
      </w:r>
      <w:r>
        <w:br/>
      </w:r>
      <w:r w:rsidR="362A6A8F" w:rsidRPr="3D0BA084">
        <w:rPr>
          <w:rFonts w:ascii="Lucida Console" w:eastAsia="Lucida Console" w:hAnsi="Lucida Console" w:cs="Lucida Console"/>
          <w:color w:val="000000" w:themeColor="text1"/>
          <w:sz w:val="19"/>
          <w:szCs w:val="19"/>
        </w:rPr>
        <w:t>Ingreso por arriendos      164,959 39.2   19.7   0.0 130.0</w:t>
      </w:r>
      <w:r>
        <w:br/>
      </w:r>
      <w:r w:rsidR="362A6A8F" w:rsidRPr="3D0BA084">
        <w:rPr>
          <w:rFonts w:ascii="Lucida Console" w:eastAsia="Lucida Console" w:hAnsi="Lucida Console" w:cs="Lucida Console"/>
          <w:color w:val="000000" w:themeColor="text1"/>
          <w:sz w:val="19"/>
          <w:szCs w:val="19"/>
        </w:rPr>
        <w:t xml:space="preserve">Otros ingresos             117,156 3.8    3.3     1    9  </w:t>
      </w:r>
      <w:r>
        <w:br/>
      </w:r>
      <w:r w:rsidR="362A6A8F" w:rsidRPr="3D0BA084">
        <w:rPr>
          <w:rFonts w:ascii="Lucida Console" w:eastAsia="Lucida Console" w:hAnsi="Lucida Console" w:cs="Lucida Console"/>
          <w:color w:val="000000" w:themeColor="text1"/>
          <w:sz w:val="19"/>
          <w:szCs w:val="19"/>
        </w:rPr>
        <w:t xml:space="preserve">Remesas                    164,959 0.2    0.7    0.0  9.0 </w:t>
      </w:r>
      <w:r>
        <w:br/>
      </w:r>
      <w:r w:rsidR="362A6A8F" w:rsidRPr="3D0BA084">
        <w:rPr>
          <w:rFonts w:ascii="Lucida Console" w:eastAsia="Lucida Console" w:hAnsi="Lucida Console" w:cs="Lucida Console"/>
          <w:color w:val="000000" w:themeColor="text1"/>
          <w:sz w:val="19"/>
          <w:szCs w:val="19"/>
        </w:rPr>
        <w:t xml:space="preserve">Recibe ayudas del gobierno 164,959 0.1    0.3    0.0  4.0 </w:t>
      </w:r>
      <w:r>
        <w:br/>
      </w:r>
      <w:r w:rsidR="362A6A8F" w:rsidRPr="3D0BA084">
        <w:rPr>
          <w:rFonts w:ascii="Lucida Console" w:eastAsia="Lucida Console" w:hAnsi="Lucida Console" w:cs="Lucida Console"/>
          <w:color w:val="000000" w:themeColor="text1"/>
          <w:sz w:val="19"/>
          <w:szCs w:val="19"/>
        </w:rPr>
        <w:t xml:space="preserve">Bonificaciones             164,959 0.8    0.3    0.0  1.0 </w:t>
      </w:r>
      <w:r>
        <w:br/>
      </w:r>
      <w:r w:rsidR="362A6A8F" w:rsidRPr="3D0BA084">
        <w:rPr>
          <w:rFonts w:ascii="Lucida Console" w:eastAsia="Lucida Console" w:hAnsi="Lucida Console" w:cs="Lucida Console"/>
          <w:color w:val="000000" w:themeColor="text1"/>
          <w:sz w:val="19"/>
          <w:szCs w:val="19"/>
        </w:rPr>
        <w:t xml:space="preserve">Auxilio de alimentación    164,959 0.5    0.6    0.0  6.0 </w:t>
      </w:r>
      <w:r>
        <w:br/>
      </w:r>
      <w:r w:rsidR="362A6A8F" w:rsidRPr="3D0BA084">
        <w:rPr>
          <w:rFonts w:ascii="Lucida Console" w:eastAsia="Lucida Console" w:hAnsi="Lucida Console" w:cs="Lucida Console"/>
          <w:color w:val="000000" w:themeColor="text1"/>
          <w:sz w:val="19"/>
          <w:szCs w:val="19"/>
        </w:rPr>
        <w:t>----------------------------------------------------------</w:t>
      </w:r>
    </w:p>
    <w:p w14:paraId="0C358197" w14:textId="14226788" w:rsidR="4FFCDBA8" w:rsidRPr="003C6B4F" w:rsidRDefault="362A6A8F" w:rsidP="65DF2969">
      <w:pPr>
        <w:spacing w:after="240" w:line="276" w:lineRule="auto"/>
        <w:jc w:val="center"/>
        <w:rPr>
          <w:rFonts w:ascii="Lucida Console" w:eastAsia="Lucida Console" w:hAnsi="Lucida Console" w:cs="Lucida Console"/>
          <w:b/>
          <w:bCs/>
          <w:color w:val="000000" w:themeColor="text1"/>
          <w:sz w:val="19"/>
          <w:szCs w:val="19"/>
        </w:rPr>
      </w:pPr>
      <w:r w:rsidRPr="3D0BA084">
        <w:rPr>
          <w:rFonts w:ascii="Times New Roman" w:eastAsia="Times New Roman" w:hAnsi="Times New Roman" w:cs="Times New Roman"/>
          <w:b/>
          <w:bCs/>
          <w:color w:val="000000" w:themeColor="text1"/>
        </w:rPr>
        <w:t>Tabla 4</w:t>
      </w:r>
    </w:p>
    <w:p w14:paraId="2E7A5F82" w14:textId="77777777" w:rsidR="4FFCDBA8" w:rsidRPr="003C6B4F" w:rsidRDefault="362A6A8F" w:rsidP="3D0BA084">
      <w:pPr>
        <w:spacing w:after="240" w:line="240" w:lineRule="auto"/>
        <w:jc w:val="center"/>
        <w:rPr>
          <w:rFonts w:ascii="Lucida Console" w:eastAsia="Lucida Console" w:hAnsi="Lucida Console" w:cs="Lucida Console"/>
          <w:color w:val="000000" w:themeColor="text1"/>
          <w:sz w:val="19"/>
          <w:szCs w:val="19"/>
        </w:rPr>
      </w:pPr>
      <w:proofErr w:type="spellStart"/>
      <w:r w:rsidRPr="3D0BA084">
        <w:rPr>
          <w:rFonts w:ascii="Lucida Console" w:eastAsia="Lucida Console" w:hAnsi="Lucida Console" w:cs="Lucida Console"/>
          <w:color w:val="000000" w:themeColor="text1"/>
          <w:sz w:val="19"/>
          <w:szCs w:val="19"/>
        </w:rPr>
        <w:t>Estadisticas</w:t>
      </w:r>
      <w:proofErr w:type="spellEnd"/>
      <w:r w:rsidRPr="3D0BA084">
        <w:rPr>
          <w:rFonts w:ascii="Lucida Console" w:eastAsia="Lucida Console" w:hAnsi="Lucida Console" w:cs="Lucida Console"/>
          <w:color w:val="000000" w:themeColor="text1"/>
          <w:sz w:val="19"/>
          <w:szCs w:val="19"/>
        </w:rPr>
        <w:t xml:space="preserve"> Descriptivas Variables de pobreza</w:t>
      </w:r>
      <w:r w:rsidR="2BB71FF4">
        <w:br/>
      </w:r>
      <w:r w:rsidRPr="3D0BA084">
        <w:rPr>
          <w:rFonts w:ascii="Lucida Console" w:eastAsia="Lucida Console" w:hAnsi="Lucida Console" w:cs="Lucida Console"/>
          <w:color w:val="000000" w:themeColor="text1"/>
          <w:sz w:val="19"/>
          <w:szCs w:val="19"/>
        </w:rPr>
        <w:t>==================================================================</w:t>
      </w:r>
      <w:r w:rsidR="2BB71FF4">
        <w:br/>
      </w:r>
      <w:proofErr w:type="spellStart"/>
      <w:r w:rsidRPr="3D0BA084">
        <w:rPr>
          <w:rFonts w:ascii="Lucida Console" w:eastAsia="Lucida Console" w:hAnsi="Lucida Console" w:cs="Lucida Console"/>
          <w:color w:val="000000" w:themeColor="text1"/>
          <w:sz w:val="19"/>
          <w:szCs w:val="19"/>
        </w:rPr>
        <w:t>Statistic</w:t>
      </w:r>
      <w:proofErr w:type="spellEnd"/>
      <w:r w:rsidRPr="3D0BA084">
        <w:rPr>
          <w:rFonts w:ascii="Lucida Console" w:eastAsia="Lucida Console" w:hAnsi="Lucida Console" w:cs="Lucida Console"/>
          <w:color w:val="000000" w:themeColor="text1"/>
          <w:sz w:val="19"/>
          <w:szCs w:val="19"/>
        </w:rPr>
        <w:t xml:space="preserve">              N      Mean    St. Dev.    Min       Max   </w:t>
      </w:r>
      <w:r w:rsidR="2BB71FF4">
        <w:br/>
      </w:r>
      <w:r w:rsidRPr="3D0BA084">
        <w:rPr>
          <w:rFonts w:ascii="Lucida Console" w:eastAsia="Lucida Console" w:hAnsi="Lucida Console" w:cs="Lucida Console"/>
          <w:color w:val="000000" w:themeColor="text1"/>
          <w:sz w:val="19"/>
          <w:szCs w:val="19"/>
        </w:rPr>
        <w:t>------------------------------------------------------------------</w:t>
      </w:r>
    </w:p>
    <w:p w14:paraId="2024F502" w14:textId="77777777" w:rsidR="4FFCDBA8" w:rsidRPr="003C6B4F" w:rsidRDefault="362A6A8F" w:rsidP="3D0BA084">
      <w:pPr>
        <w:spacing w:after="240" w:line="276" w:lineRule="auto"/>
        <w:jc w:val="center"/>
        <w:rPr>
          <w:rFonts w:ascii="Lucida Console" w:eastAsia="Lucida Console" w:hAnsi="Lucida Console" w:cs="Lucida Console"/>
          <w:sz w:val="19"/>
          <w:szCs w:val="19"/>
        </w:rPr>
      </w:pPr>
      <w:proofErr w:type="spellStart"/>
      <w:r w:rsidRPr="3D0BA084">
        <w:rPr>
          <w:rFonts w:ascii="Lucida Console" w:eastAsia="Lucida Console" w:hAnsi="Lucida Console" w:cs="Lucida Console"/>
          <w:color w:val="000000" w:themeColor="text1"/>
          <w:sz w:val="19"/>
          <w:szCs w:val="19"/>
        </w:rPr>
        <w:t>Linea</w:t>
      </w:r>
      <w:proofErr w:type="spellEnd"/>
      <w:r w:rsidRPr="3D0BA084">
        <w:rPr>
          <w:rFonts w:ascii="Lucida Console" w:eastAsia="Lucida Console" w:hAnsi="Lucida Console" w:cs="Lucida Console"/>
          <w:color w:val="000000" w:themeColor="text1"/>
          <w:sz w:val="19"/>
          <w:szCs w:val="19"/>
        </w:rPr>
        <w:t xml:space="preserve"> de indigencia 164,959 120,395.5 7,202.6 99,544.8  131,125.6</w:t>
      </w:r>
      <w:r w:rsidR="2BB71FF4">
        <w:br/>
      </w:r>
      <w:proofErr w:type="spellStart"/>
      <w:r w:rsidRPr="3D0BA084">
        <w:rPr>
          <w:rFonts w:ascii="Lucida Console" w:eastAsia="Lucida Console" w:hAnsi="Lucida Console" w:cs="Lucida Console"/>
          <w:color w:val="000000" w:themeColor="text1"/>
          <w:sz w:val="19"/>
          <w:szCs w:val="19"/>
        </w:rPr>
        <w:t>Linea</w:t>
      </w:r>
      <w:proofErr w:type="spellEnd"/>
      <w:r w:rsidRPr="3D0BA084">
        <w:rPr>
          <w:rFonts w:ascii="Lucida Console" w:eastAsia="Lucida Console" w:hAnsi="Lucida Console" w:cs="Lucida Console"/>
          <w:color w:val="000000" w:themeColor="text1"/>
          <w:sz w:val="19"/>
          <w:szCs w:val="19"/>
        </w:rPr>
        <w:t xml:space="preserve"> de pobreza    164,959 271,522.3 33,657.0 167,222.5 303,816.7</w:t>
      </w:r>
    </w:p>
    <w:p w14:paraId="1B467B60" w14:textId="49165C09" w:rsidR="4FFCDBA8" w:rsidRPr="003C6B4F" w:rsidRDefault="362A6A8F" w:rsidP="0E5FDA88">
      <w:pPr>
        <w:spacing w:after="240" w:line="276" w:lineRule="auto"/>
        <w:ind w:firstLine="708"/>
        <w:jc w:val="both"/>
        <w:rPr>
          <w:rFonts w:ascii="Lucida Console" w:eastAsia="Lucida Console" w:hAnsi="Lucida Console" w:cs="Lucida Console"/>
          <w:sz w:val="19"/>
          <w:szCs w:val="19"/>
        </w:rPr>
      </w:pPr>
      <w:r w:rsidRPr="3D0BA084">
        <w:rPr>
          <w:rFonts w:ascii="Lucida Console" w:eastAsia="Lucida Console" w:hAnsi="Lucida Console" w:cs="Lucida Console"/>
          <w:color w:val="000000" w:themeColor="text1"/>
          <w:sz w:val="19"/>
          <w:szCs w:val="19"/>
        </w:rPr>
        <w:t xml:space="preserve">pobre               164,959 0.2001952 0.4001475    0         1 </w:t>
      </w:r>
      <w:r w:rsidR="2BB71FF4">
        <w:br/>
      </w:r>
      <w:r w:rsidR="2BB71FF4">
        <w:tab/>
      </w:r>
      <w:r w:rsidRPr="3D0BA084">
        <w:rPr>
          <w:rFonts w:ascii="Lucida Console" w:eastAsia="Lucida Console" w:hAnsi="Lucida Console" w:cs="Lucida Console"/>
          <w:color w:val="000000" w:themeColor="text1"/>
          <w:sz w:val="19"/>
          <w:szCs w:val="19"/>
        </w:rPr>
        <w:t>------------------------------------------------------------------</w:t>
      </w:r>
    </w:p>
    <w:p w14:paraId="394A9E1C" w14:textId="1B8C6A99" w:rsidR="4FFCDBA8" w:rsidRPr="003C6B4F" w:rsidRDefault="2BB71FF4" w:rsidP="008E2691">
      <w:pPr>
        <w:spacing w:after="240" w:line="276" w:lineRule="auto"/>
        <w:jc w:val="both"/>
        <w:rPr>
          <w:rFonts w:ascii="Times New Roman" w:eastAsia="Times New Roman" w:hAnsi="Times New Roman" w:cs="Times New Roman"/>
          <w:sz w:val="24"/>
          <w:szCs w:val="24"/>
        </w:rPr>
      </w:pPr>
      <w:r w:rsidRPr="50030079">
        <w:rPr>
          <w:rFonts w:ascii="Times New Roman" w:eastAsia="Times New Roman" w:hAnsi="Times New Roman" w:cs="Times New Roman"/>
          <w:sz w:val="24"/>
          <w:szCs w:val="24"/>
        </w:rPr>
        <w:t>En</w:t>
      </w:r>
      <w:r w:rsidRPr="003C6B4F">
        <w:rPr>
          <w:rFonts w:ascii="Times New Roman" w:eastAsia="Times New Roman" w:hAnsi="Times New Roman" w:cs="Times New Roman"/>
          <w:sz w:val="24"/>
          <w:szCs w:val="24"/>
        </w:rPr>
        <w:t xml:space="preserve"> primer lugar, en la Tabla 1 se pueden observar las </w:t>
      </w:r>
      <w:r w:rsidR="0EB1DB2B" w:rsidRPr="003C6B4F">
        <w:rPr>
          <w:rFonts w:ascii="Times New Roman" w:eastAsia="Times New Roman" w:hAnsi="Times New Roman" w:cs="Times New Roman"/>
          <w:sz w:val="24"/>
          <w:szCs w:val="24"/>
        </w:rPr>
        <w:t>variables</w:t>
      </w:r>
      <w:r w:rsidRPr="003C6B4F">
        <w:rPr>
          <w:rFonts w:ascii="Times New Roman" w:eastAsia="Times New Roman" w:hAnsi="Times New Roman" w:cs="Times New Roman"/>
          <w:sz w:val="24"/>
          <w:szCs w:val="24"/>
        </w:rPr>
        <w:t xml:space="preserve"> de </w:t>
      </w:r>
      <w:r w:rsidR="78BE2298" w:rsidRPr="003C6B4F">
        <w:rPr>
          <w:rFonts w:ascii="Times New Roman" w:eastAsia="Times New Roman" w:hAnsi="Times New Roman" w:cs="Times New Roman"/>
          <w:sz w:val="24"/>
          <w:szCs w:val="24"/>
        </w:rPr>
        <w:t>características</w:t>
      </w:r>
      <w:r w:rsidRPr="003C6B4F">
        <w:rPr>
          <w:rFonts w:ascii="Times New Roman" w:eastAsia="Times New Roman" w:hAnsi="Times New Roman" w:cs="Times New Roman"/>
          <w:sz w:val="24"/>
          <w:szCs w:val="24"/>
        </w:rPr>
        <w:t xml:space="preserve"> de los hogares</w:t>
      </w:r>
      <w:r w:rsidR="7F17E566" w:rsidRPr="003C6B4F">
        <w:rPr>
          <w:rFonts w:ascii="Times New Roman" w:eastAsia="Times New Roman" w:hAnsi="Times New Roman" w:cs="Times New Roman"/>
          <w:sz w:val="24"/>
          <w:szCs w:val="24"/>
        </w:rPr>
        <w:t xml:space="preserve">. </w:t>
      </w:r>
      <w:r w:rsidR="640C0F48" w:rsidRPr="003C6B4F">
        <w:rPr>
          <w:rFonts w:ascii="Times New Roman" w:eastAsia="Times New Roman" w:hAnsi="Times New Roman" w:cs="Times New Roman"/>
          <w:sz w:val="24"/>
          <w:szCs w:val="24"/>
        </w:rPr>
        <w:t xml:space="preserve">De esta tabla, la mayoría de las variables fueron sacadas directamente de la encuesta. Sin embargo, </w:t>
      </w:r>
      <w:r w:rsidR="480BD8DA" w:rsidRPr="003C6B4F">
        <w:rPr>
          <w:rFonts w:ascii="Times New Roman" w:eastAsia="Times New Roman" w:hAnsi="Times New Roman" w:cs="Times New Roman"/>
          <w:sz w:val="24"/>
          <w:szCs w:val="24"/>
        </w:rPr>
        <w:t xml:space="preserve">la variable cuartos por persona si fue una variable construida utilizando la cantidad de personas en el </w:t>
      </w:r>
      <w:r w:rsidR="08DF3D29" w:rsidRPr="003C6B4F">
        <w:rPr>
          <w:rFonts w:ascii="Times New Roman" w:eastAsia="Times New Roman" w:hAnsi="Times New Roman" w:cs="Times New Roman"/>
          <w:sz w:val="24"/>
          <w:szCs w:val="24"/>
        </w:rPr>
        <w:t xml:space="preserve">hogar y </w:t>
      </w:r>
      <w:r w:rsidR="126AA35F" w:rsidRPr="003C6B4F">
        <w:rPr>
          <w:rFonts w:ascii="Times New Roman" w:eastAsia="Times New Roman" w:hAnsi="Times New Roman" w:cs="Times New Roman"/>
          <w:sz w:val="24"/>
          <w:szCs w:val="24"/>
        </w:rPr>
        <w:t>dividiéndolas</w:t>
      </w:r>
      <w:r w:rsidR="08DF3D29" w:rsidRPr="003C6B4F">
        <w:rPr>
          <w:rFonts w:ascii="Times New Roman" w:eastAsia="Times New Roman" w:hAnsi="Times New Roman" w:cs="Times New Roman"/>
          <w:sz w:val="24"/>
          <w:szCs w:val="24"/>
        </w:rPr>
        <w:t xml:space="preserve"> por la cantidad de cuartos en el mismo. Esta variable fue creada con el objetivo de usarla como proxy de hacinamiento. De manera similar, la variable edad promedio del hogar también fue </w:t>
      </w:r>
      <w:r w:rsidR="7CB441DC" w:rsidRPr="003C6B4F">
        <w:rPr>
          <w:rFonts w:ascii="Times New Roman" w:eastAsia="Times New Roman" w:hAnsi="Times New Roman" w:cs="Times New Roman"/>
          <w:sz w:val="24"/>
          <w:szCs w:val="24"/>
        </w:rPr>
        <w:t xml:space="preserve">construida a partir de la base de datos utilizando la edad de cada persona en el hogar y </w:t>
      </w:r>
      <w:r w:rsidR="26E17151" w:rsidRPr="003C6B4F">
        <w:rPr>
          <w:rFonts w:ascii="Times New Roman" w:eastAsia="Times New Roman" w:hAnsi="Times New Roman" w:cs="Times New Roman"/>
          <w:sz w:val="24"/>
          <w:szCs w:val="24"/>
        </w:rPr>
        <w:t>dividiéndola</w:t>
      </w:r>
      <w:r w:rsidR="7CB441DC" w:rsidRPr="003C6B4F">
        <w:rPr>
          <w:rFonts w:ascii="Times New Roman" w:eastAsia="Times New Roman" w:hAnsi="Times New Roman" w:cs="Times New Roman"/>
          <w:sz w:val="24"/>
          <w:szCs w:val="24"/>
        </w:rPr>
        <w:t xml:space="preserve"> por el total de personas en el mismo.</w:t>
      </w:r>
      <w:r w:rsidR="74756A6E" w:rsidRPr="003C6B4F">
        <w:rPr>
          <w:rFonts w:ascii="Times New Roman" w:eastAsia="Times New Roman" w:hAnsi="Times New Roman" w:cs="Times New Roman"/>
          <w:sz w:val="24"/>
          <w:szCs w:val="24"/>
        </w:rPr>
        <w:t xml:space="preserve"> En general, las variables de la Tabla 1 buscan recapitular la composición demográfica de los hogares al interior. </w:t>
      </w:r>
      <w:r w:rsidR="7CB441DC" w:rsidRPr="003C6B4F">
        <w:rPr>
          <w:rFonts w:ascii="Times New Roman" w:eastAsia="Times New Roman" w:hAnsi="Times New Roman" w:cs="Times New Roman"/>
          <w:sz w:val="24"/>
          <w:szCs w:val="24"/>
        </w:rPr>
        <w:t xml:space="preserve"> </w:t>
      </w:r>
    </w:p>
    <w:p w14:paraId="28152196" w14:textId="44399855" w:rsidR="4FFCDBA8" w:rsidRPr="003C6B4F" w:rsidRDefault="2054D765"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Por otro lado, en la Tabla 2 se pueden observar las variables seleccionadas que hacen parte de las características laborales de los hogares. En esta, las variables </w:t>
      </w:r>
      <w:r w:rsidR="712CA1F3" w:rsidRPr="003C6B4F">
        <w:rPr>
          <w:rFonts w:ascii="Times New Roman" w:eastAsia="Times New Roman" w:hAnsi="Times New Roman" w:cs="Times New Roman"/>
          <w:sz w:val="24"/>
          <w:szCs w:val="24"/>
        </w:rPr>
        <w:t xml:space="preserve">promedio de horas trabajadas, otro trabajo, disponible trabajar y tasa de afiliación fueron creadas con la base de datos original. Particularmente, las variables </w:t>
      </w:r>
      <w:r w:rsidR="102DC386" w:rsidRPr="003C6B4F">
        <w:rPr>
          <w:rFonts w:ascii="Times New Roman" w:eastAsia="Times New Roman" w:hAnsi="Times New Roman" w:cs="Times New Roman"/>
          <w:sz w:val="24"/>
          <w:szCs w:val="24"/>
        </w:rPr>
        <w:t xml:space="preserve">promedio de horas trabajadas, otro trabajo y disponible para trabajar buscaban capturar </w:t>
      </w:r>
      <w:r w:rsidR="66343EFF" w:rsidRPr="003C6B4F">
        <w:rPr>
          <w:rFonts w:ascii="Times New Roman" w:eastAsia="Times New Roman" w:hAnsi="Times New Roman" w:cs="Times New Roman"/>
          <w:sz w:val="24"/>
          <w:szCs w:val="24"/>
        </w:rPr>
        <w:t xml:space="preserve">si los hogares deseaban trabajar más </w:t>
      </w:r>
      <w:r w:rsidR="46B1C37B" w:rsidRPr="003C6B4F">
        <w:rPr>
          <w:rFonts w:ascii="Times New Roman" w:eastAsia="Times New Roman" w:hAnsi="Times New Roman" w:cs="Times New Roman"/>
          <w:sz w:val="24"/>
          <w:szCs w:val="24"/>
        </w:rPr>
        <w:t>horas o</w:t>
      </w:r>
      <w:r w:rsidR="66343EFF" w:rsidRPr="003C6B4F">
        <w:rPr>
          <w:rFonts w:ascii="Times New Roman" w:eastAsia="Times New Roman" w:hAnsi="Times New Roman" w:cs="Times New Roman"/>
          <w:sz w:val="24"/>
          <w:szCs w:val="24"/>
        </w:rPr>
        <w:t xml:space="preserve"> si </w:t>
      </w:r>
      <w:r w:rsidR="66343EFF" w:rsidRPr="003C6B4F">
        <w:rPr>
          <w:rFonts w:ascii="Times New Roman" w:eastAsia="Times New Roman" w:hAnsi="Times New Roman" w:cs="Times New Roman"/>
          <w:sz w:val="24"/>
          <w:szCs w:val="24"/>
        </w:rPr>
        <w:lastRenderedPageBreak/>
        <w:t xml:space="preserve">deseaban conseguir otro trabajo. </w:t>
      </w:r>
      <w:r w:rsidR="6FE1D51B" w:rsidRPr="003C6B4F">
        <w:rPr>
          <w:rFonts w:ascii="Times New Roman" w:eastAsia="Times New Roman" w:hAnsi="Times New Roman" w:cs="Times New Roman"/>
          <w:sz w:val="24"/>
          <w:szCs w:val="24"/>
        </w:rPr>
        <w:t>Análogamente</w:t>
      </w:r>
      <w:r w:rsidR="352F632E" w:rsidRPr="003C6B4F">
        <w:rPr>
          <w:rFonts w:ascii="Times New Roman" w:eastAsia="Times New Roman" w:hAnsi="Times New Roman" w:cs="Times New Roman"/>
          <w:sz w:val="24"/>
          <w:szCs w:val="24"/>
        </w:rPr>
        <w:t xml:space="preserve">, la variable de tasa de </w:t>
      </w:r>
      <w:r w:rsidR="1305FA94" w:rsidRPr="003C6B4F">
        <w:rPr>
          <w:rFonts w:ascii="Times New Roman" w:eastAsia="Times New Roman" w:hAnsi="Times New Roman" w:cs="Times New Roman"/>
          <w:sz w:val="24"/>
          <w:szCs w:val="24"/>
        </w:rPr>
        <w:t xml:space="preserve">afiliación al régimen de salud tenía el objetivo de ser un indicador </w:t>
      </w:r>
      <w:r w:rsidR="46D7494A" w:rsidRPr="003C6B4F">
        <w:rPr>
          <w:rFonts w:ascii="Times New Roman" w:eastAsia="Times New Roman" w:hAnsi="Times New Roman" w:cs="Times New Roman"/>
          <w:sz w:val="24"/>
          <w:szCs w:val="24"/>
        </w:rPr>
        <w:t>de acceso a los servicios de salud, el impacto en la productividad laboral y</w:t>
      </w:r>
      <w:r w:rsidR="4DAA897E" w:rsidRPr="003C6B4F">
        <w:rPr>
          <w:rFonts w:ascii="Times New Roman" w:eastAsia="Times New Roman" w:hAnsi="Times New Roman" w:cs="Times New Roman"/>
          <w:sz w:val="24"/>
          <w:szCs w:val="24"/>
        </w:rPr>
        <w:t xml:space="preserve"> actuar</w:t>
      </w:r>
      <w:r w:rsidR="46D7494A" w:rsidRPr="003C6B4F">
        <w:rPr>
          <w:rFonts w:ascii="Times New Roman" w:eastAsia="Times New Roman" w:hAnsi="Times New Roman" w:cs="Times New Roman"/>
          <w:sz w:val="24"/>
          <w:szCs w:val="24"/>
        </w:rPr>
        <w:t xml:space="preserve"> un indicador socioeconómico. </w:t>
      </w:r>
    </w:p>
    <w:p w14:paraId="5730522A" w14:textId="36847839" w:rsidR="4FFCDBA8" w:rsidRPr="003C6B4F" w:rsidRDefault="68130439"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Asimismo, la Tabla 3 presenta las variables de ingresos y gastos de los hogares. En ella se detallan los ingresos obtenidos a través del trabajo, así como los provenientes de arrendamientos y otras fuentes como intereses, dividendos, utilidades o cesantías. De igual manera, se registra la recepción de remesas, en caso de haber recibido dinero desde el extranjero. Además, se destaca la presencia de primas, bonificaciones, auxilio de transporte, junto con la recepción de auxilio de alimentación y ayudas del gobierno en el hogar. Cabe destacar que también se incluye una variable de acceso al sistema financiero, que mide si el hogar recibió ingresos por inversiones, préstamos, depósitos, entre otros. Estas variables son de especial importancia para evaluar la distribución de ingresos entre los hogares y facilitar la clasificación por categoría de pobreza. Un hogar que requiere auxilio de alimentación o ayudas del gobierno es más probable que sea catalogado como pobre, así como un hogar con acceso al sistema financiero tiene más probabilidad de no ser considerado pobre.</w:t>
      </w:r>
    </w:p>
    <w:p w14:paraId="737DA1BD" w14:textId="01D3BEAB" w:rsidR="4FFCDBA8" w:rsidRPr="003C6B4F" w:rsidRDefault="62846919" w:rsidP="008E2691">
      <w:pPr>
        <w:spacing w:after="240" w:line="276" w:lineRule="auto"/>
        <w:jc w:val="both"/>
        <w:rPr>
          <w:rFonts w:ascii="Times New Roman" w:hAnsi="Times New Roman" w:cs="Times New Roman"/>
          <w:sz w:val="24"/>
          <w:szCs w:val="24"/>
        </w:rPr>
      </w:pPr>
      <w:r w:rsidRPr="003C6B4F">
        <w:rPr>
          <w:rFonts w:ascii="Times New Roman" w:eastAsia="Times New Roman" w:hAnsi="Times New Roman" w:cs="Times New Roman"/>
          <w:sz w:val="24"/>
          <w:szCs w:val="24"/>
        </w:rPr>
        <w:t>Por último, en la Tabla 4 se pueden observar las variables de clasificación de pobreza. En principio, se encuentra la línea de indigencia, que define el umbral por debajo del cual una persona o familia se considera incapaz de cubrir sus necesidades básicas de alimentación. De igual forma, se presenta la línea de pobreza, que es un umbral económico utilizado para determinar el límite monetario por debajo del cual se considera que una persona o una familia se encuentra en situación de pobreza. Finalmente, se incluye la variable "pobre", que clasifica cada hogar como pobre si su valor es igual a 1 y como no pobre si es igual a 0.</w:t>
      </w:r>
    </w:p>
    <w:p w14:paraId="51D9E1A5" w14:textId="53186C38" w:rsidR="4FFCDBA8" w:rsidRPr="003C6B4F" w:rsidRDefault="455E324C"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Por otra parte, se llevó a cabo un análisis gráfico como preámbulo para la clasificación de hogares en la categoría de pobreza. En primer lugar, en la Gráfica 1 se presenta la distribución de los hogares considerando el número de habitaciones por persona y el costo de la vivienda. Se puede observar que los hogares clasificados como pobres tienden a tener un mayor número de personas por habitación, indicando un mayor nivel de hacinamiento. Al mismo tiempo, estos hogares pagan valores de arriendo más bajos. En contraste, los hogares no pobres muestran menos hacinamiento y tienen la capacidad de pagar arriendos más elevados. </w:t>
      </w:r>
      <w:r w:rsidR="15DF9053" w:rsidRPr="003C6B4F">
        <w:rPr>
          <w:rFonts w:ascii="Times New Roman" w:eastAsia="Times New Roman" w:hAnsi="Times New Roman" w:cs="Times New Roman"/>
          <w:sz w:val="24"/>
          <w:szCs w:val="24"/>
        </w:rPr>
        <w:t>De igual manera, en el Gráfico 2 se observa que los hogares clasificados como pobres presentan una menor tasa de afiliación a la seguridad social. Esto podría indicar que los integrantes del hogar tienen empleos informales o se encuentran desempleados, lo cual podría traducirse en ingresos más bajos y estar asociado con pagos más reducidos por concepto de arriendo.</w:t>
      </w:r>
    </w:p>
    <w:p w14:paraId="6D00E798" w14:textId="421CB9F0" w:rsidR="4FFCDBA8" w:rsidRPr="003C6B4F" w:rsidRDefault="272CAE31" w:rsidP="008E2691">
      <w:pPr>
        <w:spacing w:after="240" w:line="276" w:lineRule="auto"/>
        <w:jc w:val="both"/>
        <w:rPr>
          <w:rFonts w:ascii="Times New Roman" w:hAnsi="Times New Roman" w:cs="Times New Roman"/>
          <w:sz w:val="24"/>
          <w:szCs w:val="24"/>
        </w:rPr>
      </w:pPr>
      <w:r w:rsidRPr="003C6B4F">
        <w:rPr>
          <w:rFonts w:ascii="Times New Roman" w:eastAsia="Times New Roman" w:hAnsi="Times New Roman" w:cs="Times New Roman"/>
          <w:sz w:val="24"/>
          <w:szCs w:val="24"/>
        </w:rPr>
        <w:t>Finalmente, en el gráfico 3 se observa que la mediana del número de horas trabajadas para el grupo de personas pobres es ligeramente más alta que la del grupo no pobre. Esto podría sugerir que aquellos que son pobres necesitan trabajar más horas, en promedio, posiblemente debido a empleos con salarios más bajos que requieren jornadas laborales más extensas para cubrir necesidades básicas.</w:t>
      </w:r>
    </w:p>
    <w:p w14:paraId="4144F28A" w14:textId="2062CDF6" w:rsidR="003C6B4F" w:rsidRPr="003C6B4F" w:rsidRDefault="272CAE31"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lastRenderedPageBreak/>
        <w:t>Asimismo, el gráfico 4 muestra una disparidad en los niveles de empleo entre los dos grupos. Los no pobres parecen tener más oportunidades de empleo o un mayor número de empleos por adulto en comparación con los pobres. Por último, los resultados del gráfico 5 indican que las familias pobres tienden a tener un número medio de hijos más alto y una mayor variabilidad en el tamaño de la familia en comparación con las familias no pobres. La presencia de valores atípicos en ambas categorías señala casos excepcionales en ambas situaciones económicas, lo que podría complicar la clasificación al tener en cuenta estas variables.</w:t>
      </w:r>
    </w:p>
    <w:p w14:paraId="1E6EC04F" w14:textId="2F7A0579" w:rsidR="6336EAD7" w:rsidRPr="003C6B4F" w:rsidRDefault="00BE54C5" w:rsidP="008E2691">
      <w:pPr>
        <w:pStyle w:val="Ttulo1"/>
        <w:spacing w:after="240"/>
      </w:pPr>
      <w:r w:rsidRPr="003C6B4F">
        <w:t>Modelo y resultados</w:t>
      </w:r>
    </w:p>
    <w:p w14:paraId="530EACC5" w14:textId="79C0F197" w:rsidR="571F93F2" w:rsidRPr="003C6B4F" w:rsidRDefault="06CC793F"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Con el objetivo de abordar </w:t>
      </w:r>
      <w:r w:rsidR="571F93F2" w:rsidRPr="003C6B4F">
        <w:rPr>
          <w:rFonts w:ascii="Times New Roman" w:eastAsia="Times New Roman" w:hAnsi="Times New Roman" w:cs="Times New Roman"/>
          <w:sz w:val="24"/>
          <w:szCs w:val="24"/>
        </w:rPr>
        <w:t xml:space="preserve">la problemática de prever la situación de pobreza en hogares a través de datos censales, </w:t>
      </w:r>
      <w:r w:rsidR="1D883F33" w:rsidRPr="003C6B4F">
        <w:rPr>
          <w:rFonts w:ascii="Times New Roman" w:eastAsia="Times New Roman" w:hAnsi="Times New Roman" w:cs="Times New Roman"/>
          <w:sz w:val="24"/>
          <w:szCs w:val="24"/>
        </w:rPr>
        <w:t>se optó</w:t>
      </w:r>
      <w:r w:rsidR="571F93F2" w:rsidRPr="003C6B4F">
        <w:rPr>
          <w:rFonts w:ascii="Times New Roman" w:eastAsia="Times New Roman" w:hAnsi="Times New Roman" w:cs="Times New Roman"/>
          <w:sz w:val="24"/>
          <w:szCs w:val="24"/>
        </w:rPr>
        <w:t xml:space="preserve"> </w:t>
      </w:r>
      <w:r w:rsidR="1D883F33" w:rsidRPr="003C6B4F">
        <w:rPr>
          <w:rFonts w:ascii="Times New Roman" w:eastAsia="Times New Roman" w:hAnsi="Times New Roman" w:cs="Times New Roman"/>
          <w:sz w:val="24"/>
          <w:szCs w:val="24"/>
        </w:rPr>
        <w:t>por implementar diversos modelos con enfoque</w:t>
      </w:r>
      <w:r w:rsidR="582A94C9" w:rsidRPr="003C6B4F">
        <w:rPr>
          <w:rFonts w:ascii="Times New Roman" w:eastAsia="Times New Roman" w:hAnsi="Times New Roman" w:cs="Times New Roman"/>
          <w:sz w:val="24"/>
          <w:szCs w:val="24"/>
        </w:rPr>
        <w:t>s</w:t>
      </w:r>
      <w:r w:rsidR="1D883F33" w:rsidRPr="003C6B4F">
        <w:rPr>
          <w:rFonts w:ascii="Times New Roman" w:eastAsia="Times New Roman" w:hAnsi="Times New Roman" w:cs="Times New Roman"/>
          <w:sz w:val="24"/>
          <w:szCs w:val="24"/>
        </w:rPr>
        <w:t xml:space="preserve"> de regresión </w:t>
      </w:r>
      <w:r w:rsidR="052F1A54" w:rsidRPr="003C6B4F">
        <w:rPr>
          <w:rFonts w:ascii="Times New Roman" w:eastAsia="Times New Roman" w:hAnsi="Times New Roman" w:cs="Times New Roman"/>
          <w:sz w:val="24"/>
          <w:szCs w:val="24"/>
        </w:rPr>
        <w:t xml:space="preserve">y de </w:t>
      </w:r>
      <w:r w:rsidR="1D883F33" w:rsidRPr="003C6B4F">
        <w:rPr>
          <w:rFonts w:ascii="Times New Roman" w:eastAsia="Times New Roman" w:hAnsi="Times New Roman" w:cs="Times New Roman"/>
          <w:sz w:val="24"/>
          <w:szCs w:val="24"/>
        </w:rPr>
        <w:t xml:space="preserve">clasificación. </w:t>
      </w:r>
      <w:r w:rsidR="5AE331B1" w:rsidRPr="003C6B4F">
        <w:rPr>
          <w:rFonts w:ascii="Times New Roman" w:eastAsia="Times New Roman" w:hAnsi="Times New Roman" w:cs="Times New Roman"/>
          <w:sz w:val="24"/>
          <w:szCs w:val="24"/>
        </w:rPr>
        <w:t>Por un lado</w:t>
      </w:r>
      <w:r w:rsidR="1D883F33" w:rsidRPr="003C6B4F">
        <w:rPr>
          <w:rFonts w:ascii="Times New Roman" w:eastAsia="Times New Roman" w:hAnsi="Times New Roman" w:cs="Times New Roman"/>
          <w:sz w:val="24"/>
          <w:szCs w:val="24"/>
        </w:rPr>
        <w:t>,</w:t>
      </w:r>
      <w:r w:rsidR="304B1ADB" w:rsidRPr="003C6B4F">
        <w:rPr>
          <w:rFonts w:ascii="Times New Roman" w:eastAsia="Times New Roman" w:hAnsi="Times New Roman" w:cs="Times New Roman"/>
          <w:sz w:val="24"/>
          <w:szCs w:val="24"/>
        </w:rPr>
        <w:t xml:space="preserve"> para los modelos de regresión </w:t>
      </w:r>
      <w:r w:rsidR="1D883F33" w:rsidRPr="003C6B4F">
        <w:rPr>
          <w:rFonts w:ascii="Times New Roman" w:eastAsia="Times New Roman" w:hAnsi="Times New Roman" w:cs="Times New Roman"/>
          <w:sz w:val="24"/>
          <w:szCs w:val="24"/>
        </w:rPr>
        <w:t xml:space="preserve">se implementaron modelos </w:t>
      </w:r>
      <w:r w:rsidR="71EB68C7" w:rsidRPr="003C6B4F">
        <w:rPr>
          <w:rFonts w:ascii="Times New Roman" w:eastAsia="Times New Roman" w:hAnsi="Times New Roman" w:cs="Times New Roman"/>
          <w:sz w:val="24"/>
          <w:szCs w:val="24"/>
        </w:rPr>
        <w:t>que buscaban</w:t>
      </w:r>
      <w:r w:rsidR="1D883F33" w:rsidRPr="003C6B4F">
        <w:rPr>
          <w:rFonts w:ascii="Times New Roman" w:eastAsia="Times New Roman" w:hAnsi="Times New Roman" w:cs="Times New Roman"/>
          <w:sz w:val="24"/>
          <w:szCs w:val="24"/>
        </w:rPr>
        <w:t xml:space="preserve"> estimar el ingreso total de los hogares e implementar</w:t>
      </w:r>
      <w:r w:rsidR="571F93F2" w:rsidRPr="003C6B4F">
        <w:rPr>
          <w:rFonts w:ascii="Times New Roman" w:eastAsia="Times New Roman" w:hAnsi="Times New Roman" w:cs="Times New Roman"/>
          <w:sz w:val="24"/>
          <w:szCs w:val="24"/>
        </w:rPr>
        <w:t xml:space="preserve"> </w:t>
      </w:r>
      <w:r w:rsidR="1D883F33" w:rsidRPr="003C6B4F">
        <w:rPr>
          <w:rFonts w:ascii="Times New Roman" w:eastAsia="Times New Roman" w:hAnsi="Times New Roman" w:cs="Times New Roman"/>
          <w:sz w:val="24"/>
          <w:szCs w:val="24"/>
        </w:rPr>
        <w:t>una clasificación directa del</w:t>
      </w:r>
      <w:r w:rsidR="571F93F2" w:rsidRPr="003C6B4F">
        <w:rPr>
          <w:rFonts w:ascii="Times New Roman" w:eastAsia="Times New Roman" w:hAnsi="Times New Roman" w:cs="Times New Roman"/>
          <w:sz w:val="24"/>
          <w:szCs w:val="24"/>
        </w:rPr>
        <w:t xml:space="preserve"> </w:t>
      </w:r>
      <w:r w:rsidR="1D883F33" w:rsidRPr="003C6B4F">
        <w:rPr>
          <w:rFonts w:ascii="Times New Roman" w:eastAsia="Times New Roman" w:hAnsi="Times New Roman" w:cs="Times New Roman"/>
          <w:sz w:val="24"/>
          <w:szCs w:val="24"/>
        </w:rPr>
        <w:t>estatus de</w:t>
      </w:r>
      <w:r w:rsidR="0337A2E1" w:rsidRPr="003C6B4F">
        <w:rPr>
          <w:rFonts w:ascii="Times New Roman" w:eastAsia="Times New Roman" w:hAnsi="Times New Roman" w:cs="Times New Roman"/>
          <w:sz w:val="24"/>
          <w:szCs w:val="24"/>
        </w:rPr>
        <w:t xml:space="preserve"> pobreza mediante el uso de la </w:t>
      </w:r>
      <w:r w:rsidR="6B19C35F" w:rsidRPr="003C6B4F">
        <w:rPr>
          <w:rFonts w:ascii="Times New Roman" w:eastAsia="Times New Roman" w:hAnsi="Times New Roman" w:cs="Times New Roman"/>
          <w:sz w:val="24"/>
          <w:szCs w:val="24"/>
        </w:rPr>
        <w:t>línea</w:t>
      </w:r>
      <w:r w:rsidR="0337A2E1" w:rsidRPr="003C6B4F">
        <w:rPr>
          <w:rFonts w:ascii="Times New Roman" w:eastAsia="Times New Roman" w:hAnsi="Times New Roman" w:cs="Times New Roman"/>
          <w:sz w:val="24"/>
          <w:szCs w:val="24"/>
        </w:rPr>
        <w:t xml:space="preserve"> de pobreza disponible en los datos. </w:t>
      </w:r>
      <w:r w:rsidR="571F93F2" w:rsidRPr="003C6B4F">
        <w:rPr>
          <w:rFonts w:ascii="Times New Roman" w:eastAsia="Times New Roman" w:hAnsi="Times New Roman" w:cs="Times New Roman"/>
          <w:sz w:val="24"/>
          <w:szCs w:val="24"/>
        </w:rPr>
        <w:t xml:space="preserve"> </w:t>
      </w:r>
      <w:r w:rsidR="3B8C6A93" w:rsidRPr="003C6B4F">
        <w:rPr>
          <w:rFonts w:ascii="Times New Roman" w:eastAsia="Times New Roman" w:hAnsi="Times New Roman" w:cs="Times New Roman"/>
          <w:sz w:val="24"/>
          <w:szCs w:val="24"/>
        </w:rPr>
        <w:t xml:space="preserve">Por </w:t>
      </w:r>
      <w:r w:rsidR="1D875DBD" w:rsidRPr="003C6B4F">
        <w:rPr>
          <w:rFonts w:ascii="Times New Roman" w:eastAsia="Times New Roman" w:hAnsi="Times New Roman" w:cs="Times New Roman"/>
          <w:sz w:val="24"/>
          <w:szCs w:val="24"/>
        </w:rPr>
        <w:t>el</w:t>
      </w:r>
      <w:r w:rsidR="3B8C6A93" w:rsidRPr="003C6B4F">
        <w:rPr>
          <w:rFonts w:ascii="Times New Roman" w:eastAsia="Times New Roman" w:hAnsi="Times New Roman" w:cs="Times New Roman"/>
          <w:sz w:val="24"/>
          <w:szCs w:val="24"/>
        </w:rPr>
        <w:t xml:space="preserve"> otro lado, para los modelos con enfoque de clasificación se buscó categorizar directamente </w:t>
      </w:r>
      <w:r w:rsidR="5349E226" w:rsidRPr="003C6B4F">
        <w:rPr>
          <w:rFonts w:ascii="Times New Roman" w:eastAsia="Times New Roman" w:hAnsi="Times New Roman" w:cs="Times New Roman"/>
          <w:sz w:val="24"/>
          <w:szCs w:val="24"/>
        </w:rPr>
        <w:t xml:space="preserve">a </w:t>
      </w:r>
      <w:r w:rsidR="3B8C6A93" w:rsidRPr="003C6B4F">
        <w:rPr>
          <w:rFonts w:ascii="Times New Roman" w:eastAsia="Times New Roman" w:hAnsi="Times New Roman" w:cs="Times New Roman"/>
          <w:sz w:val="24"/>
          <w:szCs w:val="24"/>
        </w:rPr>
        <w:t>los</w:t>
      </w:r>
      <w:r w:rsidR="571F93F2" w:rsidRPr="003C6B4F">
        <w:rPr>
          <w:rFonts w:ascii="Times New Roman" w:eastAsia="Times New Roman" w:hAnsi="Times New Roman" w:cs="Times New Roman"/>
          <w:sz w:val="24"/>
          <w:szCs w:val="24"/>
        </w:rPr>
        <w:t xml:space="preserve"> </w:t>
      </w:r>
      <w:r w:rsidR="5349E226" w:rsidRPr="003C6B4F">
        <w:rPr>
          <w:rFonts w:ascii="Times New Roman" w:eastAsia="Times New Roman" w:hAnsi="Times New Roman" w:cs="Times New Roman"/>
          <w:sz w:val="24"/>
          <w:szCs w:val="24"/>
        </w:rPr>
        <w:t>hogares. En términos de desempeño,</w:t>
      </w:r>
      <w:r w:rsidR="571F93F2" w:rsidRPr="003C6B4F">
        <w:rPr>
          <w:rFonts w:ascii="Times New Roman" w:eastAsia="Times New Roman" w:hAnsi="Times New Roman" w:cs="Times New Roman"/>
          <w:sz w:val="24"/>
          <w:szCs w:val="24"/>
        </w:rPr>
        <w:t xml:space="preserve"> objetivo primordial consistió en maximizar la métrica F1, la cual evalúa la precisión y recuperación de los modelos. </w:t>
      </w:r>
      <w:r w:rsidR="5349E226" w:rsidRPr="003C6B4F">
        <w:rPr>
          <w:rFonts w:ascii="Times New Roman" w:eastAsia="Times New Roman" w:hAnsi="Times New Roman" w:cs="Times New Roman"/>
          <w:sz w:val="24"/>
          <w:szCs w:val="24"/>
        </w:rPr>
        <w:t xml:space="preserve">Por esta razón, se </w:t>
      </w:r>
      <w:r w:rsidR="571F93F2" w:rsidRPr="003C6B4F">
        <w:rPr>
          <w:rFonts w:ascii="Times New Roman" w:eastAsia="Times New Roman" w:hAnsi="Times New Roman" w:cs="Times New Roman"/>
          <w:sz w:val="24"/>
          <w:szCs w:val="24"/>
        </w:rPr>
        <w:t>evaluaron distintos modelos</w:t>
      </w:r>
      <w:r w:rsidR="5349E226" w:rsidRPr="003C6B4F">
        <w:rPr>
          <w:rFonts w:ascii="Times New Roman" w:eastAsia="Times New Roman" w:hAnsi="Times New Roman" w:cs="Times New Roman"/>
          <w:sz w:val="24"/>
          <w:szCs w:val="24"/>
        </w:rPr>
        <w:t xml:space="preserve"> con especificaciones </w:t>
      </w:r>
      <w:r w:rsidR="4D8B05A8" w:rsidRPr="003C6B4F">
        <w:rPr>
          <w:rFonts w:ascii="Times New Roman" w:eastAsia="Times New Roman" w:hAnsi="Times New Roman" w:cs="Times New Roman"/>
          <w:sz w:val="24"/>
          <w:szCs w:val="24"/>
        </w:rPr>
        <w:t>diferentes</w:t>
      </w:r>
      <w:r w:rsidR="5349E226" w:rsidRPr="003C6B4F">
        <w:rPr>
          <w:rFonts w:ascii="Times New Roman" w:eastAsia="Times New Roman" w:hAnsi="Times New Roman" w:cs="Times New Roman"/>
          <w:sz w:val="24"/>
          <w:szCs w:val="24"/>
        </w:rPr>
        <w:t>,</w:t>
      </w:r>
      <w:r w:rsidR="6C119A67" w:rsidRPr="003C6B4F">
        <w:rPr>
          <w:rFonts w:ascii="Times New Roman" w:eastAsia="Times New Roman" w:hAnsi="Times New Roman" w:cs="Times New Roman"/>
          <w:sz w:val="24"/>
          <w:szCs w:val="24"/>
        </w:rPr>
        <w:t xml:space="preserve"> esto</w:t>
      </w:r>
      <w:r w:rsidR="5349E226" w:rsidRPr="003C6B4F">
        <w:rPr>
          <w:rFonts w:ascii="Times New Roman" w:eastAsia="Times New Roman" w:hAnsi="Times New Roman" w:cs="Times New Roman"/>
          <w:sz w:val="24"/>
          <w:szCs w:val="24"/>
        </w:rPr>
        <w:t xml:space="preserve"> con el objetivo de fortalecer la robustez de los resultados. Ade</w:t>
      </w:r>
      <w:r w:rsidR="1D70C409" w:rsidRPr="003C6B4F">
        <w:rPr>
          <w:rFonts w:ascii="Times New Roman" w:eastAsia="Times New Roman" w:hAnsi="Times New Roman" w:cs="Times New Roman"/>
          <w:sz w:val="24"/>
          <w:szCs w:val="24"/>
        </w:rPr>
        <w:t>más,</w:t>
      </w:r>
      <w:r w:rsidR="571F93F2" w:rsidRPr="003C6B4F">
        <w:rPr>
          <w:rFonts w:ascii="Times New Roman" w:eastAsia="Times New Roman" w:hAnsi="Times New Roman" w:cs="Times New Roman"/>
          <w:sz w:val="24"/>
          <w:szCs w:val="24"/>
        </w:rPr>
        <w:t xml:space="preserve"> se implementaron técnicas de ingeniería de características y gestión del desbalanceo de clases. A continuación, se presenta un resumen de los resultados obtenidos</w:t>
      </w:r>
      <w:r w:rsidR="1D70C409" w:rsidRPr="003C6B4F">
        <w:rPr>
          <w:rFonts w:ascii="Times New Roman" w:eastAsia="Times New Roman" w:hAnsi="Times New Roman" w:cs="Times New Roman"/>
          <w:sz w:val="24"/>
          <w:szCs w:val="24"/>
        </w:rPr>
        <w:t xml:space="preserve"> para los enfoques mencionados anteriormente. </w:t>
      </w:r>
    </w:p>
    <w:p w14:paraId="66487439" w14:textId="37D12B21" w:rsidR="4FFCDBA8" w:rsidRPr="003C6B4F" w:rsidRDefault="6745CD2E" w:rsidP="008E2691">
      <w:pPr>
        <w:spacing w:after="240" w:line="276" w:lineRule="auto"/>
        <w:ind w:right="-20"/>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Inicialmente, para el enfoque de clasificación se buscó implementar un modelo de predicción logístico, con una selección de variables preliminar que arrojó un valor F de 0.22. Con esto en mente, se </w:t>
      </w:r>
      <w:r w:rsidR="2BD5AC84" w:rsidRPr="003C6B4F">
        <w:rPr>
          <w:rFonts w:ascii="Times New Roman" w:eastAsia="Times New Roman" w:hAnsi="Times New Roman" w:cs="Times New Roman"/>
          <w:sz w:val="24"/>
          <w:szCs w:val="24"/>
        </w:rPr>
        <w:t>concluyó que existía una pobre ingeniería de características y que el modelo presentaba limitaciones al no explorar de manera exhaustiva variables y transformaciones que pudieran capturar la complejidad de la relación entre las características y la condición de pobreza.</w:t>
      </w:r>
      <w:r w:rsidR="7A317766" w:rsidRPr="003C6B4F">
        <w:rPr>
          <w:rFonts w:ascii="Times New Roman" w:eastAsia="Times New Roman" w:hAnsi="Times New Roman" w:cs="Times New Roman"/>
          <w:sz w:val="24"/>
          <w:szCs w:val="24"/>
        </w:rPr>
        <w:t xml:space="preserve"> </w:t>
      </w:r>
      <w:r w:rsidR="1D95620D" w:rsidRPr="003C6B4F">
        <w:rPr>
          <w:rFonts w:ascii="Times New Roman" w:eastAsia="Times New Roman" w:hAnsi="Times New Roman" w:cs="Times New Roman"/>
          <w:sz w:val="24"/>
          <w:szCs w:val="24"/>
        </w:rPr>
        <w:t xml:space="preserve"> Seguidamente, se implemen</w:t>
      </w:r>
      <w:r w:rsidR="42361C0E" w:rsidRPr="003C6B4F">
        <w:rPr>
          <w:rFonts w:ascii="Times New Roman" w:eastAsia="Times New Roman" w:hAnsi="Times New Roman" w:cs="Times New Roman"/>
          <w:sz w:val="24"/>
          <w:szCs w:val="24"/>
        </w:rPr>
        <w:t>tó</w:t>
      </w:r>
      <w:r w:rsidR="1D95620D" w:rsidRPr="003C6B4F">
        <w:rPr>
          <w:rFonts w:ascii="Times New Roman" w:eastAsia="Times New Roman" w:hAnsi="Times New Roman" w:cs="Times New Roman"/>
          <w:sz w:val="24"/>
          <w:szCs w:val="24"/>
        </w:rPr>
        <w:t xml:space="preserve"> para el mismo enfoque un modelo de árboles de clasificación y regresión (</w:t>
      </w:r>
      <w:r w:rsidR="010A8275" w:rsidRPr="003C6B4F">
        <w:rPr>
          <w:rFonts w:ascii="Times New Roman" w:eastAsia="Times New Roman" w:hAnsi="Times New Roman" w:cs="Times New Roman"/>
          <w:sz w:val="24"/>
          <w:szCs w:val="24"/>
        </w:rPr>
        <w:t xml:space="preserve">CART) con un mayor número de variables explicativas con el objetivo de </w:t>
      </w:r>
      <w:r w:rsidR="53B65D81" w:rsidRPr="003C6B4F">
        <w:rPr>
          <w:rFonts w:ascii="Times New Roman" w:eastAsia="Times New Roman" w:hAnsi="Times New Roman" w:cs="Times New Roman"/>
          <w:sz w:val="24"/>
          <w:szCs w:val="24"/>
        </w:rPr>
        <w:t xml:space="preserve">mejorar la capacidad descriptiva. No obstante, este modelo resultó </w:t>
      </w:r>
      <w:r w:rsidR="743E0F02" w:rsidRPr="003C6B4F">
        <w:rPr>
          <w:rFonts w:ascii="Times New Roman" w:eastAsia="Times New Roman" w:hAnsi="Times New Roman" w:cs="Times New Roman"/>
          <w:sz w:val="24"/>
          <w:szCs w:val="24"/>
        </w:rPr>
        <w:t>sumamente deficiente ya que no pudo identificar las sutilezas que caracterizan a los hogares pobres, llevándolo a clasificar a los hogares de manera generalizada como pobres.</w:t>
      </w:r>
    </w:p>
    <w:p w14:paraId="5EA1BD64" w14:textId="55B0A3F4" w:rsidR="036B8299" w:rsidRPr="003C6B4F" w:rsidRDefault="036B8299"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 xml:space="preserve">En adición a estos modelos, se implementó un modelo de </w:t>
      </w:r>
      <w:proofErr w:type="spellStart"/>
      <w:r w:rsidRPr="003C6B4F">
        <w:rPr>
          <w:rFonts w:ascii="Times New Roman" w:eastAsia="Times New Roman" w:hAnsi="Times New Roman" w:cs="Times New Roman"/>
          <w:sz w:val="24"/>
          <w:szCs w:val="24"/>
        </w:rPr>
        <w:t>Adaboost</w:t>
      </w:r>
      <w:proofErr w:type="spellEnd"/>
      <w:r w:rsidRPr="003C6B4F">
        <w:rPr>
          <w:rFonts w:ascii="Times New Roman" w:eastAsia="Times New Roman" w:hAnsi="Times New Roman" w:cs="Times New Roman"/>
          <w:sz w:val="24"/>
          <w:szCs w:val="24"/>
        </w:rPr>
        <w:t xml:space="preserve"> que se mostró significativamente más eficiente a la hora de clasificar. Particularmente, el</w:t>
      </w:r>
      <w:r w:rsidR="391A871C" w:rsidRPr="003C6B4F">
        <w:rPr>
          <w:rFonts w:ascii="Times New Roman" w:eastAsia="Times New Roman" w:hAnsi="Times New Roman" w:cs="Times New Roman"/>
          <w:sz w:val="24"/>
          <w:szCs w:val="24"/>
        </w:rPr>
        <w:t xml:space="preserve"> F que arrojó este modelo fue de 0.69, mostrando una mejoría sustancial en el poder predictivo del mode</w:t>
      </w:r>
      <w:r w:rsidR="0E0D7905" w:rsidRPr="003C6B4F">
        <w:rPr>
          <w:rFonts w:ascii="Times New Roman" w:eastAsia="Times New Roman" w:hAnsi="Times New Roman" w:cs="Times New Roman"/>
          <w:sz w:val="24"/>
          <w:szCs w:val="24"/>
        </w:rPr>
        <w:t xml:space="preserve">lo con respecto al modelo logístico y al de árboles de clasificación y regresión. </w:t>
      </w:r>
      <w:r w:rsidR="26079B7A" w:rsidRPr="003C6B4F">
        <w:rPr>
          <w:rFonts w:ascii="Times New Roman" w:eastAsia="Times New Roman" w:hAnsi="Times New Roman" w:cs="Times New Roman"/>
          <w:sz w:val="24"/>
          <w:szCs w:val="24"/>
        </w:rPr>
        <w:t xml:space="preserve">Aún más, se continuaron buscando alternativas en las estrategias implementadas para mejorar la capacidad predictiva. Por esta razón, se </w:t>
      </w:r>
      <w:r w:rsidR="3E66E14A" w:rsidRPr="003C6B4F">
        <w:rPr>
          <w:rFonts w:ascii="Times New Roman" w:eastAsia="Times New Roman" w:hAnsi="Times New Roman" w:cs="Times New Roman"/>
          <w:sz w:val="24"/>
          <w:szCs w:val="24"/>
        </w:rPr>
        <w:t>diseñó</w:t>
      </w:r>
      <w:r w:rsidR="26079B7A" w:rsidRPr="003C6B4F">
        <w:rPr>
          <w:rFonts w:ascii="Times New Roman" w:eastAsia="Times New Roman" w:hAnsi="Times New Roman" w:cs="Times New Roman"/>
          <w:sz w:val="24"/>
          <w:szCs w:val="24"/>
        </w:rPr>
        <w:t xml:space="preserve"> un modelo logístico con </w:t>
      </w:r>
      <w:r w:rsidR="2BC98B71" w:rsidRPr="003C6B4F">
        <w:rPr>
          <w:rFonts w:ascii="Times New Roman" w:eastAsia="Times New Roman" w:hAnsi="Times New Roman" w:cs="Times New Roman"/>
          <w:sz w:val="24"/>
          <w:szCs w:val="24"/>
        </w:rPr>
        <w:t>estrategia</w:t>
      </w:r>
      <w:r w:rsidR="26079B7A" w:rsidRPr="003C6B4F">
        <w:rPr>
          <w:rFonts w:ascii="Times New Roman" w:eastAsia="Times New Roman" w:hAnsi="Times New Roman" w:cs="Times New Roman"/>
          <w:sz w:val="24"/>
          <w:szCs w:val="24"/>
        </w:rPr>
        <w:t xml:space="preserve"> de </w:t>
      </w:r>
      <w:r w:rsidR="26079B7A" w:rsidRPr="003C6B4F">
        <w:rPr>
          <w:rFonts w:ascii="Times New Roman" w:eastAsia="Times New Roman" w:hAnsi="Times New Roman" w:cs="Times New Roman"/>
          <w:sz w:val="24"/>
          <w:szCs w:val="24"/>
        </w:rPr>
        <w:lastRenderedPageBreak/>
        <w:t>submuestre</w:t>
      </w:r>
      <w:r w:rsidR="66DAFFC8" w:rsidRPr="003C6B4F">
        <w:rPr>
          <w:rFonts w:ascii="Times New Roman" w:eastAsia="Times New Roman" w:hAnsi="Times New Roman" w:cs="Times New Roman"/>
          <w:sz w:val="24"/>
          <w:szCs w:val="24"/>
        </w:rPr>
        <w:t>o (</w:t>
      </w:r>
      <w:proofErr w:type="spellStart"/>
      <w:r w:rsidR="66DAFFC8" w:rsidRPr="003C6B4F">
        <w:rPr>
          <w:rFonts w:ascii="Times New Roman" w:eastAsia="Times New Roman" w:hAnsi="Times New Roman" w:cs="Times New Roman"/>
          <w:sz w:val="24"/>
          <w:szCs w:val="24"/>
        </w:rPr>
        <w:t>undersampling</w:t>
      </w:r>
      <w:proofErr w:type="spellEnd"/>
      <w:r w:rsidR="66DAFFC8" w:rsidRPr="003C6B4F">
        <w:rPr>
          <w:rFonts w:ascii="Times New Roman" w:eastAsia="Times New Roman" w:hAnsi="Times New Roman" w:cs="Times New Roman"/>
          <w:sz w:val="24"/>
          <w:szCs w:val="24"/>
        </w:rPr>
        <w:t xml:space="preserve">) que </w:t>
      </w:r>
      <w:r w:rsidR="56FF4D9E" w:rsidRPr="003C6B4F">
        <w:rPr>
          <w:rFonts w:ascii="Times New Roman" w:eastAsia="Times New Roman" w:hAnsi="Times New Roman" w:cs="Times New Roman"/>
          <w:sz w:val="24"/>
          <w:szCs w:val="24"/>
        </w:rPr>
        <w:t>se mostró</w:t>
      </w:r>
      <w:r w:rsidR="66DAFFC8" w:rsidRPr="003C6B4F">
        <w:rPr>
          <w:rFonts w:ascii="Times New Roman" w:eastAsia="Times New Roman" w:hAnsi="Times New Roman" w:cs="Times New Roman"/>
          <w:sz w:val="24"/>
          <w:szCs w:val="24"/>
        </w:rPr>
        <w:t xml:space="preserve"> </w:t>
      </w:r>
      <w:r w:rsidR="56FF4D9E" w:rsidRPr="003C6B4F">
        <w:rPr>
          <w:rFonts w:ascii="Times New Roman" w:eastAsia="Times New Roman" w:hAnsi="Times New Roman" w:cs="Times New Roman"/>
          <w:sz w:val="24"/>
          <w:szCs w:val="24"/>
        </w:rPr>
        <w:t xml:space="preserve">igual de deficiente que el CART, ya que presentó un F de 0, situación que ocurrió debido a que esta técnica redujo </w:t>
      </w:r>
      <w:r w:rsidR="7EE64E01" w:rsidRPr="003C6B4F">
        <w:rPr>
          <w:rFonts w:ascii="Times New Roman" w:eastAsia="Times New Roman" w:hAnsi="Times New Roman" w:cs="Times New Roman"/>
          <w:sz w:val="24"/>
          <w:szCs w:val="24"/>
        </w:rPr>
        <w:t xml:space="preserve">excesivamente el tamaño de la muestra y eliminó </w:t>
      </w:r>
      <w:r w:rsidR="0E5A67E0" w:rsidRPr="003C6B4F">
        <w:rPr>
          <w:rFonts w:ascii="Times New Roman" w:eastAsia="Times New Roman" w:hAnsi="Times New Roman" w:cs="Times New Roman"/>
          <w:sz w:val="24"/>
          <w:szCs w:val="24"/>
        </w:rPr>
        <w:t xml:space="preserve">información relevante de la clase mayoritaria. </w:t>
      </w:r>
      <w:r w:rsidR="2BAF9483" w:rsidRPr="003C6B4F">
        <w:rPr>
          <w:rFonts w:ascii="Times New Roman" w:eastAsia="Times New Roman" w:hAnsi="Times New Roman" w:cs="Times New Roman"/>
          <w:sz w:val="24"/>
          <w:szCs w:val="24"/>
        </w:rPr>
        <w:t xml:space="preserve"> </w:t>
      </w:r>
      <w:r w:rsidR="571F93F2" w:rsidRPr="003C6B4F">
        <w:rPr>
          <w:rFonts w:ascii="Times New Roman" w:eastAsia="Times New Roman" w:hAnsi="Times New Roman" w:cs="Times New Roman"/>
          <w:sz w:val="24"/>
          <w:szCs w:val="24"/>
        </w:rPr>
        <w:t xml:space="preserve">Adicionalmente, se exploraron dos modelos de </w:t>
      </w:r>
      <w:proofErr w:type="spellStart"/>
      <w:r w:rsidR="571F93F2" w:rsidRPr="003C6B4F">
        <w:rPr>
          <w:rFonts w:ascii="Times New Roman" w:eastAsia="Times New Roman" w:hAnsi="Times New Roman" w:cs="Times New Roman"/>
          <w:sz w:val="24"/>
          <w:szCs w:val="24"/>
        </w:rPr>
        <w:t>Adaboost</w:t>
      </w:r>
      <w:proofErr w:type="spellEnd"/>
      <w:r w:rsidR="571F93F2" w:rsidRPr="003C6B4F">
        <w:rPr>
          <w:rFonts w:ascii="Times New Roman" w:eastAsia="Times New Roman" w:hAnsi="Times New Roman" w:cs="Times New Roman"/>
          <w:sz w:val="24"/>
          <w:szCs w:val="24"/>
        </w:rPr>
        <w:t xml:space="preserve"> adicionales, uno incorporando la técnica de manejo del desbalanceo con </w:t>
      </w:r>
      <w:proofErr w:type="spellStart"/>
      <w:r w:rsidR="796C6303" w:rsidRPr="003C6B4F">
        <w:rPr>
          <w:rFonts w:ascii="Times New Roman" w:eastAsia="Times New Roman" w:hAnsi="Times New Roman" w:cs="Times New Roman"/>
          <w:sz w:val="24"/>
          <w:szCs w:val="24"/>
        </w:rPr>
        <w:t>Smote</w:t>
      </w:r>
      <w:proofErr w:type="spellEnd"/>
      <w:r w:rsidR="571F93F2" w:rsidRPr="003C6B4F">
        <w:rPr>
          <w:rFonts w:ascii="Times New Roman" w:eastAsia="Times New Roman" w:hAnsi="Times New Roman" w:cs="Times New Roman"/>
          <w:sz w:val="24"/>
          <w:szCs w:val="24"/>
        </w:rPr>
        <w:t xml:space="preserve"> y otro introduciendo</w:t>
      </w:r>
      <w:r w:rsidR="44F99C27" w:rsidRPr="003C6B4F">
        <w:rPr>
          <w:rFonts w:ascii="Times New Roman" w:eastAsia="Times New Roman" w:hAnsi="Times New Roman" w:cs="Times New Roman"/>
          <w:sz w:val="24"/>
          <w:szCs w:val="24"/>
        </w:rPr>
        <w:t xml:space="preserve"> una</w:t>
      </w:r>
      <w:r w:rsidR="571F93F2" w:rsidRPr="003C6B4F">
        <w:rPr>
          <w:rFonts w:ascii="Times New Roman" w:eastAsia="Times New Roman" w:hAnsi="Times New Roman" w:cs="Times New Roman"/>
          <w:sz w:val="24"/>
          <w:szCs w:val="24"/>
        </w:rPr>
        <w:t xml:space="preserve"> </w:t>
      </w:r>
      <w:r w:rsidR="53B36404" w:rsidRPr="003C6B4F">
        <w:rPr>
          <w:rFonts w:ascii="Times New Roman" w:eastAsia="Times New Roman" w:hAnsi="Times New Roman" w:cs="Times New Roman"/>
          <w:sz w:val="24"/>
          <w:szCs w:val="24"/>
        </w:rPr>
        <w:t>variable adicional</w:t>
      </w:r>
      <w:r w:rsidR="42052E82" w:rsidRPr="003C6B4F">
        <w:rPr>
          <w:rFonts w:ascii="Times New Roman" w:eastAsia="Times New Roman" w:hAnsi="Times New Roman" w:cs="Times New Roman"/>
          <w:sz w:val="24"/>
          <w:szCs w:val="24"/>
        </w:rPr>
        <w:t xml:space="preserve"> (oficio)</w:t>
      </w:r>
      <w:r w:rsidR="571F93F2" w:rsidRPr="003C6B4F">
        <w:rPr>
          <w:rFonts w:ascii="Times New Roman" w:eastAsia="Times New Roman" w:hAnsi="Times New Roman" w:cs="Times New Roman"/>
          <w:sz w:val="24"/>
          <w:szCs w:val="24"/>
        </w:rPr>
        <w:t xml:space="preserve"> en la base de datos. </w:t>
      </w:r>
      <w:r w:rsidR="64451001" w:rsidRPr="003C6B4F">
        <w:rPr>
          <w:rFonts w:ascii="Times New Roman" w:eastAsia="Times New Roman" w:hAnsi="Times New Roman" w:cs="Times New Roman"/>
          <w:sz w:val="24"/>
          <w:szCs w:val="24"/>
        </w:rPr>
        <w:t>Sin embargo, a</w:t>
      </w:r>
      <w:r w:rsidR="571F93F2" w:rsidRPr="003C6B4F">
        <w:rPr>
          <w:rFonts w:ascii="Times New Roman" w:eastAsia="Times New Roman" w:hAnsi="Times New Roman" w:cs="Times New Roman"/>
          <w:sz w:val="24"/>
          <w:szCs w:val="24"/>
        </w:rPr>
        <w:t xml:space="preserve">unque ambos modelos incorporaron elementos novedosos, ninguno </w:t>
      </w:r>
      <w:r w:rsidR="46D2BE29" w:rsidRPr="003C6B4F">
        <w:rPr>
          <w:rFonts w:ascii="Times New Roman" w:eastAsia="Times New Roman" w:hAnsi="Times New Roman" w:cs="Times New Roman"/>
          <w:sz w:val="24"/>
          <w:szCs w:val="24"/>
        </w:rPr>
        <w:t>log</w:t>
      </w:r>
      <w:r w:rsidR="571F93F2" w:rsidRPr="003C6B4F">
        <w:rPr>
          <w:rFonts w:ascii="Times New Roman" w:eastAsia="Times New Roman" w:hAnsi="Times New Roman" w:cs="Times New Roman"/>
          <w:sz w:val="24"/>
          <w:szCs w:val="24"/>
        </w:rPr>
        <w:t>ró al pri</w:t>
      </w:r>
      <w:r w:rsidR="57497171" w:rsidRPr="003C6B4F">
        <w:rPr>
          <w:rFonts w:ascii="Times New Roman" w:eastAsia="Times New Roman" w:hAnsi="Times New Roman" w:cs="Times New Roman"/>
          <w:sz w:val="24"/>
          <w:szCs w:val="24"/>
        </w:rPr>
        <w:t xml:space="preserve">mer modelo adaptado con la metodología </w:t>
      </w:r>
      <w:proofErr w:type="spellStart"/>
      <w:r w:rsidR="571F93F2" w:rsidRPr="003C6B4F">
        <w:rPr>
          <w:rFonts w:ascii="Times New Roman" w:eastAsia="Times New Roman" w:hAnsi="Times New Roman" w:cs="Times New Roman"/>
          <w:sz w:val="24"/>
          <w:szCs w:val="24"/>
        </w:rPr>
        <w:t>Adaboost</w:t>
      </w:r>
      <w:proofErr w:type="spellEnd"/>
      <w:r w:rsidR="571F93F2" w:rsidRPr="003C6B4F">
        <w:rPr>
          <w:rFonts w:ascii="Times New Roman" w:eastAsia="Times New Roman" w:hAnsi="Times New Roman" w:cs="Times New Roman"/>
          <w:sz w:val="24"/>
          <w:szCs w:val="24"/>
        </w:rPr>
        <w:t xml:space="preserve">, </w:t>
      </w:r>
      <w:r w:rsidR="5344C2FC" w:rsidRPr="003C6B4F">
        <w:rPr>
          <w:rFonts w:ascii="Times New Roman" w:eastAsia="Times New Roman" w:hAnsi="Times New Roman" w:cs="Times New Roman"/>
          <w:sz w:val="24"/>
          <w:szCs w:val="24"/>
        </w:rPr>
        <w:t>la cual</w:t>
      </w:r>
      <w:r w:rsidR="571F93F2" w:rsidRPr="003C6B4F">
        <w:rPr>
          <w:rFonts w:ascii="Times New Roman" w:eastAsia="Times New Roman" w:hAnsi="Times New Roman" w:cs="Times New Roman"/>
          <w:sz w:val="24"/>
          <w:szCs w:val="24"/>
        </w:rPr>
        <w:t xml:space="preserve"> resultó s</w:t>
      </w:r>
      <w:r w:rsidR="42289577" w:rsidRPr="003C6B4F">
        <w:rPr>
          <w:rFonts w:ascii="Times New Roman" w:eastAsia="Times New Roman" w:hAnsi="Times New Roman" w:cs="Times New Roman"/>
          <w:sz w:val="24"/>
          <w:szCs w:val="24"/>
        </w:rPr>
        <w:t>iendo</w:t>
      </w:r>
      <w:r w:rsidR="571F93F2" w:rsidRPr="003C6B4F">
        <w:rPr>
          <w:rFonts w:ascii="Times New Roman" w:eastAsia="Times New Roman" w:hAnsi="Times New Roman" w:cs="Times New Roman"/>
          <w:sz w:val="24"/>
          <w:szCs w:val="24"/>
        </w:rPr>
        <w:t xml:space="preserve"> la más </w:t>
      </w:r>
      <w:r w:rsidR="6466581C" w:rsidRPr="003C6B4F">
        <w:rPr>
          <w:rFonts w:ascii="Times New Roman" w:eastAsia="Times New Roman" w:hAnsi="Times New Roman" w:cs="Times New Roman"/>
          <w:sz w:val="24"/>
          <w:szCs w:val="24"/>
        </w:rPr>
        <w:t>eficiente dada</w:t>
      </w:r>
      <w:r w:rsidR="571F93F2" w:rsidRPr="003C6B4F">
        <w:rPr>
          <w:rFonts w:ascii="Times New Roman" w:eastAsia="Times New Roman" w:hAnsi="Times New Roman" w:cs="Times New Roman"/>
          <w:sz w:val="24"/>
          <w:szCs w:val="24"/>
        </w:rPr>
        <w:t xml:space="preserve"> su capacidad para ajustarse gradualmente a los errores, posiblemente compensando el desbalanceo. </w:t>
      </w:r>
    </w:p>
    <w:p w14:paraId="7054DB8A" w14:textId="604E8D4A" w:rsidR="6D8D3099" w:rsidRPr="003C6B4F" w:rsidRDefault="684AC710" w:rsidP="008E2691">
      <w:pPr>
        <w:spacing w:after="240" w:line="276" w:lineRule="auto"/>
        <w:jc w:val="both"/>
        <w:rPr>
          <w:rFonts w:ascii="Times New Roman" w:eastAsia="Times New Roman" w:hAnsi="Times New Roman" w:cs="Times New Roman"/>
          <w:sz w:val="24"/>
          <w:szCs w:val="24"/>
        </w:rPr>
      </w:pPr>
      <w:r w:rsidRPr="003C6B4F">
        <w:rPr>
          <w:rFonts w:ascii="Times New Roman" w:eastAsia="Times New Roman" w:hAnsi="Times New Roman" w:cs="Times New Roman"/>
          <w:sz w:val="24"/>
          <w:szCs w:val="24"/>
        </w:rPr>
        <w:t>Para este punto del</w:t>
      </w:r>
      <w:r w:rsidR="3D878060" w:rsidRPr="003C6B4F">
        <w:rPr>
          <w:rFonts w:ascii="Times New Roman" w:eastAsia="Times New Roman" w:hAnsi="Times New Roman" w:cs="Times New Roman"/>
          <w:sz w:val="24"/>
          <w:szCs w:val="24"/>
        </w:rPr>
        <w:t xml:space="preserve"> trabajo, se quiso explorar un enfoque por regresión. Para esto, se</w:t>
      </w:r>
      <w:r w:rsidR="3F800740" w:rsidRPr="003C6B4F">
        <w:rPr>
          <w:rFonts w:ascii="Times New Roman" w:eastAsia="Times New Roman" w:hAnsi="Times New Roman" w:cs="Times New Roman"/>
          <w:sz w:val="24"/>
          <w:szCs w:val="24"/>
        </w:rPr>
        <w:t xml:space="preserve"> implementaron modelos de regularización como </w:t>
      </w:r>
      <w:r w:rsidR="2B2519CE" w:rsidRPr="003C6B4F">
        <w:rPr>
          <w:rFonts w:ascii="Times New Roman" w:eastAsia="Times New Roman" w:hAnsi="Times New Roman" w:cs="Times New Roman"/>
          <w:sz w:val="24"/>
          <w:szCs w:val="24"/>
        </w:rPr>
        <w:t xml:space="preserve">Lasso y </w:t>
      </w:r>
      <w:proofErr w:type="spellStart"/>
      <w:r w:rsidR="2B2519CE" w:rsidRPr="003C6B4F">
        <w:rPr>
          <w:rFonts w:ascii="Times New Roman" w:eastAsia="Times New Roman" w:hAnsi="Times New Roman" w:cs="Times New Roman"/>
          <w:sz w:val="24"/>
          <w:szCs w:val="24"/>
        </w:rPr>
        <w:t>Elastic</w:t>
      </w:r>
      <w:proofErr w:type="spellEnd"/>
      <w:r w:rsidR="2B2519CE" w:rsidRPr="003C6B4F">
        <w:rPr>
          <w:rFonts w:ascii="Times New Roman" w:eastAsia="Times New Roman" w:hAnsi="Times New Roman" w:cs="Times New Roman"/>
          <w:sz w:val="24"/>
          <w:szCs w:val="24"/>
        </w:rPr>
        <w:t xml:space="preserve"> Net, esto bajo la sospecha de p</w:t>
      </w:r>
      <w:r w:rsidR="6C06611F" w:rsidRPr="003C6B4F">
        <w:rPr>
          <w:rFonts w:ascii="Times New Roman" w:eastAsia="Times New Roman" w:hAnsi="Times New Roman" w:cs="Times New Roman"/>
          <w:sz w:val="24"/>
          <w:szCs w:val="24"/>
        </w:rPr>
        <w:t>resencia</w:t>
      </w:r>
      <w:r w:rsidR="2B2519CE" w:rsidRPr="003C6B4F">
        <w:rPr>
          <w:rFonts w:ascii="Times New Roman" w:eastAsia="Times New Roman" w:hAnsi="Times New Roman" w:cs="Times New Roman"/>
          <w:sz w:val="24"/>
          <w:szCs w:val="24"/>
        </w:rPr>
        <w:t xml:space="preserve"> de multicolinealidad en las variables explicativas del modelo. </w:t>
      </w:r>
      <w:r w:rsidR="3E426415" w:rsidRPr="003C6B4F">
        <w:rPr>
          <w:rFonts w:ascii="Times New Roman" w:eastAsia="Times New Roman" w:hAnsi="Times New Roman" w:cs="Times New Roman"/>
          <w:sz w:val="24"/>
          <w:szCs w:val="24"/>
        </w:rPr>
        <w:t xml:space="preserve">Además, </w:t>
      </w:r>
      <w:r w:rsidR="00F7E387" w:rsidRPr="003C6B4F">
        <w:rPr>
          <w:rFonts w:ascii="Times New Roman" w:eastAsia="Times New Roman" w:hAnsi="Times New Roman" w:cs="Times New Roman"/>
          <w:sz w:val="24"/>
          <w:szCs w:val="24"/>
        </w:rPr>
        <w:t>se deseó</w:t>
      </w:r>
      <w:r w:rsidR="3E426415" w:rsidRPr="003C6B4F">
        <w:rPr>
          <w:rFonts w:ascii="Times New Roman" w:eastAsia="Times New Roman" w:hAnsi="Times New Roman" w:cs="Times New Roman"/>
          <w:sz w:val="24"/>
          <w:szCs w:val="24"/>
        </w:rPr>
        <w:t xml:space="preserve"> implementar la metodología de </w:t>
      </w:r>
      <w:proofErr w:type="spellStart"/>
      <w:r w:rsidR="3E426415" w:rsidRPr="003C6B4F">
        <w:rPr>
          <w:rFonts w:ascii="Times New Roman" w:eastAsia="Times New Roman" w:hAnsi="Times New Roman" w:cs="Times New Roman"/>
          <w:sz w:val="24"/>
          <w:szCs w:val="24"/>
        </w:rPr>
        <w:t>boosting</w:t>
      </w:r>
      <w:proofErr w:type="spellEnd"/>
      <w:r w:rsidR="3E426415" w:rsidRPr="003C6B4F">
        <w:rPr>
          <w:rFonts w:ascii="Times New Roman" w:eastAsia="Times New Roman" w:hAnsi="Times New Roman" w:cs="Times New Roman"/>
          <w:sz w:val="24"/>
          <w:szCs w:val="24"/>
        </w:rPr>
        <w:t>, ya que esta mostró buen desempeño para los modelos de clasificación</w:t>
      </w:r>
      <w:r w:rsidR="48E45A81" w:rsidRPr="003C6B4F">
        <w:rPr>
          <w:rFonts w:ascii="Times New Roman" w:eastAsia="Times New Roman" w:hAnsi="Times New Roman" w:cs="Times New Roman"/>
          <w:sz w:val="24"/>
          <w:szCs w:val="24"/>
        </w:rPr>
        <w:t xml:space="preserve">. </w:t>
      </w:r>
      <w:r w:rsidR="04217599" w:rsidRPr="003C6B4F">
        <w:rPr>
          <w:rFonts w:ascii="Times New Roman" w:eastAsia="Times New Roman" w:hAnsi="Times New Roman" w:cs="Times New Roman"/>
          <w:sz w:val="24"/>
          <w:szCs w:val="24"/>
        </w:rPr>
        <w:t xml:space="preserve">Sin embargo, los resultados para estas metodologías se mostraron inferiores en la </w:t>
      </w:r>
      <w:r w:rsidR="144C3578" w:rsidRPr="003C6B4F">
        <w:rPr>
          <w:rFonts w:ascii="Times New Roman" w:eastAsia="Times New Roman" w:hAnsi="Times New Roman" w:cs="Times New Roman"/>
          <w:sz w:val="24"/>
          <w:szCs w:val="24"/>
        </w:rPr>
        <w:t>capacidad</w:t>
      </w:r>
      <w:r w:rsidR="04217599" w:rsidRPr="003C6B4F">
        <w:rPr>
          <w:rFonts w:ascii="Times New Roman" w:eastAsia="Times New Roman" w:hAnsi="Times New Roman" w:cs="Times New Roman"/>
          <w:sz w:val="24"/>
          <w:szCs w:val="24"/>
        </w:rPr>
        <w:t xml:space="preserve"> predictiva de los modelos. Particularmente, el Lasso y </w:t>
      </w:r>
      <w:r w:rsidR="7DC99607" w:rsidRPr="003C6B4F">
        <w:rPr>
          <w:rFonts w:ascii="Times New Roman" w:eastAsia="Times New Roman" w:hAnsi="Times New Roman" w:cs="Times New Roman"/>
          <w:sz w:val="24"/>
          <w:szCs w:val="24"/>
        </w:rPr>
        <w:t xml:space="preserve">el </w:t>
      </w:r>
      <w:proofErr w:type="spellStart"/>
      <w:r w:rsidR="7DC99607" w:rsidRPr="003C6B4F">
        <w:rPr>
          <w:rFonts w:ascii="Times New Roman" w:eastAsia="Times New Roman" w:hAnsi="Times New Roman" w:cs="Times New Roman"/>
          <w:sz w:val="24"/>
          <w:szCs w:val="24"/>
        </w:rPr>
        <w:t>elastic</w:t>
      </w:r>
      <w:proofErr w:type="spellEnd"/>
      <w:r w:rsidR="7DC99607" w:rsidRPr="003C6B4F">
        <w:rPr>
          <w:rFonts w:ascii="Times New Roman" w:eastAsia="Times New Roman" w:hAnsi="Times New Roman" w:cs="Times New Roman"/>
          <w:sz w:val="24"/>
          <w:szCs w:val="24"/>
        </w:rPr>
        <w:t xml:space="preserve"> net tuvieron un F de 0.29 cada uno. Por otro lado, el modelo que utilizó la metodología de </w:t>
      </w:r>
      <w:proofErr w:type="spellStart"/>
      <w:r w:rsidR="7DC99607" w:rsidRPr="003C6B4F">
        <w:rPr>
          <w:rFonts w:ascii="Times New Roman" w:eastAsia="Times New Roman" w:hAnsi="Times New Roman" w:cs="Times New Roman"/>
          <w:sz w:val="24"/>
          <w:szCs w:val="24"/>
        </w:rPr>
        <w:t>Boosting</w:t>
      </w:r>
      <w:proofErr w:type="spellEnd"/>
      <w:r w:rsidR="7DC99607" w:rsidRPr="003C6B4F">
        <w:rPr>
          <w:rFonts w:ascii="Times New Roman" w:eastAsia="Times New Roman" w:hAnsi="Times New Roman" w:cs="Times New Roman"/>
          <w:sz w:val="24"/>
          <w:szCs w:val="24"/>
        </w:rPr>
        <w:t xml:space="preserve"> </w:t>
      </w:r>
      <w:r w:rsidR="7BAD521B" w:rsidRPr="003C6B4F">
        <w:rPr>
          <w:rFonts w:ascii="Times New Roman" w:eastAsia="Times New Roman" w:hAnsi="Times New Roman" w:cs="Times New Roman"/>
          <w:sz w:val="24"/>
          <w:szCs w:val="24"/>
        </w:rPr>
        <w:t xml:space="preserve">obtuvo un F de 0.13, mostrándose sumamente deficiente con respecto a sus pares en el enfoque de clasificación. </w:t>
      </w:r>
      <w:r w:rsidR="571F93F2" w:rsidRPr="003C6B4F">
        <w:rPr>
          <w:rFonts w:ascii="Times New Roman" w:eastAsia="Times New Roman" w:hAnsi="Times New Roman" w:cs="Times New Roman"/>
          <w:sz w:val="24"/>
          <w:szCs w:val="24"/>
        </w:rPr>
        <w:t xml:space="preserve">La hipótesis planteada </w:t>
      </w:r>
      <w:r w:rsidR="3C7DEB62" w:rsidRPr="003C6B4F">
        <w:rPr>
          <w:rFonts w:ascii="Times New Roman" w:eastAsia="Times New Roman" w:hAnsi="Times New Roman" w:cs="Times New Roman"/>
          <w:sz w:val="24"/>
          <w:szCs w:val="24"/>
        </w:rPr>
        <w:t xml:space="preserve">para explicar este comportamiento </w:t>
      </w:r>
      <w:r w:rsidR="571F93F2" w:rsidRPr="003C6B4F">
        <w:rPr>
          <w:rFonts w:ascii="Times New Roman" w:eastAsia="Times New Roman" w:hAnsi="Times New Roman" w:cs="Times New Roman"/>
          <w:sz w:val="24"/>
          <w:szCs w:val="24"/>
        </w:rPr>
        <w:t xml:space="preserve">es que la variable de ingreso requiere una ingeniería de características más detallada y la exploración de especificaciones más detalladas para capturar relaciones no lineales más complejas. </w:t>
      </w:r>
      <w:r w:rsidR="6CE25E7A" w:rsidRPr="003C6B4F">
        <w:rPr>
          <w:rFonts w:ascii="Times New Roman" w:eastAsia="Times New Roman" w:hAnsi="Times New Roman" w:cs="Times New Roman"/>
          <w:sz w:val="24"/>
          <w:szCs w:val="24"/>
        </w:rPr>
        <w:t>Además, l</w:t>
      </w:r>
      <w:r w:rsidR="571F93F2" w:rsidRPr="003C6B4F">
        <w:rPr>
          <w:rFonts w:ascii="Times New Roman" w:eastAsia="Times New Roman" w:hAnsi="Times New Roman" w:cs="Times New Roman"/>
          <w:sz w:val="24"/>
          <w:szCs w:val="24"/>
        </w:rPr>
        <w:t>imitaciones temporales, la restricción de realizar únicamente 5 envíos por día, llevaron al equipo a priorizar el abordaje del problema de clasificación.</w:t>
      </w:r>
      <w:r w:rsidR="6D449893" w:rsidRPr="003C6B4F">
        <w:rPr>
          <w:rFonts w:ascii="Times New Roman" w:eastAsia="Times New Roman" w:hAnsi="Times New Roman" w:cs="Times New Roman"/>
          <w:sz w:val="24"/>
          <w:szCs w:val="24"/>
        </w:rPr>
        <w:t xml:space="preserve"> Más aun teniendo en cuenta que el procesamiento de modelos con metodo</w:t>
      </w:r>
      <w:r w:rsidR="224E8990" w:rsidRPr="003C6B4F">
        <w:rPr>
          <w:rFonts w:ascii="Times New Roman" w:eastAsia="Times New Roman" w:hAnsi="Times New Roman" w:cs="Times New Roman"/>
          <w:sz w:val="24"/>
          <w:szCs w:val="24"/>
        </w:rPr>
        <w:t>logías</w:t>
      </w:r>
      <w:r w:rsidR="6D449893" w:rsidRPr="003C6B4F">
        <w:rPr>
          <w:rFonts w:ascii="Times New Roman" w:eastAsia="Times New Roman" w:hAnsi="Times New Roman" w:cs="Times New Roman"/>
          <w:sz w:val="24"/>
          <w:szCs w:val="24"/>
        </w:rPr>
        <w:t xml:space="preserve"> de </w:t>
      </w:r>
      <w:proofErr w:type="spellStart"/>
      <w:r w:rsidR="6D449893" w:rsidRPr="003C6B4F">
        <w:rPr>
          <w:rFonts w:ascii="Times New Roman" w:eastAsia="Times New Roman" w:hAnsi="Times New Roman" w:cs="Times New Roman"/>
          <w:sz w:val="24"/>
          <w:szCs w:val="24"/>
        </w:rPr>
        <w:t>Boosting</w:t>
      </w:r>
      <w:proofErr w:type="spellEnd"/>
      <w:r w:rsidR="6D449893" w:rsidRPr="003C6B4F">
        <w:rPr>
          <w:rFonts w:ascii="Times New Roman" w:eastAsia="Times New Roman" w:hAnsi="Times New Roman" w:cs="Times New Roman"/>
          <w:sz w:val="24"/>
          <w:szCs w:val="24"/>
        </w:rPr>
        <w:t xml:space="preserve"> son significativamente demandantes computacionalmente</w:t>
      </w:r>
      <w:r w:rsidR="1420E43D" w:rsidRPr="003C6B4F">
        <w:rPr>
          <w:rFonts w:ascii="Times New Roman" w:eastAsia="Times New Roman" w:hAnsi="Times New Roman" w:cs="Times New Roman"/>
          <w:sz w:val="24"/>
          <w:szCs w:val="24"/>
        </w:rPr>
        <w:t>, l</w:t>
      </w:r>
      <w:r w:rsidR="1420E43D" w:rsidRPr="003C6B4F">
        <w:rPr>
          <w:rFonts w:ascii="Times New Roman" w:eastAsiaTheme="minorEastAsia" w:hAnsi="Times New Roman" w:cs="Times New Roman"/>
          <w:sz w:val="24"/>
          <w:szCs w:val="24"/>
        </w:rPr>
        <w:t xml:space="preserve">legando a tardar hasta 9 horas en procesarse. </w:t>
      </w:r>
    </w:p>
    <w:p w14:paraId="7A182D02" w14:textId="46608C18" w:rsidR="594B7021" w:rsidRPr="003C6B4F" w:rsidRDefault="594B7021" w:rsidP="008E2691">
      <w:pPr>
        <w:spacing w:after="240"/>
        <w:jc w:val="both"/>
        <w:rPr>
          <w:rFonts w:ascii="Times New Roman" w:eastAsia="Times New Roman" w:hAnsi="Times New Roman" w:cs="Times New Roman"/>
          <w:sz w:val="24"/>
          <w:szCs w:val="24"/>
        </w:rPr>
      </w:pPr>
      <w:r w:rsidRPr="003C6B4F">
        <w:rPr>
          <w:rFonts w:ascii="Times New Roman" w:eastAsiaTheme="minorEastAsia" w:hAnsi="Times New Roman" w:cs="Times New Roman"/>
          <w:sz w:val="24"/>
          <w:szCs w:val="24"/>
        </w:rPr>
        <w:t xml:space="preserve">Con lo anterior en mente, se concluye que, para el enfoque de clasificación, el modelo que obtuvo la mayor capacidad predictiva fue aquel utilizado con la metodología de </w:t>
      </w:r>
      <w:proofErr w:type="spellStart"/>
      <w:r w:rsidRPr="003C6B4F">
        <w:rPr>
          <w:rFonts w:ascii="Times New Roman" w:eastAsiaTheme="minorEastAsia" w:hAnsi="Times New Roman" w:cs="Times New Roman"/>
          <w:sz w:val="24"/>
          <w:szCs w:val="24"/>
        </w:rPr>
        <w:t>Adaboosting</w:t>
      </w:r>
      <w:proofErr w:type="spellEnd"/>
      <w:r w:rsidRPr="003C6B4F">
        <w:rPr>
          <w:rFonts w:ascii="Times New Roman" w:eastAsiaTheme="minorEastAsia" w:hAnsi="Times New Roman" w:cs="Times New Roman"/>
          <w:sz w:val="24"/>
          <w:szCs w:val="24"/>
        </w:rPr>
        <w:t xml:space="preserve">. En particular, este modelo se construyó mediante el uso de 100 árboles para el proceso de </w:t>
      </w:r>
      <w:proofErr w:type="spellStart"/>
      <w:r w:rsidRPr="003C6B4F">
        <w:rPr>
          <w:rFonts w:ascii="Times New Roman" w:eastAsiaTheme="minorEastAsia" w:hAnsi="Times New Roman" w:cs="Times New Roman"/>
          <w:sz w:val="24"/>
          <w:szCs w:val="24"/>
        </w:rPr>
        <w:t>Boosting</w:t>
      </w:r>
      <w:proofErr w:type="spellEnd"/>
      <w:r w:rsidRPr="003C6B4F">
        <w:rPr>
          <w:rFonts w:ascii="Times New Roman" w:eastAsiaTheme="minorEastAsia" w:hAnsi="Times New Roman" w:cs="Times New Roman"/>
          <w:sz w:val="24"/>
          <w:szCs w:val="24"/>
        </w:rPr>
        <w:t xml:space="preserve"> y un tamaño mínimo para las hojas de 10. Cabe resaltar que estos parámetros fueron los que maximizaron la métrica f. En comparación con el siguiente mejor modelo, que también fue un </w:t>
      </w:r>
      <w:proofErr w:type="spellStart"/>
      <w:r w:rsidRPr="003C6B4F">
        <w:rPr>
          <w:rFonts w:ascii="Times New Roman" w:eastAsiaTheme="minorEastAsia" w:hAnsi="Times New Roman" w:cs="Times New Roman"/>
          <w:sz w:val="24"/>
          <w:szCs w:val="24"/>
        </w:rPr>
        <w:t>Adaboosting</w:t>
      </w:r>
      <w:proofErr w:type="spellEnd"/>
      <w:r w:rsidRPr="003C6B4F">
        <w:rPr>
          <w:rFonts w:ascii="Times New Roman" w:eastAsiaTheme="minorEastAsia" w:hAnsi="Times New Roman" w:cs="Times New Roman"/>
          <w:sz w:val="24"/>
          <w:szCs w:val="24"/>
        </w:rPr>
        <w:t xml:space="preserve">, la diferencia radica en que el mejor modelo no incluyó la variable "oficio", y que el siguiente se realizó con 93 árboles y un tamaño mínimo para las hojas de </w:t>
      </w:r>
      <w:r w:rsidR="41F01A54" w:rsidRPr="003C6B4F">
        <w:rPr>
          <w:rFonts w:ascii="Times New Roman" w:eastAsiaTheme="minorEastAsia" w:hAnsi="Times New Roman" w:cs="Times New Roman"/>
          <w:sz w:val="24"/>
          <w:szCs w:val="24"/>
        </w:rPr>
        <w:t>8. Por</w:t>
      </w:r>
      <w:r w:rsidRPr="003C6B4F">
        <w:rPr>
          <w:rFonts w:ascii="Times New Roman" w:eastAsiaTheme="minorEastAsia" w:hAnsi="Times New Roman" w:cs="Times New Roman"/>
          <w:sz w:val="24"/>
          <w:szCs w:val="24"/>
        </w:rPr>
        <w:t xml:space="preserve"> otro lado, la penalidad utilizada en el modelo logístico fue de 0.01. </w:t>
      </w:r>
    </w:p>
    <w:p w14:paraId="7AA2A989" w14:textId="7EFA8D49" w:rsidR="44A3CA16" w:rsidRPr="00823202" w:rsidRDefault="594B7021" w:rsidP="008E2691">
      <w:pPr>
        <w:spacing w:after="240" w:line="276" w:lineRule="auto"/>
        <w:jc w:val="both"/>
        <w:rPr>
          <w:rFonts w:ascii="Times New Roman" w:eastAsia="Times New Roman" w:hAnsi="Times New Roman" w:cs="Times New Roman"/>
          <w:sz w:val="24"/>
          <w:szCs w:val="24"/>
        </w:rPr>
      </w:pPr>
      <w:r w:rsidRPr="003C6B4F">
        <w:rPr>
          <w:rFonts w:ascii="Times New Roman" w:eastAsiaTheme="minorEastAsia" w:hAnsi="Times New Roman" w:cs="Times New Roman"/>
          <w:sz w:val="24"/>
          <w:szCs w:val="24"/>
        </w:rPr>
        <w:t xml:space="preserve">Adicionalmente, para el enfoque de regresión, los modelos Lasso y </w:t>
      </w:r>
      <w:proofErr w:type="spellStart"/>
      <w:r w:rsidRPr="003C6B4F">
        <w:rPr>
          <w:rFonts w:ascii="Times New Roman" w:eastAsiaTheme="minorEastAsia" w:hAnsi="Times New Roman" w:cs="Times New Roman"/>
          <w:sz w:val="24"/>
          <w:szCs w:val="24"/>
        </w:rPr>
        <w:t>Elnet</w:t>
      </w:r>
      <w:proofErr w:type="spellEnd"/>
      <w:r w:rsidRPr="003C6B4F">
        <w:rPr>
          <w:rFonts w:ascii="Times New Roman" w:eastAsiaTheme="minorEastAsia" w:hAnsi="Times New Roman" w:cs="Times New Roman"/>
          <w:sz w:val="24"/>
          <w:szCs w:val="24"/>
        </w:rPr>
        <w:t xml:space="preserve"> se mostraron superiores a los demás utilizados. Específicamente, para el modelo Lasso</w:t>
      </w:r>
      <w:r w:rsidR="324D3A5A" w:rsidRPr="003C6B4F">
        <w:rPr>
          <w:rFonts w:ascii="Times New Roman" w:eastAsiaTheme="minorEastAsia" w:hAnsi="Times New Roman" w:cs="Times New Roman"/>
          <w:sz w:val="24"/>
          <w:szCs w:val="24"/>
        </w:rPr>
        <w:t xml:space="preserve"> y </w:t>
      </w:r>
      <w:proofErr w:type="spellStart"/>
      <w:r w:rsidR="324D3A5A" w:rsidRPr="003C6B4F">
        <w:rPr>
          <w:rFonts w:ascii="Times New Roman" w:eastAsiaTheme="minorEastAsia" w:hAnsi="Times New Roman" w:cs="Times New Roman"/>
          <w:sz w:val="24"/>
          <w:szCs w:val="24"/>
        </w:rPr>
        <w:t>Elnet</w:t>
      </w:r>
      <w:proofErr w:type="spellEnd"/>
      <w:r w:rsidRPr="003C6B4F">
        <w:rPr>
          <w:rFonts w:ascii="Times New Roman" w:eastAsiaTheme="minorEastAsia" w:hAnsi="Times New Roman" w:cs="Times New Roman"/>
          <w:sz w:val="24"/>
          <w:szCs w:val="24"/>
        </w:rPr>
        <w:t>, se utilizó una penalidad de 0.0</w:t>
      </w:r>
      <w:r w:rsidR="6F4E9FAF" w:rsidRPr="003C6B4F">
        <w:rPr>
          <w:rFonts w:ascii="Times New Roman" w:eastAsiaTheme="minorEastAsia" w:hAnsi="Times New Roman" w:cs="Times New Roman"/>
          <w:sz w:val="24"/>
          <w:szCs w:val="24"/>
        </w:rPr>
        <w:t xml:space="preserve">1. </w:t>
      </w:r>
      <w:r w:rsidRPr="003C6B4F">
        <w:rPr>
          <w:rFonts w:ascii="Times New Roman" w:eastAsiaTheme="minorEastAsia" w:hAnsi="Times New Roman" w:cs="Times New Roman"/>
          <w:sz w:val="24"/>
          <w:szCs w:val="24"/>
        </w:rPr>
        <w:t xml:space="preserve">Seguidamente, los parámetros utilizados en el </w:t>
      </w:r>
      <w:proofErr w:type="spellStart"/>
      <w:r w:rsidRPr="003C6B4F">
        <w:rPr>
          <w:rFonts w:ascii="Times New Roman" w:eastAsiaTheme="minorEastAsia" w:hAnsi="Times New Roman" w:cs="Times New Roman"/>
          <w:sz w:val="24"/>
          <w:szCs w:val="24"/>
        </w:rPr>
        <w:t>Boosting</w:t>
      </w:r>
      <w:proofErr w:type="spellEnd"/>
      <w:r w:rsidRPr="003C6B4F">
        <w:rPr>
          <w:rFonts w:ascii="Times New Roman" w:eastAsiaTheme="minorEastAsia" w:hAnsi="Times New Roman" w:cs="Times New Roman"/>
          <w:sz w:val="24"/>
          <w:szCs w:val="24"/>
        </w:rPr>
        <w:t xml:space="preserve"> para el enfoque de regresión fueron </w:t>
      </w:r>
      <w:r w:rsidR="00330265" w:rsidRPr="003C6B4F">
        <w:rPr>
          <w:rFonts w:ascii="Times New Roman" w:eastAsiaTheme="minorEastAsia" w:hAnsi="Times New Roman" w:cs="Times New Roman"/>
          <w:sz w:val="24"/>
          <w:szCs w:val="24"/>
        </w:rPr>
        <w:t xml:space="preserve">determinados a partir de una grilla de prueba de </w:t>
      </w:r>
      <w:r w:rsidR="00064FF1" w:rsidRPr="003C6B4F">
        <w:rPr>
          <w:rFonts w:ascii="Times New Roman" w:eastAsiaTheme="minorEastAsia" w:hAnsi="Times New Roman" w:cs="Times New Roman"/>
          <w:sz w:val="24"/>
          <w:szCs w:val="24"/>
        </w:rPr>
        <w:t xml:space="preserve">entre 300-400 </w:t>
      </w:r>
      <w:r w:rsidR="003C1BE9" w:rsidRPr="003C6B4F">
        <w:rPr>
          <w:rFonts w:ascii="Times New Roman" w:eastAsiaTheme="minorEastAsia" w:hAnsi="Times New Roman" w:cs="Times New Roman"/>
          <w:sz w:val="24"/>
          <w:szCs w:val="24"/>
        </w:rPr>
        <w:t>árboles</w:t>
      </w:r>
      <w:r w:rsidR="009D4760" w:rsidRPr="003C6B4F">
        <w:rPr>
          <w:rFonts w:ascii="Times New Roman" w:eastAsiaTheme="minorEastAsia" w:hAnsi="Times New Roman" w:cs="Times New Roman"/>
          <w:sz w:val="24"/>
          <w:szCs w:val="24"/>
        </w:rPr>
        <w:t xml:space="preserve">, un N mínimo para división pequeño de 3 y un </w:t>
      </w:r>
      <w:proofErr w:type="spellStart"/>
      <w:r w:rsidR="009D4760" w:rsidRPr="003C6B4F">
        <w:rPr>
          <w:rFonts w:ascii="Times New Roman" w:eastAsiaTheme="minorEastAsia" w:hAnsi="Times New Roman" w:cs="Times New Roman"/>
          <w:sz w:val="24"/>
          <w:szCs w:val="24"/>
        </w:rPr>
        <w:t>learn</w:t>
      </w:r>
      <w:proofErr w:type="spellEnd"/>
      <w:r w:rsidR="009D4760" w:rsidRPr="003C6B4F">
        <w:rPr>
          <w:rFonts w:ascii="Times New Roman" w:eastAsiaTheme="minorEastAsia" w:hAnsi="Times New Roman" w:cs="Times New Roman"/>
          <w:sz w:val="24"/>
          <w:szCs w:val="24"/>
        </w:rPr>
        <w:t xml:space="preserve"> </w:t>
      </w:r>
      <w:proofErr w:type="spellStart"/>
      <w:r w:rsidR="009D4760" w:rsidRPr="003C6B4F">
        <w:rPr>
          <w:rFonts w:ascii="Times New Roman" w:eastAsiaTheme="minorEastAsia" w:hAnsi="Times New Roman" w:cs="Times New Roman"/>
          <w:sz w:val="24"/>
          <w:szCs w:val="24"/>
        </w:rPr>
        <w:t>rate</w:t>
      </w:r>
      <w:proofErr w:type="spellEnd"/>
      <w:r w:rsidR="009D4760" w:rsidRPr="003C6B4F">
        <w:rPr>
          <w:rFonts w:ascii="Times New Roman" w:eastAsiaTheme="minorEastAsia" w:hAnsi="Times New Roman" w:cs="Times New Roman"/>
          <w:sz w:val="24"/>
          <w:szCs w:val="24"/>
        </w:rPr>
        <w:t xml:space="preserve"> estándar de entre 0.01 y 0.1, bajo para poder corregir los</w:t>
      </w:r>
      <w:r w:rsidR="003C1BE9" w:rsidRPr="003C6B4F">
        <w:rPr>
          <w:rFonts w:ascii="Times New Roman" w:eastAsiaTheme="minorEastAsia" w:hAnsi="Times New Roman" w:cs="Times New Roman"/>
          <w:sz w:val="24"/>
          <w:szCs w:val="24"/>
        </w:rPr>
        <w:t xml:space="preserve"> errores en medición</w:t>
      </w:r>
      <w:r w:rsidRPr="003C6B4F">
        <w:rPr>
          <w:rFonts w:ascii="Times New Roman" w:eastAsiaTheme="minorEastAsia" w:hAnsi="Times New Roman" w:cs="Times New Roman"/>
          <w:sz w:val="24"/>
          <w:szCs w:val="24"/>
        </w:rPr>
        <w:t xml:space="preserve">. Es importante resaltar que todos los modelos </w:t>
      </w:r>
      <w:r w:rsidRPr="003C6B4F">
        <w:rPr>
          <w:rFonts w:ascii="Times New Roman" w:eastAsiaTheme="minorEastAsia" w:hAnsi="Times New Roman" w:cs="Times New Roman"/>
          <w:sz w:val="24"/>
          <w:szCs w:val="24"/>
        </w:rPr>
        <w:lastRenderedPageBreak/>
        <w:t>utilizaron las mismas variables descritas en la sección de datos del presente artículo, con la excepción del modelo al que se le incluyó la variable "oficio", lo cual redujo la capacidad predictiva del mismo.</w:t>
      </w:r>
    </w:p>
    <w:p w14:paraId="0929A3A1" w14:textId="4CBEBA32" w:rsidR="00A53A7A" w:rsidRPr="003C6B4F" w:rsidRDefault="00BE54C5" w:rsidP="008E2691">
      <w:pPr>
        <w:pStyle w:val="Ttulo1"/>
        <w:spacing w:after="240"/>
      </w:pPr>
      <w:r w:rsidRPr="003C6B4F">
        <w:t>Conclusiones y Recomendaciones</w:t>
      </w:r>
    </w:p>
    <w:p w14:paraId="5FFDCC8A" w14:textId="78CDE511" w:rsidR="00271094" w:rsidRPr="003C6B4F" w:rsidRDefault="00271094" w:rsidP="008E2691">
      <w:pPr>
        <w:spacing w:after="240" w:line="276" w:lineRule="auto"/>
        <w:jc w:val="both"/>
        <w:rPr>
          <w:rFonts w:ascii="Times New Roman" w:eastAsia="Times New Roman" w:hAnsi="Times New Roman" w:cs="Times New Roman"/>
          <w:kern w:val="0"/>
          <w:sz w:val="24"/>
          <w:szCs w:val="24"/>
          <w:lang w:eastAsia="es-CO"/>
          <w14:ligatures w14:val="none"/>
        </w:rPr>
      </w:pPr>
      <w:r w:rsidRPr="003C6B4F">
        <w:rPr>
          <w:rFonts w:ascii="Times New Roman" w:eastAsia="Times New Roman" w:hAnsi="Times New Roman" w:cs="Times New Roman"/>
          <w:kern w:val="0"/>
          <w:sz w:val="24"/>
          <w:szCs w:val="24"/>
          <w:lang w:eastAsia="es-CO"/>
          <w14:ligatures w14:val="none"/>
        </w:rPr>
        <w:t xml:space="preserve">De acuerdo con los resultados obtenidos, se puede concluir que los modelos con enfoque de clasificación presentaron un mejor desempeño que los de regresión para predecir la situación de pobreza en hogares a partir de los datos proporcionados. Esto se debe a que los modelos de clasificación permiten diferenciar entre clases o categorías discretas claras, mientras que los modelos de regresión buscaban predecir una variable que no sólo requiere una ingeniería de características sumamente sutil y compleja, sino que a su vez contiene errores de medición de forma recurrente. Adicionalmente, dentro de los modelos de clasificación, los que utilizaron la metodología de </w:t>
      </w:r>
      <w:proofErr w:type="spellStart"/>
      <w:r w:rsidRPr="003C6B4F">
        <w:rPr>
          <w:rFonts w:ascii="Times New Roman" w:eastAsia="Times New Roman" w:hAnsi="Times New Roman" w:cs="Times New Roman"/>
          <w:kern w:val="0"/>
          <w:sz w:val="24"/>
          <w:szCs w:val="24"/>
          <w:lang w:eastAsia="es-CO"/>
          <w14:ligatures w14:val="none"/>
        </w:rPr>
        <w:t>adaboosting</w:t>
      </w:r>
      <w:proofErr w:type="spellEnd"/>
      <w:r w:rsidRPr="003C6B4F">
        <w:rPr>
          <w:rFonts w:ascii="Times New Roman" w:eastAsia="Times New Roman" w:hAnsi="Times New Roman" w:cs="Times New Roman"/>
          <w:kern w:val="0"/>
          <w:sz w:val="24"/>
          <w:szCs w:val="24"/>
          <w:lang w:eastAsia="es-CO"/>
          <w14:ligatures w14:val="none"/>
        </w:rPr>
        <w:t xml:space="preserve"> (</w:t>
      </w:r>
      <w:proofErr w:type="spellStart"/>
      <w:r w:rsidRPr="003C6B4F">
        <w:rPr>
          <w:rFonts w:ascii="Times New Roman" w:eastAsia="Times New Roman" w:hAnsi="Times New Roman" w:cs="Times New Roman"/>
          <w:kern w:val="0"/>
          <w:sz w:val="24"/>
          <w:szCs w:val="24"/>
          <w:lang w:eastAsia="es-CO"/>
          <w14:ligatures w14:val="none"/>
        </w:rPr>
        <w:t>adpatative</w:t>
      </w:r>
      <w:proofErr w:type="spellEnd"/>
      <w:r w:rsidRPr="003C6B4F">
        <w:rPr>
          <w:rFonts w:ascii="Times New Roman" w:eastAsia="Times New Roman" w:hAnsi="Times New Roman" w:cs="Times New Roman"/>
          <w:kern w:val="0"/>
          <w:sz w:val="24"/>
          <w:szCs w:val="24"/>
          <w:lang w:eastAsia="es-CO"/>
          <w14:ligatures w14:val="none"/>
        </w:rPr>
        <w:t xml:space="preserve"> </w:t>
      </w:r>
      <w:proofErr w:type="spellStart"/>
      <w:r w:rsidRPr="003C6B4F">
        <w:rPr>
          <w:rFonts w:ascii="Times New Roman" w:eastAsia="Times New Roman" w:hAnsi="Times New Roman" w:cs="Times New Roman"/>
          <w:kern w:val="0"/>
          <w:sz w:val="24"/>
          <w:szCs w:val="24"/>
          <w:lang w:eastAsia="es-CO"/>
          <w14:ligatures w14:val="none"/>
        </w:rPr>
        <w:t>boosting</w:t>
      </w:r>
      <w:proofErr w:type="spellEnd"/>
      <w:r w:rsidRPr="003C6B4F">
        <w:rPr>
          <w:rFonts w:ascii="Times New Roman" w:eastAsia="Times New Roman" w:hAnsi="Times New Roman" w:cs="Times New Roman"/>
          <w:kern w:val="0"/>
          <w:sz w:val="24"/>
          <w:szCs w:val="24"/>
          <w:lang w:eastAsia="es-CO"/>
          <w14:ligatures w14:val="none"/>
        </w:rPr>
        <w:t>) fueron los más eficientes, alcanzando un valor de F1 cercano a 0.7 de forma consistente, aunque parece que para superar tal umbral se debe probar otros modelos o usar nueva información de las personas en la base de datos. No obstante, la naturaleza de incrementos leves de la metodología y su adaptación a los errores de medición parecen haber sido claves en lidiar con los principales retos de los datos, la falta deliberada de variables clave y el desbalance de clases.</w:t>
      </w:r>
    </w:p>
    <w:p w14:paraId="6F39C257" w14:textId="3CB4B668" w:rsidR="0009596A" w:rsidRDefault="00271094" w:rsidP="005F1260">
      <w:pPr>
        <w:spacing w:after="240" w:line="276" w:lineRule="auto"/>
        <w:jc w:val="both"/>
        <w:rPr>
          <w:rFonts w:ascii="Times New Roman" w:eastAsia="Times New Roman" w:hAnsi="Times New Roman" w:cs="Times New Roman"/>
          <w:kern w:val="0"/>
          <w:sz w:val="24"/>
          <w:szCs w:val="24"/>
          <w:lang w:eastAsia="es-CO"/>
          <w14:ligatures w14:val="none"/>
        </w:rPr>
      </w:pPr>
      <w:r w:rsidRPr="003C6B4F">
        <w:rPr>
          <w:rFonts w:ascii="Times New Roman" w:eastAsia="Times New Roman" w:hAnsi="Times New Roman" w:cs="Times New Roman"/>
          <w:kern w:val="0"/>
          <w:sz w:val="24"/>
          <w:szCs w:val="24"/>
          <w:lang w:eastAsia="es-CO"/>
          <w14:ligatures w14:val="none"/>
        </w:rPr>
        <w:t>Por otro lado, el valor de F1 obtenido sigue siendo bajo para el objetivo de prever la situación de pobreza en hogares, lo que sugiere que hay un margen de mejora en la calidad y cantidad de los datos, así como en la selección y transformación de las variables. Por lo tanto, se recomienda que en futuros estudios se realice un mayor trabajo de ingeniería de características, que consiste en crear, seleccionar o modificar las variables explicativas para mejorar el rendimiento de los modelos. Asimismo, se recomienda explorar más modelos de regresión y comparar sus resultados con los de clasificación. Finalmente, sería recomendable contar con el tiempo y la infraestructura computacional adecuada para lograr implementar modelos de aprendizaje profundo (redes neuronales), que podrían captar mejor las relaciones no lineales entre las variables y compensar la falta de información relevante en la base de datos. Estas acciones podrían aumentar la precisión y la recuperación de los modelos y, por ende, la capacidad de identificar correctamente a los hogares pobres.</w:t>
      </w:r>
    </w:p>
    <w:p w14:paraId="71B192BC" w14:textId="2E64A63A" w:rsidR="004607FC" w:rsidRPr="005F1260" w:rsidRDefault="004607FC" w:rsidP="004607FC">
      <w:pP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br w:type="page"/>
      </w:r>
    </w:p>
    <w:sdt>
      <w:sdtPr>
        <w:rPr>
          <w:rFonts w:asciiTheme="minorHAnsi" w:eastAsiaTheme="minorHAnsi" w:hAnsiTheme="minorHAnsi" w:cstheme="minorBidi"/>
          <w:b w:val="0"/>
          <w:sz w:val="22"/>
          <w:szCs w:val="22"/>
          <w:lang w:val="es-ES"/>
        </w:rPr>
        <w:id w:val="1118257437"/>
        <w:docPartObj>
          <w:docPartGallery w:val="Bibliographies"/>
          <w:docPartUnique/>
        </w:docPartObj>
      </w:sdtPr>
      <w:sdtEndPr>
        <w:rPr>
          <w:lang w:val="es-CO"/>
        </w:rPr>
      </w:sdtEndPr>
      <w:sdtContent>
        <w:p w14:paraId="2D9FFE65" w14:textId="5D0EF180" w:rsidR="005F1260" w:rsidRDefault="005F1260">
          <w:pPr>
            <w:pStyle w:val="Ttulo1"/>
          </w:pPr>
          <w:r>
            <w:rPr>
              <w:lang w:val="es-ES"/>
            </w:rPr>
            <w:t>Bibliografía</w:t>
          </w:r>
        </w:p>
        <w:sdt>
          <w:sdtPr>
            <w:id w:val="111145805"/>
            <w:bibliography/>
          </w:sdtPr>
          <w:sdtContent>
            <w:p w14:paraId="0C9DE3D8" w14:textId="77777777" w:rsidR="005F1260" w:rsidRDefault="005F1260" w:rsidP="005F1260">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Christianensen, L., Lanjouw, P., &amp; Luoto, J. (2012). Small area estimation-based prediction methods to track poverty: Validation and applications. </w:t>
              </w:r>
              <w:r>
                <w:rPr>
                  <w:i/>
                  <w:iCs/>
                  <w:noProof/>
                  <w:lang w:val="es-ES"/>
                </w:rPr>
                <w:t>Journal of Economic Inequality, 10</w:t>
              </w:r>
              <w:r>
                <w:rPr>
                  <w:noProof/>
                  <w:lang w:val="es-ES"/>
                </w:rPr>
                <w:t>(2), 267-297.</w:t>
              </w:r>
            </w:p>
            <w:p w14:paraId="203A984F" w14:textId="77777777" w:rsidR="005F1260" w:rsidRDefault="005F1260" w:rsidP="005F1260">
              <w:pPr>
                <w:pStyle w:val="Bibliografa"/>
                <w:ind w:left="720" w:hanging="720"/>
                <w:rPr>
                  <w:noProof/>
                  <w:lang w:val="es-ES"/>
                </w:rPr>
              </w:pPr>
              <w:r>
                <w:rPr>
                  <w:noProof/>
                  <w:lang w:val="es-ES"/>
                </w:rPr>
                <w:t xml:space="preserve">Dang, H., &amp; Lanjouw, P. (2018). Updating poverty estimates at fequent intervals in the absence of consumption data methods and ilustation with reference. </w:t>
              </w:r>
              <w:r>
                <w:rPr>
                  <w:i/>
                  <w:iCs/>
                  <w:noProof/>
                  <w:lang w:val="es-ES"/>
                </w:rPr>
                <w:t>World Bank Policy Research</w:t>
              </w:r>
              <w:r>
                <w:rPr>
                  <w:noProof/>
                  <w:lang w:val="es-ES"/>
                </w:rPr>
                <w:t>.</w:t>
              </w:r>
            </w:p>
            <w:p w14:paraId="02F1C314" w14:textId="77777777" w:rsidR="005F1260" w:rsidRDefault="005F1260" w:rsidP="005F1260">
              <w:pPr>
                <w:pStyle w:val="Bibliografa"/>
                <w:ind w:left="720" w:hanging="720"/>
                <w:rPr>
                  <w:noProof/>
                  <w:lang w:val="es-ES"/>
                </w:rPr>
              </w:pPr>
              <w:r>
                <w:rPr>
                  <w:noProof/>
                  <w:lang w:val="es-ES"/>
                </w:rPr>
                <w:t xml:space="preserve">Elbers, C., Lanjouw, J., &amp; Lanjouw, P. (2003). Micro-level estimation of poverty and inequiality. </w:t>
              </w:r>
              <w:r>
                <w:rPr>
                  <w:i/>
                  <w:iCs/>
                  <w:noProof/>
                  <w:lang w:val="es-ES"/>
                </w:rPr>
                <w:t>Econometrica, 71</w:t>
              </w:r>
              <w:r>
                <w:rPr>
                  <w:noProof/>
                  <w:lang w:val="es-ES"/>
                </w:rPr>
                <w:t>(1), 355-364.</w:t>
              </w:r>
            </w:p>
            <w:p w14:paraId="0FD58879" w14:textId="77777777" w:rsidR="005F1260" w:rsidRDefault="005F1260" w:rsidP="005F1260">
              <w:pPr>
                <w:pStyle w:val="Bibliografa"/>
                <w:ind w:left="720" w:hanging="720"/>
                <w:rPr>
                  <w:noProof/>
                  <w:lang w:val="es-ES"/>
                </w:rPr>
              </w:pPr>
              <w:r>
                <w:rPr>
                  <w:noProof/>
                  <w:lang w:val="es-ES"/>
                </w:rPr>
                <w:t xml:space="preserve">Hall, O., &amp; Ohlsson, M. (2022). A review of explainable ai in the satellite data, deep machine learning, and human poverty domain. </w:t>
              </w:r>
              <w:r>
                <w:rPr>
                  <w:i/>
                  <w:iCs/>
                  <w:noProof/>
                  <w:lang w:val="es-ES"/>
                </w:rPr>
                <w:t>Patterns</w:t>
              </w:r>
              <w:r>
                <w:rPr>
                  <w:noProof/>
                  <w:lang w:val="es-ES"/>
                </w:rPr>
                <w:t>(3).</w:t>
              </w:r>
            </w:p>
            <w:p w14:paraId="0DE131E6" w14:textId="77777777" w:rsidR="005F1260" w:rsidRDefault="005F1260" w:rsidP="005F1260">
              <w:pPr>
                <w:pStyle w:val="Bibliografa"/>
                <w:ind w:left="720" w:hanging="720"/>
                <w:rPr>
                  <w:noProof/>
                  <w:lang w:val="es-ES"/>
                </w:rPr>
              </w:pPr>
              <w:r>
                <w:rPr>
                  <w:noProof/>
                  <w:lang w:val="es-ES"/>
                </w:rPr>
                <w:t xml:space="preserve">Mathiassen, A. (2013). Testing prediction performance of poverty models. Empirical evidence from Uganda. </w:t>
              </w:r>
              <w:r>
                <w:rPr>
                  <w:i/>
                  <w:iCs/>
                  <w:noProof/>
                  <w:lang w:val="es-ES"/>
                </w:rPr>
                <w:t>Review of Income and Wealth</w:t>
              </w:r>
              <w:r>
                <w:rPr>
                  <w:noProof/>
                  <w:lang w:val="es-ES"/>
                </w:rPr>
                <w:t>, 91-112.</w:t>
              </w:r>
            </w:p>
            <w:p w14:paraId="134407EB" w14:textId="77777777" w:rsidR="005F1260" w:rsidRDefault="005F1260" w:rsidP="005F1260">
              <w:pPr>
                <w:pStyle w:val="Bibliografa"/>
                <w:ind w:left="720" w:hanging="720"/>
                <w:rPr>
                  <w:noProof/>
                  <w:lang w:val="es-ES"/>
                </w:rPr>
              </w:pPr>
              <w:r>
                <w:rPr>
                  <w:noProof/>
                  <w:lang w:val="es-ES"/>
                </w:rPr>
                <w:t xml:space="preserve">Muñeton, G., &amp; Manrique, L. (2023). Predicting Multidimensional Poverty with Machine Learining Algorithms: An Open Data Source Approach Using Spatial Data. </w:t>
              </w:r>
              <w:r>
                <w:rPr>
                  <w:i/>
                  <w:iCs/>
                  <w:noProof/>
                  <w:lang w:val="es-ES"/>
                </w:rPr>
                <w:t>Social Sciencias, 12</w:t>
              </w:r>
              <w:r>
                <w:rPr>
                  <w:noProof/>
                  <w:lang w:val="es-ES"/>
                </w:rPr>
                <w:t>(296).</w:t>
              </w:r>
            </w:p>
            <w:p w14:paraId="33F08129" w14:textId="77777777" w:rsidR="005F1260" w:rsidRDefault="005F1260" w:rsidP="005F1260">
              <w:pPr>
                <w:pStyle w:val="Bibliografa"/>
                <w:ind w:left="720" w:hanging="720"/>
                <w:rPr>
                  <w:noProof/>
                  <w:lang w:val="es-ES"/>
                </w:rPr>
              </w:pPr>
              <w:r>
                <w:rPr>
                  <w:noProof/>
                  <w:lang w:val="es-ES"/>
                </w:rPr>
                <w:t xml:space="preserve">Newhouse, D., &amp; et al. (2014). How survey-to-survey imputation can fail. </w:t>
              </w:r>
              <w:r>
                <w:rPr>
                  <w:i/>
                  <w:iCs/>
                  <w:noProof/>
                  <w:lang w:val="es-ES"/>
                </w:rPr>
                <w:t>World Bank Policy Research</w:t>
              </w:r>
              <w:r>
                <w:rPr>
                  <w:noProof/>
                  <w:lang w:val="es-ES"/>
                </w:rPr>
                <w:t>.</w:t>
              </w:r>
            </w:p>
            <w:p w14:paraId="12206D2A" w14:textId="2FB5A105" w:rsidR="00B950FA" w:rsidRPr="00B950FA" w:rsidRDefault="00B950FA" w:rsidP="00B950FA">
              <w:pPr>
                <w:ind w:left="709" w:hanging="709"/>
                <w:rPr>
                  <w:lang w:val="es-ES"/>
                </w:rPr>
              </w:pPr>
              <w:r w:rsidRPr="00B950FA">
                <w:rPr>
                  <w:lang w:val="es-ES"/>
                </w:rPr>
                <w:t xml:space="preserve">Nussbaum, Martha C. 2001. </w:t>
              </w:r>
              <w:proofErr w:type="spellStart"/>
              <w:r w:rsidRPr="00B950FA">
                <w:rPr>
                  <w:lang w:val="es-ES"/>
                </w:rPr>
                <w:t>Women</w:t>
              </w:r>
              <w:proofErr w:type="spellEnd"/>
              <w:r w:rsidRPr="00B950FA">
                <w:rPr>
                  <w:lang w:val="es-ES"/>
                </w:rPr>
                <w:t xml:space="preserve"> and Human </w:t>
              </w:r>
              <w:proofErr w:type="spellStart"/>
              <w:r w:rsidRPr="00B950FA">
                <w:rPr>
                  <w:lang w:val="es-ES"/>
                </w:rPr>
                <w:t>Development</w:t>
              </w:r>
              <w:proofErr w:type="spellEnd"/>
              <w:r w:rsidRPr="00B950FA">
                <w:rPr>
                  <w:lang w:val="es-ES"/>
                </w:rPr>
                <w:t xml:space="preserve">: </w:t>
              </w:r>
              <w:proofErr w:type="spellStart"/>
              <w:r w:rsidRPr="00B950FA">
                <w:rPr>
                  <w:lang w:val="es-ES"/>
                </w:rPr>
                <w:t>The</w:t>
              </w:r>
              <w:proofErr w:type="spellEnd"/>
              <w:r w:rsidRPr="00B950FA">
                <w:rPr>
                  <w:lang w:val="es-ES"/>
                </w:rPr>
                <w:t xml:space="preserve"> </w:t>
              </w:r>
              <w:proofErr w:type="spellStart"/>
              <w:r w:rsidRPr="00B950FA">
                <w:rPr>
                  <w:lang w:val="es-ES"/>
                </w:rPr>
                <w:t>Capabilities</w:t>
              </w:r>
              <w:proofErr w:type="spellEnd"/>
              <w:r w:rsidRPr="00B950FA">
                <w:rPr>
                  <w:lang w:val="es-ES"/>
                </w:rPr>
                <w:t xml:space="preserve"> </w:t>
              </w:r>
              <w:proofErr w:type="spellStart"/>
              <w:r w:rsidRPr="00B950FA">
                <w:rPr>
                  <w:lang w:val="es-ES"/>
                </w:rPr>
                <w:t>Approach</w:t>
              </w:r>
              <w:proofErr w:type="spellEnd"/>
              <w:r w:rsidRPr="00B950FA">
                <w:rPr>
                  <w:lang w:val="es-ES"/>
                </w:rPr>
                <w:t xml:space="preserve">. Cambridge: Cambridge </w:t>
              </w:r>
              <w:proofErr w:type="spellStart"/>
              <w:r w:rsidRPr="00B950FA">
                <w:rPr>
                  <w:lang w:val="es-ES"/>
                </w:rPr>
                <w:t>University</w:t>
              </w:r>
              <w:proofErr w:type="spellEnd"/>
              <w:r w:rsidRPr="00B950FA">
                <w:rPr>
                  <w:lang w:val="es-ES"/>
                </w:rPr>
                <w:t xml:space="preserve"> </w:t>
              </w:r>
              <w:proofErr w:type="spellStart"/>
              <w:r w:rsidRPr="00B950FA">
                <w:rPr>
                  <w:lang w:val="es-ES"/>
                </w:rPr>
                <w:t>Press</w:t>
              </w:r>
              <w:proofErr w:type="spellEnd"/>
              <w:r w:rsidRPr="00B950FA">
                <w:rPr>
                  <w:lang w:val="es-ES"/>
                </w:rPr>
                <w:t>, vol. 3.</w:t>
              </w:r>
              <w:r w:rsidRPr="00B950FA">
                <w:rPr>
                  <w:lang w:val="es-ES"/>
                </w:rPr>
                <w:cr/>
              </w:r>
            </w:p>
            <w:p w14:paraId="2C97E3FA" w14:textId="77777777" w:rsidR="005F1260" w:rsidRDefault="005F1260" w:rsidP="005F1260">
              <w:pPr>
                <w:pStyle w:val="Bibliografa"/>
                <w:ind w:left="720" w:hanging="720"/>
                <w:rPr>
                  <w:noProof/>
                  <w:lang w:val="es-ES"/>
                </w:rPr>
              </w:pPr>
              <w:r>
                <w:rPr>
                  <w:noProof/>
                  <w:lang w:val="es-ES"/>
                </w:rPr>
                <w:t xml:space="preserve">Pave, T., &amp; Stender, N. (2017). Is Random Forest a Superior Methodology for Predicting Poverty? An Empirical Assesment. </w:t>
              </w:r>
              <w:r>
                <w:rPr>
                  <w:i/>
                  <w:iCs/>
                  <w:noProof/>
                  <w:lang w:val="es-ES"/>
                </w:rPr>
                <w:t>Poverty &amp; Public Policy</w:t>
              </w:r>
              <w:r>
                <w:rPr>
                  <w:noProof/>
                  <w:lang w:val="es-ES"/>
                </w:rPr>
                <w:t>.</w:t>
              </w:r>
            </w:p>
            <w:p w14:paraId="5A11BEBE" w14:textId="77777777" w:rsidR="005F1260" w:rsidRDefault="005F1260" w:rsidP="005F1260">
              <w:pPr>
                <w:pStyle w:val="Bibliografa"/>
                <w:ind w:left="720" w:hanging="720"/>
                <w:rPr>
                  <w:noProof/>
                  <w:lang w:val="es-ES"/>
                </w:rPr>
              </w:pPr>
              <w:r>
                <w:rPr>
                  <w:noProof/>
                  <w:lang w:val="es-ES"/>
                </w:rPr>
                <w:t xml:space="preserve">Pokhriyal, N., Zmabrano, O., &amp; Linares, J. (2022). </w:t>
              </w:r>
              <w:r>
                <w:rPr>
                  <w:i/>
                  <w:iCs/>
                  <w:noProof/>
                  <w:lang w:val="es-ES"/>
                </w:rPr>
                <w:t>Estimating and Forecasting Income Poverty and Inequality in Haiti.</w:t>
              </w:r>
              <w:r>
                <w:rPr>
                  <w:noProof/>
                  <w:lang w:val="es-ES"/>
                </w:rPr>
                <w:t xml:space="preserve"> Whashington D.C: Inter-American Development Bank.</w:t>
              </w:r>
            </w:p>
            <w:p w14:paraId="11D95C19" w14:textId="77777777" w:rsidR="00335F42" w:rsidRDefault="005F1260" w:rsidP="005F1260">
              <w:r>
                <w:rPr>
                  <w:b/>
                  <w:bCs/>
                </w:rPr>
                <w:fldChar w:fldCharType="end"/>
              </w:r>
              <w:r w:rsidR="00335F42" w:rsidRPr="00335F42">
                <w:t xml:space="preserve"> </w:t>
              </w:r>
              <w:r w:rsidR="00335F42" w:rsidRPr="00335F42">
                <w:t xml:space="preserve">Sen, Amartya. 1985. </w:t>
              </w:r>
              <w:proofErr w:type="spellStart"/>
              <w:r w:rsidR="00335F42" w:rsidRPr="00335F42">
                <w:t>Commodities</w:t>
              </w:r>
              <w:proofErr w:type="spellEnd"/>
              <w:r w:rsidR="00335F42" w:rsidRPr="00335F42">
                <w:t xml:space="preserve"> and </w:t>
              </w:r>
              <w:proofErr w:type="spellStart"/>
              <w:r w:rsidR="00335F42" w:rsidRPr="00335F42">
                <w:t>Capabilities</w:t>
              </w:r>
              <w:proofErr w:type="spellEnd"/>
              <w:r w:rsidR="00335F42" w:rsidRPr="00335F42">
                <w:t xml:space="preserve">. Oxford: Oxford </w:t>
              </w:r>
              <w:proofErr w:type="spellStart"/>
              <w:r w:rsidR="00335F42" w:rsidRPr="00335F42">
                <w:t>University</w:t>
              </w:r>
              <w:proofErr w:type="spellEnd"/>
              <w:r w:rsidR="00335F42" w:rsidRPr="00335F42">
                <w:t xml:space="preserve"> </w:t>
              </w:r>
              <w:proofErr w:type="spellStart"/>
              <w:r w:rsidR="00335F42" w:rsidRPr="00335F42">
                <w:t>Press</w:t>
              </w:r>
              <w:proofErr w:type="spellEnd"/>
              <w:r w:rsidR="00335F42" w:rsidRPr="00335F42">
                <w:t xml:space="preserve">. </w:t>
              </w:r>
            </w:p>
            <w:p w14:paraId="016EE7B2" w14:textId="77777777" w:rsidR="00335F42" w:rsidRDefault="00335F42" w:rsidP="005F1260">
              <w:r w:rsidRPr="00335F42">
                <w:t xml:space="preserve">Sen, Amartya. 1992. </w:t>
              </w:r>
              <w:proofErr w:type="spellStart"/>
              <w:r w:rsidRPr="00335F42">
                <w:t>Inequality</w:t>
              </w:r>
              <w:proofErr w:type="spellEnd"/>
              <w:r w:rsidRPr="00335F42">
                <w:t xml:space="preserve"> </w:t>
              </w:r>
              <w:proofErr w:type="spellStart"/>
              <w:r w:rsidRPr="00335F42">
                <w:t>reexamined</w:t>
              </w:r>
              <w:proofErr w:type="spellEnd"/>
              <w:r w:rsidRPr="00335F42">
                <w:t xml:space="preserve">. Cambridge: Harvard </w:t>
              </w:r>
              <w:proofErr w:type="spellStart"/>
              <w:r w:rsidRPr="00335F42">
                <w:t>University</w:t>
              </w:r>
              <w:proofErr w:type="spellEnd"/>
              <w:r w:rsidRPr="00335F42">
                <w:t xml:space="preserve"> </w:t>
              </w:r>
              <w:proofErr w:type="spellStart"/>
              <w:r w:rsidRPr="00335F42">
                <w:t>Press</w:t>
              </w:r>
              <w:proofErr w:type="spellEnd"/>
              <w:r w:rsidRPr="00335F42">
                <w:t xml:space="preserve">. </w:t>
              </w:r>
            </w:p>
            <w:p w14:paraId="288F4927" w14:textId="77777777" w:rsidR="00335F42" w:rsidRDefault="00335F42" w:rsidP="005F1260">
              <w:r w:rsidRPr="00335F42">
                <w:t xml:space="preserve">Sen, Amartya. 1999. </w:t>
              </w:r>
              <w:proofErr w:type="spellStart"/>
              <w:r w:rsidRPr="00335F42">
                <w:t>Development</w:t>
              </w:r>
              <w:proofErr w:type="spellEnd"/>
              <w:r w:rsidRPr="00335F42">
                <w:t xml:space="preserve"> as </w:t>
              </w:r>
              <w:proofErr w:type="spellStart"/>
              <w:r w:rsidRPr="00335F42">
                <w:t>Freedom</w:t>
              </w:r>
              <w:proofErr w:type="spellEnd"/>
              <w:r w:rsidRPr="00335F42">
                <w:t xml:space="preserve">. New York City: Anchor </w:t>
              </w:r>
              <w:proofErr w:type="spellStart"/>
              <w:r w:rsidRPr="00335F42">
                <w:t>Books</w:t>
              </w:r>
              <w:proofErr w:type="spellEnd"/>
              <w:r w:rsidRPr="00335F42">
                <w:t xml:space="preserve">. </w:t>
              </w:r>
            </w:p>
            <w:p w14:paraId="6DEF4740" w14:textId="16BB3FE7" w:rsidR="005F1260" w:rsidRDefault="00335F42" w:rsidP="005F1260">
              <w:r w:rsidRPr="00335F42">
                <w:t xml:space="preserve">Sen, Amartya. 2017. </w:t>
              </w:r>
              <w:proofErr w:type="spellStart"/>
              <w:r w:rsidRPr="00335F42">
                <w:t>Collective</w:t>
              </w:r>
              <w:proofErr w:type="spellEnd"/>
              <w:r w:rsidRPr="00335F42">
                <w:t xml:space="preserve"> </w:t>
              </w:r>
              <w:proofErr w:type="spellStart"/>
              <w:r w:rsidRPr="00335F42">
                <w:t>Choice</w:t>
              </w:r>
              <w:proofErr w:type="spellEnd"/>
              <w:r w:rsidRPr="00335F42">
                <w:t xml:space="preserve"> and Social </w:t>
              </w:r>
              <w:proofErr w:type="spellStart"/>
              <w:r w:rsidRPr="00335F42">
                <w:t>Welfare</w:t>
              </w:r>
              <w:proofErr w:type="spellEnd"/>
              <w:r w:rsidRPr="00335F42">
                <w:t xml:space="preserve">. Cambridge: Harvard </w:t>
              </w:r>
              <w:proofErr w:type="spellStart"/>
              <w:r w:rsidRPr="00335F42">
                <w:t>University</w:t>
              </w:r>
              <w:proofErr w:type="spellEnd"/>
              <w:r w:rsidRPr="00335F42">
                <w:t xml:space="preserve"> </w:t>
              </w:r>
              <w:proofErr w:type="spellStart"/>
              <w:r w:rsidRPr="00335F42">
                <w:t>Press</w:t>
              </w:r>
              <w:proofErr w:type="spellEnd"/>
              <w:r w:rsidRPr="00335F42">
                <w:t>.</w:t>
              </w:r>
            </w:p>
          </w:sdtContent>
        </w:sdt>
      </w:sdtContent>
    </w:sdt>
    <w:p w14:paraId="6864D036" w14:textId="77777777" w:rsidR="005F1260" w:rsidRPr="005F1260" w:rsidRDefault="005F1260" w:rsidP="005F1260">
      <w:pPr>
        <w:rPr>
          <w:lang w:eastAsia="es-CO"/>
        </w:rPr>
      </w:pPr>
    </w:p>
    <w:p w14:paraId="64F9C67B" w14:textId="46A8CB62" w:rsidR="0009596A" w:rsidRDefault="0009596A">
      <w:pPr>
        <w:rPr>
          <w:rFonts w:ascii="Times New Roman" w:hAnsi="Times New Roman" w:cs="Times New Roman"/>
        </w:rPr>
      </w:pPr>
      <w:r>
        <w:rPr>
          <w:rFonts w:ascii="Times New Roman" w:hAnsi="Times New Roman" w:cs="Times New Roman"/>
        </w:rPr>
        <w:br w:type="page"/>
      </w:r>
    </w:p>
    <w:p w14:paraId="548F59D3" w14:textId="785DBF0A" w:rsidR="00A53A7A" w:rsidRDefault="0009596A" w:rsidP="0009596A">
      <w:pPr>
        <w:pStyle w:val="Ttulo1"/>
      </w:pPr>
      <w:r>
        <w:lastRenderedPageBreak/>
        <w:t>Anexos</w:t>
      </w:r>
    </w:p>
    <w:p w14:paraId="4CEC3474" w14:textId="77777777" w:rsidR="0009596A" w:rsidRPr="0009596A" w:rsidRDefault="0009596A" w:rsidP="0009596A"/>
    <w:p w14:paraId="76C6902C" w14:textId="77777777" w:rsidR="00035EA4" w:rsidRDefault="00035EA4" w:rsidP="00035EA4">
      <w:pPr>
        <w:spacing w:line="276" w:lineRule="auto"/>
        <w:jc w:val="both"/>
        <w:rPr>
          <w:rFonts w:ascii="Lucida Console" w:eastAsia="Lucida Console" w:hAnsi="Lucida Console" w:cs="Lucida Console"/>
          <w:color w:val="000000" w:themeColor="text1"/>
          <w:sz w:val="19"/>
          <w:szCs w:val="19"/>
        </w:rPr>
      </w:pPr>
      <w:r w:rsidRPr="4FFCDBA8">
        <w:rPr>
          <w:rFonts w:ascii="Times New Roman" w:eastAsia="Times New Roman" w:hAnsi="Times New Roman" w:cs="Times New Roman"/>
          <w:b/>
          <w:bCs/>
          <w:color w:val="000000" w:themeColor="text1"/>
        </w:rPr>
        <w:t>Gráfico 1</w:t>
      </w:r>
    </w:p>
    <w:p w14:paraId="3A95CF59" w14:textId="77777777" w:rsidR="00035EA4" w:rsidRDefault="00035EA4" w:rsidP="00035EA4">
      <w:pPr>
        <w:jc w:val="center"/>
      </w:pPr>
      <w:r>
        <w:rPr>
          <w:noProof/>
        </w:rPr>
        <w:drawing>
          <wp:inline distT="0" distB="0" distL="0" distR="0" wp14:anchorId="09A2079F" wp14:editId="280B1742">
            <wp:extent cx="4572000" cy="3171825"/>
            <wp:effectExtent l="0" t="0" r="0" b="0"/>
            <wp:docPr id="946066439" name="Imagen 94606643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66439" name="Imagen 946066439"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08041F72" w14:textId="2136FD81" w:rsidR="00035EA4" w:rsidRDefault="00035EA4">
      <w:r>
        <w:br w:type="page"/>
      </w:r>
    </w:p>
    <w:p w14:paraId="55A81454" w14:textId="77777777" w:rsidR="00035EA4" w:rsidRDefault="00035EA4" w:rsidP="00035EA4"/>
    <w:p w14:paraId="20406605" w14:textId="77777777" w:rsidR="00035EA4" w:rsidRDefault="00035EA4" w:rsidP="00035EA4">
      <w:pPr>
        <w:spacing w:line="276" w:lineRule="auto"/>
        <w:jc w:val="both"/>
        <w:rPr>
          <w:rFonts w:ascii="Lucida Console" w:eastAsia="Lucida Console" w:hAnsi="Lucida Console" w:cs="Lucida Console"/>
          <w:color w:val="000000" w:themeColor="text1"/>
          <w:sz w:val="19"/>
          <w:szCs w:val="19"/>
        </w:rPr>
      </w:pPr>
      <w:r w:rsidRPr="4FFCDBA8">
        <w:rPr>
          <w:rFonts w:ascii="Times New Roman" w:eastAsia="Times New Roman" w:hAnsi="Times New Roman" w:cs="Times New Roman"/>
          <w:b/>
          <w:bCs/>
          <w:color w:val="000000" w:themeColor="text1"/>
        </w:rPr>
        <w:t>Gráfico 2</w:t>
      </w:r>
    </w:p>
    <w:p w14:paraId="61969BBD" w14:textId="77777777" w:rsidR="00035EA4" w:rsidRDefault="00035EA4" w:rsidP="00035EA4"/>
    <w:p w14:paraId="69E19E43" w14:textId="77777777" w:rsidR="00035EA4" w:rsidRDefault="00035EA4" w:rsidP="00035EA4">
      <w:pPr>
        <w:jc w:val="center"/>
      </w:pPr>
      <w:r>
        <w:rPr>
          <w:noProof/>
        </w:rPr>
        <w:drawing>
          <wp:inline distT="0" distB="0" distL="0" distR="0" wp14:anchorId="4C88172B" wp14:editId="1BED9E72">
            <wp:extent cx="4572000" cy="3171825"/>
            <wp:effectExtent l="0" t="0" r="0" b="0"/>
            <wp:docPr id="678432917" name="Imagen 6784329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32917" name="Imagen 678432917" descr="Gráfico, Gráfico de dispers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54E2032F" w14:textId="77777777" w:rsidR="00035EA4" w:rsidRDefault="00035EA4" w:rsidP="00035EA4">
      <w:pPr>
        <w:spacing w:line="276" w:lineRule="auto"/>
        <w:jc w:val="both"/>
        <w:rPr>
          <w:rFonts w:ascii="Times New Roman" w:eastAsia="Times New Roman" w:hAnsi="Times New Roman" w:cs="Times New Roman"/>
          <w:b/>
          <w:bCs/>
          <w:color w:val="000000" w:themeColor="text1"/>
        </w:rPr>
      </w:pPr>
    </w:p>
    <w:p w14:paraId="7DA0FD69" w14:textId="77777777" w:rsidR="00035EA4" w:rsidRDefault="00035EA4" w:rsidP="00035EA4">
      <w:pPr>
        <w:spacing w:line="276" w:lineRule="auto"/>
        <w:jc w:val="both"/>
        <w:rPr>
          <w:rFonts w:ascii="Lucida Console" w:eastAsia="Lucida Console" w:hAnsi="Lucida Console" w:cs="Lucida Console"/>
          <w:color w:val="000000" w:themeColor="text1"/>
          <w:sz w:val="19"/>
          <w:szCs w:val="19"/>
        </w:rPr>
      </w:pPr>
      <w:r w:rsidRPr="764E3C3E">
        <w:rPr>
          <w:rFonts w:ascii="Times New Roman" w:eastAsia="Times New Roman" w:hAnsi="Times New Roman" w:cs="Times New Roman"/>
          <w:b/>
          <w:bCs/>
          <w:color w:val="000000" w:themeColor="text1"/>
        </w:rPr>
        <w:t>Gráfico 3</w:t>
      </w:r>
    </w:p>
    <w:p w14:paraId="24268F18" w14:textId="245E8EE8" w:rsidR="00035EA4" w:rsidRDefault="00035EA4" w:rsidP="00035EA4">
      <w:pPr>
        <w:jc w:val="center"/>
      </w:pPr>
      <w:r>
        <w:rPr>
          <w:noProof/>
        </w:rPr>
        <w:drawing>
          <wp:inline distT="0" distB="0" distL="0" distR="0" wp14:anchorId="05E43C61" wp14:editId="1FED1B39">
            <wp:extent cx="4572000" cy="3171825"/>
            <wp:effectExtent l="0" t="0" r="0" b="0"/>
            <wp:docPr id="1739239224" name="Imagen 173923922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39224" name="Imagen 1739239224" descr="Gráfico, Gráfico de cajas y bigote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5A9D16BF" w14:textId="77777777" w:rsidR="00035EA4" w:rsidRDefault="00035EA4">
      <w:r>
        <w:br w:type="page"/>
      </w:r>
    </w:p>
    <w:p w14:paraId="3C159E16" w14:textId="77777777" w:rsidR="00035EA4" w:rsidRDefault="00035EA4" w:rsidP="00035EA4">
      <w:pPr>
        <w:jc w:val="center"/>
      </w:pPr>
    </w:p>
    <w:p w14:paraId="764C5F8F" w14:textId="77777777" w:rsidR="00035EA4" w:rsidRDefault="00035EA4" w:rsidP="00035EA4">
      <w:pPr>
        <w:spacing w:line="276" w:lineRule="auto"/>
        <w:jc w:val="both"/>
        <w:rPr>
          <w:rFonts w:ascii="Lucida Console" w:eastAsia="Lucida Console" w:hAnsi="Lucida Console" w:cs="Lucida Console"/>
          <w:color w:val="000000" w:themeColor="text1"/>
          <w:sz w:val="19"/>
          <w:szCs w:val="19"/>
        </w:rPr>
      </w:pPr>
      <w:r w:rsidRPr="764E3C3E">
        <w:rPr>
          <w:rFonts w:ascii="Times New Roman" w:eastAsia="Times New Roman" w:hAnsi="Times New Roman" w:cs="Times New Roman"/>
          <w:b/>
          <w:bCs/>
          <w:color w:val="000000" w:themeColor="text1"/>
        </w:rPr>
        <w:t>Gráfico 4</w:t>
      </w:r>
    </w:p>
    <w:p w14:paraId="6AFAFAF7" w14:textId="77777777" w:rsidR="00035EA4" w:rsidRDefault="00035EA4" w:rsidP="00035EA4">
      <w:pPr>
        <w:jc w:val="center"/>
      </w:pPr>
      <w:r>
        <w:rPr>
          <w:noProof/>
        </w:rPr>
        <w:drawing>
          <wp:inline distT="0" distB="0" distL="0" distR="0" wp14:anchorId="663A2635" wp14:editId="5FD8AA8D">
            <wp:extent cx="4572000" cy="3171825"/>
            <wp:effectExtent l="0" t="0" r="0" b="0"/>
            <wp:docPr id="2097486099" name="Imagen 209748609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486099"/>
                    <pic:cNvPicPr/>
                  </pic:nvPicPr>
                  <pic:blipFill>
                    <a:blip r:embed="rId15">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1D2A15CC" w14:textId="77777777" w:rsidR="00035EA4" w:rsidRDefault="00035EA4" w:rsidP="00035EA4">
      <w:pPr>
        <w:spacing w:line="276" w:lineRule="auto"/>
        <w:jc w:val="both"/>
        <w:rPr>
          <w:rFonts w:ascii="Times New Roman" w:eastAsia="Times New Roman" w:hAnsi="Times New Roman" w:cs="Times New Roman"/>
          <w:b/>
          <w:bCs/>
          <w:color w:val="000000" w:themeColor="text1"/>
        </w:rPr>
      </w:pPr>
    </w:p>
    <w:p w14:paraId="7292F678" w14:textId="77777777" w:rsidR="00035EA4" w:rsidRDefault="00035EA4" w:rsidP="00035EA4">
      <w:pPr>
        <w:spacing w:line="276" w:lineRule="auto"/>
        <w:jc w:val="both"/>
        <w:rPr>
          <w:rFonts w:ascii="Lucida Console" w:eastAsia="Lucida Console" w:hAnsi="Lucida Console" w:cs="Lucida Console"/>
          <w:color w:val="000000" w:themeColor="text1"/>
          <w:sz w:val="19"/>
          <w:szCs w:val="19"/>
        </w:rPr>
      </w:pPr>
      <w:r w:rsidRPr="764E3C3E">
        <w:rPr>
          <w:rFonts w:ascii="Times New Roman" w:eastAsia="Times New Roman" w:hAnsi="Times New Roman" w:cs="Times New Roman"/>
          <w:b/>
          <w:bCs/>
          <w:color w:val="000000" w:themeColor="text1"/>
        </w:rPr>
        <w:t>Gráfico 5</w:t>
      </w:r>
    </w:p>
    <w:p w14:paraId="0B063EC0" w14:textId="77777777" w:rsidR="00035EA4" w:rsidRDefault="00035EA4" w:rsidP="00035EA4">
      <w:pPr>
        <w:jc w:val="center"/>
      </w:pPr>
      <w:r>
        <w:rPr>
          <w:noProof/>
        </w:rPr>
        <w:drawing>
          <wp:inline distT="0" distB="0" distL="0" distR="0" wp14:anchorId="1613C143" wp14:editId="0EE9D93F">
            <wp:extent cx="4572000" cy="3171825"/>
            <wp:effectExtent l="0" t="0" r="0" b="0"/>
            <wp:docPr id="335476238" name="Imagen 33547623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6238" name="Imagen 335476238" descr="Gráfico, Gráfico de cajas y bigote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1B985F34" w14:textId="2BE7887A" w:rsidR="00A53A7A" w:rsidRPr="004D6F82" w:rsidRDefault="00A53A7A" w:rsidP="00271094">
      <w:pPr>
        <w:rPr>
          <w:rFonts w:ascii="Times New Roman" w:eastAsia="Times New Roman" w:hAnsi="Times New Roman" w:cs="Times New Roman"/>
          <w:kern w:val="0"/>
          <w:sz w:val="24"/>
          <w:szCs w:val="24"/>
          <w:lang w:eastAsia="es-CO"/>
          <w14:ligatures w14:val="none"/>
        </w:rPr>
      </w:pPr>
    </w:p>
    <w:sectPr w:rsidR="00A53A7A" w:rsidRPr="004D6F82">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3F37D" w14:textId="77777777" w:rsidR="00933500" w:rsidRDefault="00933500" w:rsidP="00E13204">
      <w:pPr>
        <w:spacing w:after="0" w:line="240" w:lineRule="auto"/>
      </w:pPr>
      <w:r>
        <w:separator/>
      </w:r>
    </w:p>
  </w:endnote>
  <w:endnote w:type="continuationSeparator" w:id="0">
    <w:p w14:paraId="3373BDA5" w14:textId="77777777" w:rsidR="00933500" w:rsidRDefault="00933500" w:rsidP="00E13204">
      <w:pPr>
        <w:spacing w:after="0" w:line="240" w:lineRule="auto"/>
      </w:pPr>
      <w:r>
        <w:continuationSeparator/>
      </w:r>
    </w:p>
  </w:endnote>
  <w:endnote w:type="continuationNotice" w:id="1">
    <w:p w14:paraId="650BED59" w14:textId="77777777" w:rsidR="00933500" w:rsidRDefault="009335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62642"/>
      <w:docPartObj>
        <w:docPartGallery w:val="Page Numbers (Bottom of Page)"/>
        <w:docPartUnique/>
      </w:docPartObj>
    </w:sdtPr>
    <w:sdtEndPr/>
    <w:sdtContent>
      <w:p w14:paraId="1A3C8F31" w14:textId="5DCEDA79" w:rsidR="00E13204" w:rsidRDefault="00E13204">
        <w:pPr>
          <w:pStyle w:val="Piedepgina"/>
          <w:jc w:val="center"/>
        </w:pPr>
        <w:r>
          <w:fldChar w:fldCharType="begin"/>
        </w:r>
        <w:r>
          <w:instrText>PAGE   \* MERGEFORMAT</w:instrText>
        </w:r>
        <w:r>
          <w:fldChar w:fldCharType="separate"/>
        </w:r>
        <w:r>
          <w:rPr>
            <w:lang w:val="es-ES"/>
          </w:rPr>
          <w:t>2</w:t>
        </w:r>
        <w:r>
          <w:fldChar w:fldCharType="end"/>
        </w:r>
      </w:p>
    </w:sdtContent>
  </w:sdt>
  <w:p w14:paraId="2022491F" w14:textId="77777777" w:rsidR="00E13204" w:rsidRDefault="00E13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5FA4" w14:textId="77777777" w:rsidR="00933500" w:rsidRDefault="00933500" w:rsidP="00E13204">
      <w:pPr>
        <w:spacing w:after="0" w:line="240" w:lineRule="auto"/>
      </w:pPr>
      <w:r>
        <w:separator/>
      </w:r>
    </w:p>
  </w:footnote>
  <w:footnote w:type="continuationSeparator" w:id="0">
    <w:p w14:paraId="5299520B" w14:textId="77777777" w:rsidR="00933500" w:rsidRDefault="00933500" w:rsidP="00E13204">
      <w:pPr>
        <w:spacing w:after="0" w:line="240" w:lineRule="auto"/>
      </w:pPr>
      <w:r>
        <w:continuationSeparator/>
      </w:r>
    </w:p>
  </w:footnote>
  <w:footnote w:type="continuationNotice" w:id="1">
    <w:p w14:paraId="517859EE" w14:textId="77777777" w:rsidR="00933500" w:rsidRDefault="0093350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mmUy7iQoqp3TS" int2:id="IFEQwzed">
      <int2:state int2:value="Rejected" int2:type="AugLoop_Text_Critique"/>
    </int2:textHash>
    <int2:textHash int2:hashCode="cQYgfnUGMAI/08" int2:id="YDMncfcy">
      <int2:state int2:value="Rejected" int2:type="AugLoop_Text_Critique"/>
    </int2:textHash>
    <int2:textHash int2:hashCode="OEl9Y8gryspEUR" int2:id="auKc6u2c">
      <int2:state int2:value="Rejected" int2:type="AugLoop_Text_Critique"/>
    </int2:textHash>
    <int2:bookmark int2:bookmarkName="_Int_L5pm951c" int2:invalidationBookmarkName="" int2:hashCode="1lGlKU8nflfEYP" int2:id="mmp9BYW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4CCE"/>
    <w:multiLevelType w:val="multilevel"/>
    <w:tmpl w:val="902C6D4A"/>
    <w:lvl w:ilvl="0">
      <w:start w:val="1"/>
      <w:numFmt w:val="decimal"/>
      <w:pStyle w:val="Ttulo1"/>
      <w:lvlText w:val="%1"/>
      <w:lvlJc w:val="left"/>
      <w:pPr>
        <w:ind w:left="432" w:hanging="432"/>
      </w:pPr>
      <w:rPr>
        <w:sz w:val="30"/>
        <w:szCs w:val="30"/>
      </w:rPr>
    </w:lvl>
    <w:lvl w:ilvl="1">
      <w:start w:val="1"/>
      <w:numFmt w:val="decimal"/>
      <w:pStyle w:val="Ttulo2"/>
      <w:lvlText w:val="%1.%2"/>
      <w:lvlJc w:val="left"/>
      <w:pPr>
        <w:ind w:left="553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276654B"/>
    <w:multiLevelType w:val="hybridMultilevel"/>
    <w:tmpl w:val="27AA2E1C"/>
    <w:lvl w:ilvl="0" w:tplc="298E8A74">
      <w:start w:val="6"/>
      <w:numFmt w:val="decimal"/>
      <w:lvlText w:val="%1."/>
      <w:lvlJc w:val="left"/>
      <w:pPr>
        <w:ind w:left="720" w:hanging="360"/>
      </w:pPr>
      <w:rPr>
        <w:rFonts w:asciiTheme="minorHAnsi" w:eastAsia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391AF2"/>
    <w:multiLevelType w:val="hybridMultilevel"/>
    <w:tmpl w:val="C73E27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0D5D02"/>
    <w:multiLevelType w:val="hybridMultilevel"/>
    <w:tmpl w:val="D586FA8A"/>
    <w:lvl w:ilvl="0" w:tplc="3A7CEF46">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1B2505"/>
    <w:multiLevelType w:val="multilevel"/>
    <w:tmpl w:val="D8D62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E023A2"/>
    <w:multiLevelType w:val="multilevel"/>
    <w:tmpl w:val="904C2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A310D7D"/>
    <w:multiLevelType w:val="hybridMultilevel"/>
    <w:tmpl w:val="9DC8AD48"/>
    <w:lvl w:ilvl="0" w:tplc="E42AD204">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9D5F3D"/>
    <w:multiLevelType w:val="hybridMultilevel"/>
    <w:tmpl w:val="2C86604A"/>
    <w:lvl w:ilvl="0" w:tplc="863E928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5CA31B8"/>
    <w:multiLevelType w:val="multilevel"/>
    <w:tmpl w:val="11C03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80A892C"/>
    <w:multiLevelType w:val="hybridMultilevel"/>
    <w:tmpl w:val="FFFFFFFF"/>
    <w:lvl w:ilvl="0" w:tplc="2DFA213C">
      <w:start w:val="1"/>
      <w:numFmt w:val="bullet"/>
      <w:lvlText w:val=""/>
      <w:lvlJc w:val="left"/>
      <w:pPr>
        <w:ind w:left="720" w:hanging="360"/>
      </w:pPr>
      <w:rPr>
        <w:rFonts w:ascii="Symbol" w:hAnsi="Symbol" w:hint="default"/>
      </w:rPr>
    </w:lvl>
    <w:lvl w:ilvl="1" w:tplc="8702EB80">
      <w:start w:val="1"/>
      <w:numFmt w:val="bullet"/>
      <w:lvlText w:val="o"/>
      <w:lvlJc w:val="left"/>
      <w:pPr>
        <w:ind w:left="1440" w:hanging="360"/>
      </w:pPr>
      <w:rPr>
        <w:rFonts w:ascii="Courier New" w:hAnsi="Courier New" w:hint="default"/>
      </w:rPr>
    </w:lvl>
    <w:lvl w:ilvl="2" w:tplc="2A08F7B2">
      <w:start w:val="1"/>
      <w:numFmt w:val="bullet"/>
      <w:lvlText w:val=""/>
      <w:lvlJc w:val="left"/>
      <w:pPr>
        <w:ind w:left="2160" w:hanging="360"/>
      </w:pPr>
      <w:rPr>
        <w:rFonts w:ascii="Wingdings" w:hAnsi="Wingdings" w:hint="default"/>
      </w:rPr>
    </w:lvl>
    <w:lvl w:ilvl="3" w:tplc="2CB6C704">
      <w:start w:val="1"/>
      <w:numFmt w:val="bullet"/>
      <w:lvlText w:val=""/>
      <w:lvlJc w:val="left"/>
      <w:pPr>
        <w:ind w:left="2880" w:hanging="360"/>
      </w:pPr>
      <w:rPr>
        <w:rFonts w:ascii="Symbol" w:hAnsi="Symbol" w:hint="default"/>
      </w:rPr>
    </w:lvl>
    <w:lvl w:ilvl="4" w:tplc="61DCC0F0">
      <w:start w:val="1"/>
      <w:numFmt w:val="bullet"/>
      <w:lvlText w:val="o"/>
      <w:lvlJc w:val="left"/>
      <w:pPr>
        <w:ind w:left="3600" w:hanging="360"/>
      </w:pPr>
      <w:rPr>
        <w:rFonts w:ascii="Courier New" w:hAnsi="Courier New" w:hint="default"/>
      </w:rPr>
    </w:lvl>
    <w:lvl w:ilvl="5" w:tplc="6B8C7004">
      <w:start w:val="1"/>
      <w:numFmt w:val="bullet"/>
      <w:lvlText w:val=""/>
      <w:lvlJc w:val="left"/>
      <w:pPr>
        <w:ind w:left="4320" w:hanging="360"/>
      </w:pPr>
      <w:rPr>
        <w:rFonts w:ascii="Wingdings" w:hAnsi="Wingdings" w:hint="default"/>
      </w:rPr>
    </w:lvl>
    <w:lvl w:ilvl="6" w:tplc="A7308DF4">
      <w:start w:val="1"/>
      <w:numFmt w:val="bullet"/>
      <w:lvlText w:val=""/>
      <w:lvlJc w:val="left"/>
      <w:pPr>
        <w:ind w:left="5040" w:hanging="360"/>
      </w:pPr>
      <w:rPr>
        <w:rFonts w:ascii="Symbol" w:hAnsi="Symbol" w:hint="default"/>
      </w:rPr>
    </w:lvl>
    <w:lvl w:ilvl="7" w:tplc="71D6B498">
      <w:start w:val="1"/>
      <w:numFmt w:val="bullet"/>
      <w:lvlText w:val="o"/>
      <w:lvlJc w:val="left"/>
      <w:pPr>
        <w:ind w:left="5760" w:hanging="360"/>
      </w:pPr>
      <w:rPr>
        <w:rFonts w:ascii="Courier New" w:hAnsi="Courier New" w:hint="default"/>
      </w:rPr>
    </w:lvl>
    <w:lvl w:ilvl="8" w:tplc="CC9611BC">
      <w:start w:val="1"/>
      <w:numFmt w:val="bullet"/>
      <w:lvlText w:val=""/>
      <w:lvlJc w:val="left"/>
      <w:pPr>
        <w:ind w:left="6480" w:hanging="360"/>
      </w:pPr>
      <w:rPr>
        <w:rFonts w:ascii="Wingdings" w:hAnsi="Wingdings" w:hint="default"/>
      </w:rPr>
    </w:lvl>
  </w:abstractNum>
  <w:num w:numId="1" w16cid:durableId="820270744">
    <w:abstractNumId w:val="8"/>
  </w:num>
  <w:num w:numId="2" w16cid:durableId="963390158">
    <w:abstractNumId w:val="4"/>
  </w:num>
  <w:num w:numId="3" w16cid:durableId="1629244510">
    <w:abstractNumId w:val="8"/>
  </w:num>
  <w:num w:numId="4" w16cid:durableId="2075272313">
    <w:abstractNumId w:val="5"/>
  </w:num>
  <w:num w:numId="5" w16cid:durableId="1402950798">
    <w:abstractNumId w:val="0"/>
  </w:num>
  <w:num w:numId="6" w16cid:durableId="1398745571">
    <w:abstractNumId w:val="3"/>
  </w:num>
  <w:num w:numId="7" w16cid:durableId="845244485">
    <w:abstractNumId w:val="6"/>
  </w:num>
  <w:num w:numId="8" w16cid:durableId="761798840">
    <w:abstractNumId w:val="9"/>
  </w:num>
  <w:num w:numId="9" w16cid:durableId="650251468">
    <w:abstractNumId w:val="0"/>
  </w:num>
  <w:num w:numId="10" w16cid:durableId="1129125411">
    <w:abstractNumId w:val="0"/>
  </w:num>
  <w:num w:numId="11" w16cid:durableId="424571435">
    <w:abstractNumId w:val="0"/>
  </w:num>
  <w:num w:numId="12" w16cid:durableId="2060935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3538381">
    <w:abstractNumId w:val="1"/>
  </w:num>
  <w:num w:numId="14" w16cid:durableId="179466761">
    <w:abstractNumId w:val="2"/>
  </w:num>
  <w:num w:numId="15" w16cid:durableId="1198858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29"/>
    <w:rsid w:val="000078E9"/>
    <w:rsid w:val="0001373E"/>
    <w:rsid w:val="00014275"/>
    <w:rsid w:val="000160BB"/>
    <w:rsid w:val="00022A45"/>
    <w:rsid w:val="00035EA4"/>
    <w:rsid w:val="00037031"/>
    <w:rsid w:val="00046D6E"/>
    <w:rsid w:val="00050DEE"/>
    <w:rsid w:val="00064FF1"/>
    <w:rsid w:val="00071D89"/>
    <w:rsid w:val="00074F4E"/>
    <w:rsid w:val="000816E1"/>
    <w:rsid w:val="0009596A"/>
    <w:rsid w:val="000A3C72"/>
    <w:rsid w:val="000A41D6"/>
    <w:rsid w:val="000A577B"/>
    <w:rsid w:val="000A7B22"/>
    <w:rsid w:val="000C2549"/>
    <w:rsid w:val="000C4653"/>
    <w:rsid w:val="000C63BE"/>
    <w:rsid w:val="000C6675"/>
    <w:rsid w:val="000D3844"/>
    <w:rsid w:val="000D6498"/>
    <w:rsid w:val="000E753A"/>
    <w:rsid w:val="000F67C6"/>
    <w:rsid w:val="0012061E"/>
    <w:rsid w:val="00141351"/>
    <w:rsid w:val="0016593F"/>
    <w:rsid w:val="00173BBB"/>
    <w:rsid w:val="00182D49"/>
    <w:rsid w:val="001A34B2"/>
    <w:rsid w:val="001E6865"/>
    <w:rsid w:val="001E7179"/>
    <w:rsid w:val="001E748B"/>
    <w:rsid w:val="001F63A0"/>
    <w:rsid w:val="002017D3"/>
    <w:rsid w:val="00221433"/>
    <w:rsid w:val="00227D99"/>
    <w:rsid w:val="00241D93"/>
    <w:rsid w:val="00250C19"/>
    <w:rsid w:val="002530E2"/>
    <w:rsid w:val="00256A19"/>
    <w:rsid w:val="00271094"/>
    <w:rsid w:val="002775C5"/>
    <w:rsid w:val="002811F8"/>
    <w:rsid w:val="002834A7"/>
    <w:rsid w:val="002B0C68"/>
    <w:rsid w:val="002B0CF1"/>
    <w:rsid w:val="002B1185"/>
    <w:rsid w:val="002B4EAC"/>
    <w:rsid w:val="002D28E7"/>
    <w:rsid w:val="002D46DE"/>
    <w:rsid w:val="002D5E01"/>
    <w:rsid w:val="002D6697"/>
    <w:rsid w:val="002D71A3"/>
    <w:rsid w:val="002F52E0"/>
    <w:rsid w:val="0030314C"/>
    <w:rsid w:val="00303858"/>
    <w:rsid w:val="00304289"/>
    <w:rsid w:val="0032166E"/>
    <w:rsid w:val="00330265"/>
    <w:rsid w:val="0033205B"/>
    <w:rsid w:val="00335F42"/>
    <w:rsid w:val="003617A7"/>
    <w:rsid w:val="003724D5"/>
    <w:rsid w:val="00374FED"/>
    <w:rsid w:val="00376F3E"/>
    <w:rsid w:val="00377490"/>
    <w:rsid w:val="00391515"/>
    <w:rsid w:val="003926C9"/>
    <w:rsid w:val="003A67DB"/>
    <w:rsid w:val="003A7B7C"/>
    <w:rsid w:val="003B6BBB"/>
    <w:rsid w:val="003C1BE9"/>
    <w:rsid w:val="003C6A6C"/>
    <w:rsid w:val="003C6B4F"/>
    <w:rsid w:val="003D58DF"/>
    <w:rsid w:val="003F263C"/>
    <w:rsid w:val="0041064C"/>
    <w:rsid w:val="004213E8"/>
    <w:rsid w:val="00433E30"/>
    <w:rsid w:val="004340DE"/>
    <w:rsid w:val="004366DF"/>
    <w:rsid w:val="00443D23"/>
    <w:rsid w:val="00444004"/>
    <w:rsid w:val="0044465F"/>
    <w:rsid w:val="004502A2"/>
    <w:rsid w:val="00452BDA"/>
    <w:rsid w:val="004607FC"/>
    <w:rsid w:val="00463DB2"/>
    <w:rsid w:val="00464757"/>
    <w:rsid w:val="00464BBD"/>
    <w:rsid w:val="00484F7F"/>
    <w:rsid w:val="00492E09"/>
    <w:rsid w:val="004A1F67"/>
    <w:rsid w:val="004D6F82"/>
    <w:rsid w:val="004E700B"/>
    <w:rsid w:val="004F15F3"/>
    <w:rsid w:val="00501EF4"/>
    <w:rsid w:val="00503523"/>
    <w:rsid w:val="00506E46"/>
    <w:rsid w:val="005103A6"/>
    <w:rsid w:val="005150E0"/>
    <w:rsid w:val="0051617B"/>
    <w:rsid w:val="00521EFB"/>
    <w:rsid w:val="0053472B"/>
    <w:rsid w:val="00537A1C"/>
    <w:rsid w:val="00541CEE"/>
    <w:rsid w:val="0055170F"/>
    <w:rsid w:val="00552818"/>
    <w:rsid w:val="00552F56"/>
    <w:rsid w:val="00553BBC"/>
    <w:rsid w:val="00554D00"/>
    <w:rsid w:val="00564B17"/>
    <w:rsid w:val="005725E0"/>
    <w:rsid w:val="005811CF"/>
    <w:rsid w:val="00584423"/>
    <w:rsid w:val="00585990"/>
    <w:rsid w:val="00585BC4"/>
    <w:rsid w:val="005A34CE"/>
    <w:rsid w:val="005C065E"/>
    <w:rsid w:val="005D5D2C"/>
    <w:rsid w:val="005F1260"/>
    <w:rsid w:val="00606ED9"/>
    <w:rsid w:val="006205D2"/>
    <w:rsid w:val="006242B5"/>
    <w:rsid w:val="0062457B"/>
    <w:rsid w:val="006249AA"/>
    <w:rsid w:val="00634F08"/>
    <w:rsid w:val="00640F8A"/>
    <w:rsid w:val="006728A9"/>
    <w:rsid w:val="006753F5"/>
    <w:rsid w:val="00675F34"/>
    <w:rsid w:val="006B0EC4"/>
    <w:rsid w:val="006C421A"/>
    <w:rsid w:val="006C52D5"/>
    <w:rsid w:val="00706396"/>
    <w:rsid w:val="00710E47"/>
    <w:rsid w:val="00712CD6"/>
    <w:rsid w:val="00716308"/>
    <w:rsid w:val="00716DA1"/>
    <w:rsid w:val="00722A18"/>
    <w:rsid w:val="007268F8"/>
    <w:rsid w:val="00727785"/>
    <w:rsid w:val="007422DA"/>
    <w:rsid w:val="00746FDC"/>
    <w:rsid w:val="00751A9B"/>
    <w:rsid w:val="0076384F"/>
    <w:rsid w:val="00766FB0"/>
    <w:rsid w:val="00771607"/>
    <w:rsid w:val="0077400F"/>
    <w:rsid w:val="007817EA"/>
    <w:rsid w:val="0079435B"/>
    <w:rsid w:val="007C1BE5"/>
    <w:rsid w:val="007C7D1C"/>
    <w:rsid w:val="007D260A"/>
    <w:rsid w:val="007D2A4D"/>
    <w:rsid w:val="007F486D"/>
    <w:rsid w:val="00803022"/>
    <w:rsid w:val="0080705D"/>
    <w:rsid w:val="00821B7B"/>
    <w:rsid w:val="0082260D"/>
    <w:rsid w:val="00823202"/>
    <w:rsid w:val="00825EAA"/>
    <w:rsid w:val="00830B7B"/>
    <w:rsid w:val="00834D66"/>
    <w:rsid w:val="00837B1E"/>
    <w:rsid w:val="00837CF3"/>
    <w:rsid w:val="008428B4"/>
    <w:rsid w:val="008449A3"/>
    <w:rsid w:val="00850FBE"/>
    <w:rsid w:val="00853B89"/>
    <w:rsid w:val="00856211"/>
    <w:rsid w:val="00877655"/>
    <w:rsid w:val="00892995"/>
    <w:rsid w:val="00894141"/>
    <w:rsid w:val="008A0F2E"/>
    <w:rsid w:val="008A68BB"/>
    <w:rsid w:val="008B1887"/>
    <w:rsid w:val="008B20F8"/>
    <w:rsid w:val="008B5BF9"/>
    <w:rsid w:val="008D3AEF"/>
    <w:rsid w:val="008D48DF"/>
    <w:rsid w:val="008E2691"/>
    <w:rsid w:val="008E37A9"/>
    <w:rsid w:val="008E5E2B"/>
    <w:rsid w:val="008F3EFE"/>
    <w:rsid w:val="0091021B"/>
    <w:rsid w:val="0091285B"/>
    <w:rsid w:val="0091519C"/>
    <w:rsid w:val="00933500"/>
    <w:rsid w:val="009335FD"/>
    <w:rsid w:val="00933C5B"/>
    <w:rsid w:val="00937041"/>
    <w:rsid w:val="0095704F"/>
    <w:rsid w:val="009635AC"/>
    <w:rsid w:val="00974723"/>
    <w:rsid w:val="009751CE"/>
    <w:rsid w:val="00995295"/>
    <w:rsid w:val="0099532A"/>
    <w:rsid w:val="00996938"/>
    <w:rsid w:val="009B4606"/>
    <w:rsid w:val="009C0C07"/>
    <w:rsid w:val="009C33C7"/>
    <w:rsid w:val="009C4840"/>
    <w:rsid w:val="009D2806"/>
    <w:rsid w:val="009D3701"/>
    <w:rsid w:val="009D4760"/>
    <w:rsid w:val="009F2E21"/>
    <w:rsid w:val="009F2EE3"/>
    <w:rsid w:val="009F3A05"/>
    <w:rsid w:val="009F5CC0"/>
    <w:rsid w:val="009F7257"/>
    <w:rsid w:val="00A0347B"/>
    <w:rsid w:val="00A2537A"/>
    <w:rsid w:val="00A3649A"/>
    <w:rsid w:val="00A46907"/>
    <w:rsid w:val="00A522B3"/>
    <w:rsid w:val="00A53A7A"/>
    <w:rsid w:val="00A542C1"/>
    <w:rsid w:val="00A97D96"/>
    <w:rsid w:val="00AA6E8E"/>
    <w:rsid w:val="00AB0698"/>
    <w:rsid w:val="00AC337E"/>
    <w:rsid w:val="00AD0093"/>
    <w:rsid w:val="00AF1EF1"/>
    <w:rsid w:val="00B1034E"/>
    <w:rsid w:val="00B113FF"/>
    <w:rsid w:val="00B207A2"/>
    <w:rsid w:val="00B25C10"/>
    <w:rsid w:val="00B773F1"/>
    <w:rsid w:val="00B83B85"/>
    <w:rsid w:val="00B950FA"/>
    <w:rsid w:val="00BC269C"/>
    <w:rsid w:val="00BE54C5"/>
    <w:rsid w:val="00BE609B"/>
    <w:rsid w:val="00C03DB1"/>
    <w:rsid w:val="00C04DBA"/>
    <w:rsid w:val="00C105D7"/>
    <w:rsid w:val="00C125B0"/>
    <w:rsid w:val="00C14853"/>
    <w:rsid w:val="00C27FE6"/>
    <w:rsid w:val="00C4549F"/>
    <w:rsid w:val="00C54BAA"/>
    <w:rsid w:val="00C55D5D"/>
    <w:rsid w:val="00C63944"/>
    <w:rsid w:val="00C6710C"/>
    <w:rsid w:val="00C671FA"/>
    <w:rsid w:val="00C70E75"/>
    <w:rsid w:val="00C774C7"/>
    <w:rsid w:val="00C93649"/>
    <w:rsid w:val="00C940B7"/>
    <w:rsid w:val="00CA657F"/>
    <w:rsid w:val="00CC0820"/>
    <w:rsid w:val="00CD535A"/>
    <w:rsid w:val="00CE25B9"/>
    <w:rsid w:val="00D10958"/>
    <w:rsid w:val="00D17D71"/>
    <w:rsid w:val="00D45088"/>
    <w:rsid w:val="00D5FDB3"/>
    <w:rsid w:val="00D66487"/>
    <w:rsid w:val="00D67F9E"/>
    <w:rsid w:val="00D72176"/>
    <w:rsid w:val="00D91B8B"/>
    <w:rsid w:val="00DA1140"/>
    <w:rsid w:val="00DA4AFF"/>
    <w:rsid w:val="00DA756D"/>
    <w:rsid w:val="00DC333C"/>
    <w:rsid w:val="00DC702A"/>
    <w:rsid w:val="00DD6429"/>
    <w:rsid w:val="00DE684B"/>
    <w:rsid w:val="00DE7B1C"/>
    <w:rsid w:val="00DF413A"/>
    <w:rsid w:val="00E00BEF"/>
    <w:rsid w:val="00E07C3C"/>
    <w:rsid w:val="00E10B2E"/>
    <w:rsid w:val="00E13204"/>
    <w:rsid w:val="00E20CAA"/>
    <w:rsid w:val="00E23DF2"/>
    <w:rsid w:val="00E251D0"/>
    <w:rsid w:val="00E255F3"/>
    <w:rsid w:val="00E277E0"/>
    <w:rsid w:val="00E45486"/>
    <w:rsid w:val="00E46D34"/>
    <w:rsid w:val="00E65EF7"/>
    <w:rsid w:val="00E6650C"/>
    <w:rsid w:val="00E706F3"/>
    <w:rsid w:val="00EA7C29"/>
    <w:rsid w:val="00EB02E6"/>
    <w:rsid w:val="00EB262B"/>
    <w:rsid w:val="00EB4468"/>
    <w:rsid w:val="00ECF858"/>
    <w:rsid w:val="00ED3A25"/>
    <w:rsid w:val="00EE67A7"/>
    <w:rsid w:val="00EF2108"/>
    <w:rsid w:val="00F02286"/>
    <w:rsid w:val="00F053F1"/>
    <w:rsid w:val="00F307FB"/>
    <w:rsid w:val="00F4019C"/>
    <w:rsid w:val="00F676ED"/>
    <w:rsid w:val="00F70232"/>
    <w:rsid w:val="00F710F9"/>
    <w:rsid w:val="00F7E387"/>
    <w:rsid w:val="00F801FB"/>
    <w:rsid w:val="00F83A0D"/>
    <w:rsid w:val="00F86D8A"/>
    <w:rsid w:val="00F90D9B"/>
    <w:rsid w:val="00FA5D64"/>
    <w:rsid w:val="00FA641D"/>
    <w:rsid w:val="00FC70DF"/>
    <w:rsid w:val="00FE7605"/>
    <w:rsid w:val="00FF7E84"/>
    <w:rsid w:val="010A8275"/>
    <w:rsid w:val="013887D6"/>
    <w:rsid w:val="0173F2CC"/>
    <w:rsid w:val="0275D4EA"/>
    <w:rsid w:val="02F7B243"/>
    <w:rsid w:val="0337A2E1"/>
    <w:rsid w:val="036B8299"/>
    <w:rsid w:val="037C8BAC"/>
    <w:rsid w:val="04217599"/>
    <w:rsid w:val="046EC831"/>
    <w:rsid w:val="052F1A54"/>
    <w:rsid w:val="06B172E4"/>
    <w:rsid w:val="06CC793F"/>
    <w:rsid w:val="06CEF3ED"/>
    <w:rsid w:val="070EA95B"/>
    <w:rsid w:val="073A2281"/>
    <w:rsid w:val="0798C9E3"/>
    <w:rsid w:val="082ED1EB"/>
    <w:rsid w:val="0854DF6E"/>
    <w:rsid w:val="08DF3D29"/>
    <w:rsid w:val="094DE720"/>
    <w:rsid w:val="09588547"/>
    <w:rsid w:val="096FF4E9"/>
    <w:rsid w:val="09ED08A8"/>
    <w:rsid w:val="0A1B28BB"/>
    <w:rsid w:val="0E0D7905"/>
    <w:rsid w:val="0E1A639E"/>
    <w:rsid w:val="0E5A67E0"/>
    <w:rsid w:val="0E5FDA88"/>
    <w:rsid w:val="0E9BBEB2"/>
    <w:rsid w:val="0EB1DB2B"/>
    <w:rsid w:val="0EE2A9BF"/>
    <w:rsid w:val="0FD71711"/>
    <w:rsid w:val="1011F56B"/>
    <w:rsid w:val="102DC386"/>
    <w:rsid w:val="1031A98D"/>
    <w:rsid w:val="114BDDFD"/>
    <w:rsid w:val="11B617F9"/>
    <w:rsid w:val="11E4C466"/>
    <w:rsid w:val="11F55D67"/>
    <w:rsid w:val="126AA35F"/>
    <w:rsid w:val="1305FA94"/>
    <w:rsid w:val="1377901D"/>
    <w:rsid w:val="1420E43D"/>
    <w:rsid w:val="144BD170"/>
    <w:rsid w:val="144C3578"/>
    <w:rsid w:val="15492BAA"/>
    <w:rsid w:val="15AFD9D6"/>
    <w:rsid w:val="15DF9053"/>
    <w:rsid w:val="161F4F60"/>
    <w:rsid w:val="16C46776"/>
    <w:rsid w:val="171DBE5F"/>
    <w:rsid w:val="1797C5E2"/>
    <w:rsid w:val="1893C439"/>
    <w:rsid w:val="192A2386"/>
    <w:rsid w:val="197DEB31"/>
    <w:rsid w:val="1A17B795"/>
    <w:rsid w:val="1A77DA40"/>
    <w:rsid w:val="1B46DC63"/>
    <w:rsid w:val="1B7ED2AB"/>
    <w:rsid w:val="1BBF149F"/>
    <w:rsid w:val="1BE1405E"/>
    <w:rsid w:val="1C2236B8"/>
    <w:rsid w:val="1D70C409"/>
    <w:rsid w:val="1D875DBD"/>
    <w:rsid w:val="1D883F33"/>
    <w:rsid w:val="1D95620D"/>
    <w:rsid w:val="1E3149D9"/>
    <w:rsid w:val="1E6DEEBE"/>
    <w:rsid w:val="1FD852DC"/>
    <w:rsid w:val="2054D765"/>
    <w:rsid w:val="20A25FD3"/>
    <w:rsid w:val="2147CE16"/>
    <w:rsid w:val="219CE061"/>
    <w:rsid w:val="21C2ED77"/>
    <w:rsid w:val="220D8B71"/>
    <w:rsid w:val="224E8990"/>
    <w:rsid w:val="2272DD41"/>
    <w:rsid w:val="23AA7538"/>
    <w:rsid w:val="23EE088B"/>
    <w:rsid w:val="248504F8"/>
    <w:rsid w:val="255520B5"/>
    <w:rsid w:val="25831D2C"/>
    <w:rsid w:val="258D085A"/>
    <w:rsid w:val="25A10810"/>
    <w:rsid w:val="25ED86E3"/>
    <w:rsid w:val="26079B7A"/>
    <w:rsid w:val="2642EF5B"/>
    <w:rsid w:val="26665FF2"/>
    <w:rsid w:val="26E17151"/>
    <w:rsid w:val="2726A56C"/>
    <w:rsid w:val="272CAE31"/>
    <w:rsid w:val="274AA3EB"/>
    <w:rsid w:val="27E6DE6D"/>
    <w:rsid w:val="2849FC59"/>
    <w:rsid w:val="288C29FF"/>
    <w:rsid w:val="2894E0D3"/>
    <w:rsid w:val="28B2596F"/>
    <w:rsid w:val="29001984"/>
    <w:rsid w:val="2A7C4E37"/>
    <w:rsid w:val="2B2519CE"/>
    <w:rsid w:val="2B94857E"/>
    <w:rsid w:val="2BAF9483"/>
    <w:rsid w:val="2BB71FF4"/>
    <w:rsid w:val="2BC98B71"/>
    <w:rsid w:val="2BD5AC84"/>
    <w:rsid w:val="2BE6724D"/>
    <w:rsid w:val="2C75575E"/>
    <w:rsid w:val="2C882D3D"/>
    <w:rsid w:val="2C9023D2"/>
    <w:rsid w:val="2CDD12AD"/>
    <w:rsid w:val="2D1ECF13"/>
    <w:rsid w:val="2D6F7533"/>
    <w:rsid w:val="2DE98900"/>
    <w:rsid w:val="2E00D378"/>
    <w:rsid w:val="2E0F316F"/>
    <w:rsid w:val="304B1ADB"/>
    <w:rsid w:val="30C74A12"/>
    <w:rsid w:val="3140466C"/>
    <w:rsid w:val="31720D84"/>
    <w:rsid w:val="324D3A5A"/>
    <w:rsid w:val="333A0A95"/>
    <w:rsid w:val="347AA6BA"/>
    <w:rsid w:val="34D799D1"/>
    <w:rsid w:val="352F632E"/>
    <w:rsid w:val="35306437"/>
    <w:rsid w:val="35D10BA0"/>
    <w:rsid w:val="362440B9"/>
    <w:rsid w:val="362A6A8F"/>
    <w:rsid w:val="363862E4"/>
    <w:rsid w:val="364EE5B2"/>
    <w:rsid w:val="36DE7F91"/>
    <w:rsid w:val="373B359F"/>
    <w:rsid w:val="37BB3DB9"/>
    <w:rsid w:val="3857799A"/>
    <w:rsid w:val="39011A9F"/>
    <w:rsid w:val="391A871C"/>
    <w:rsid w:val="3A15177C"/>
    <w:rsid w:val="3A47FD7B"/>
    <w:rsid w:val="3B142634"/>
    <w:rsid w:val="3B61B61D"/>
    <w:rsid w:val="3B8C6A93"/>
    <w:rsid w:val="3B94C283"/>
    <w:rsid w:val="3BD19D59"/>
    <w:rsid w:val="3BD20200"/>
    <w:rsid w:val="3C0095EF"/>
    <w:rsid w:val="3C216BBB"/>
    <w:rsid w:val="3C448DE9"/>
    <w:rsid w:val="3C7DEB62"/>
    <w:rsid w:val="3CCB9403"/>
    <w:rsid w:val="3D0BA084"/>
    <w:rsid w:val="3D20E313"/>
    <w:rsid w:val="3D878060"/>
    <w:rsid w:val="3E35A9F8"/>
    <w:rsid w:val="3E426415"/>
    <w:rsid w:val="3E66E14A"/>
    <w:rsid w:val="3E890606"/>
    <w:rsid w:val="3F7C99CC"/>
    <w:rsid w:val="3F800740"/>
    <w:rsid w:val="3FB681B4"/>
    <w:rsid w:val="3FD4D725"/>
    <w:rsid w:val="41111C79"/>
    <w:rsid w:val="41F01A54"/>
    <w:rsid w:val="42052E82"/>
    <w:rsid w:val="4222F123"/>
    <w:rsid w:val="42289577"/>
    <w:rsid w:val="42361C0E"/>
    <w:rsid w:val="426827F2"/>
    <w:rsid w:val="428AFFD0"/>
    <w:rsid w:val="42991A1F"/>
    <w:rsid w:val="4341637F"/>
    <w:rsid w:val="44847752"/>
    <w:rsid w:val="44A3CA16"/>
    <w:rsid w:val="44E14130"/>
    <w:rsid w:val="44F99C27"/>
    <w:rsid w:val="455E324C"/>
    <w:rsid w:val="469FF4B1"/>
    <w:rsid w:val="46B1C37B"/>
    <w:rsid w:val="46D2BE29"/>
    <w:rsid w:val="46D7494A"/>
    <w:rsid w:val="4761AE33"/>
    <w:rsid w:val="480BD8DA"/>
    <w:rsid w:val="48C9DE48"/>
    <w:rsid w:val="48E45A81"/>
    <w:rsid w:val="4A3230ED"/>
    <w:rsid w:val="4A6B7213"/>
    <w:rsid w:val="4A9AF686"/>
    <w:rsid w:val="4AF493BA"/>
    <w:rsid w:val="4B3448E8"/>
    <w:rsid w:val="4C68EEE5"/>
    <w:rsid w:val="4CE9999A"/>
    <w:rsid w:val="4D62279B"/>
    <w:rsid w:val="4D8B05A8"/>
    <w:rsid w:val="4DAA897E"/>
    <w:rsid w:val="4DB49E35"/>
    <w:rsid w:val="4E3E5C15"/>
    <w:rsid w:val="4FA6F2B0"/>
    <w:rsid w:val="4FFCDBA8"/>
    <w:rsid w:val="50030079"/>
    <w:rsid w:val="500A9FDA"/>
    <w:rsid w:val="503F8AE2"/>
    <w:rsid w:val="51526984"/>
    <w:rsid w:val="51AE2F29"/>
    <w:rsid w:val="5344C2FC"/>
    <w:rsid w:val="5349E226"/>
    <w:rsid w:val="53B36404"/>
    <w:rsid w:val="53B65D81"/>
    <w:rsid w:val="5426297E"/>
    <w:rsid w:val="548972CE"/>
    <w:rsid w:val="54FD162A"/>
    <w:rsid w:val="5558EF13"/>
    <w:rsid w:val="555EB08F"/>
    <w:rsid w:val="56140858"/>
    <w:rsid w:val="56B5516D"/>
    <w:rsid w:val="56FF4D9E"/>
    <w:rsid w:val="571F93F2"/>
    <w:rsid w:val="57497171"/>
    <w:rsid w:val="578C5E2F"/>
    <w:rsid w:val="57F7922F"/>
    <w:rsid w:val="580883B3"/>
    <w:rsid w:val="582A94C9"/>
    <w:rsid w:val="58690DFC"/>
    <w:rsid w:val="58B26545"/>
    <w:rsid w:val="59089AAE"/>
    <w:rsid w:val="594B7021"/>
    <w:rsid w:val="5996FD7E"/>
    <w:rsid w:val="5AE331B1"/>
    <w:rsid w:val="5BDBD5C1"/>
    <w:rsid w:val="5C17C651"/>
    <w:rsid w:val="5C87C7CD"/>
    <w:rsid w:val="5CDA45EB"/>
    <w:rsid w:val="5D4A4123"/>
    <w:rsid w:val="5D9417D8"/>
    <w:rsid w:val="600ED9A2"/>
    <w:rsid w:val="6030390E"/>
    <w:rsid w:val="6035FA8A"/>
    <w:rsid w:val="613F87EA"/>
    <w:rsid w:val="614A6DBE"/>
    <w:rsid w:val="61E1A4FC"/>
    <w:rsid w:val="62175DE1"/>
    <w:rsid w:val="622D8C57"/>
    <w:rsid w:val="62846919"/>
    <w:rsid w:val="6332257A"/>
    <w:rsid w:val="6336EAD7"/>
    <w:rsid w:val="640C0F48"/>
    <w:rsid w:val="641A71DB"/>
    <w:rsid w:val="64451001"/>
    <w:rsid w:val="6466581C"/>
    <w:rsid w:val="64AD12C9"/>
    <w:rsid w:val="64CDF5DB"/>
    <w:rsid w:val="653ACF02"/>
    <w:rsid w:val="6593F103"/>
    <w:rsid w:val="65DF2969"/>
    <w:rsid w:val="661DDEE1"/>
    <w:rsid w:val="66343EFF"/>
    <w:rsid w:val="6649AD73"/>
    <w:rsid w:val="66DAFFC8"/>
    <w:rsid w:val="6720B19C"/>
    <w:rsid w:val="6745CD2E"/>
    <w:rsid w:val="675C8EEB"/>
    <w:rsid w:val="67A4E3FE"/>
    <w:rsid w:val="67E57DD4"/>
    <w:rsid w:val="67F35EAC"/>
    <w:rsid w:val="68130439"/>
    <w:rsid w:val="684AC710"/>
    <w:rsid w:val="6857D6EC"/>
    <w:rsid w:val="699FA096"/>
    <w:rsid w:val="6A09DA52"/>
    <w:rsid w:val="6A354174"/>
    <w:rsid w:val="6A4D7256"/>
    <w:rsid w:val="6ACBD878"/>
    <w:rsid w:val="6AF71180"/>
    <w:rsid w:val="6B00484F"/>
    <w:rsid w:val="6B19C35F"/>
    <w:rsid w:val="6BC65E7D"/>
    <w:rsid w:val="6C06611F"/>
    <w:rsid w:val="6C119A67"/>
    <w:rsid w:val="6C496E9B"/>
    <w:rsid w:val="6C641DF7"/>
    <w:rsid w:val="6CDF9385"/>
    <w:rsid w:val="6CE25E7A"/>
    <w:rsid w:val="6D34CB21"/>
    <w:rsid w:val="6D449893"/>
    <w:rsid w:val="6D8D3099"/>
    <w:rsid w:val="6E2E1ACA"/>
    <w:rsid w:val="6E4C3B55"/>
    <w:rsid w:val="6EA49D85"/>
    <w:rsid w:val="6F4E9FAF"/>
    <w:rsid w:val="6F6EF408"/>
    <w:rsid w:val="6FAB0152"/>
    <w:rsid w:val="6FE1D51B"/>
    <w:rsid w:val="712CA1F3"/>
    <w:rsid w:val="71EB68C7"/>
    <w:rsid w:val="722BD2DD"/>
    <w:rsid w:val="723879B7"/>
    <w:rsid w:val="7366AFF8"/>
    <w:rsid w:val="737C6A03"/>
    <w:rsid w:val="73A2590C"/>
    <w:rsid w:val="740F3571"/>
    <w:rsid w:val="743E0F02"/>
    <w:rsid w:val="74600897"/>
    <w:rsid w:val="74756A6E"/>
    <w:rsid w:val="752D714A"/>
    <w:rsid w:val="75698EA3"/>
    <w:rsid w:val="75AC6149"/>
    <w:rsid w:val="75AF5A25"/>
    <w:rsid w:val="75D6ADA8"/>
    <w:rsid w:val="76059FAC"/>
    <w:rsid w:val="76474058"/>
    <w:rsid w:val="764E3C3E"/>
    <w:rsid w:val="77D5C727"/>
    <w:rsid w:val="78BE2298"/>
    <w:rsid w:val="796C6303"/>
    <w:rsid w:val="79CA4BB3"/>
    <w:rsid w:val="79CCE96B"/>
    <w:rsid w:val="7A317766"/>
    <w:rsid w:val="7A8713CA"/>
    <w:rsid w:val="7B696E31"/>
    <w:rsid w:val="7BAD521B"/>
    <w:rsid w:val="7CB441DC"/>
    <w:rsid w:val="7D11ABD0"/>
    <w:rsid w:val="7D7CAFD5"/>
    <w:rsid w:val="7DC99607"/>
    <w:rsid w:val="7E7F4FBF"/>
    <w:rsid w:val="7EA07261"/>
    <w:rsid w:val="7EAEDDF2"/>
    <w:rsid w:val="7EDEB80F"/>
    <w:rsid w:val="7EE64E01"/>
    <w:rsid w:val="7F17E566"/>
    <w:rsid w:val="7FFFF62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B81"/>
  <w15:chartTrackingRefBased/>
  <w15:docId w15:val="{1A7A2116-BFED-4CB4-A892-71103958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801FB"/>
    <w:pPr>
      <w:keepNext/>
      <w:keepLines/>
      <w:numPr>
        <w:numId w:val="5"/>
      </w:numPr>
      <w:spacing w:after="0" w:line="276" w:lineRule="auto"/>
      <w:jc w:val="both"/>
      <w:outlineLvl w:val="0"/>
    </w:pPr>
    <w:rPr>
      <w:rFonts w:ascii="Times New Roman" w:eastAsiaTheme="majorEastAsia" w:hAnsi="Times New Roman" w:cs="Times New Roman"/>
      <w:b/>
      <w:sz w:val="30"/>
      <w:szCs w:val="32"/>
    </w:rPr>
  </w:style>
  <w:style w:type="paragraph" w:styleId="Ttulo2">
    <w:name w:val="heading 2"/>
    <w:basedOn w:val="Normal"/>
    <w:next w:val="Normal"/>
    <w:link w:val="Ttulo2Car"/>
    <w:autoRedefine/>
    <w:uiPriority w:val="9"/>
    <w:unhideWhenUsed/>
    <w:qFormat/>
    <w:rsid w:val="00933C5B"/>
    <w:pPr>
      <w:keepNext/>
      <w:keepLines/>
      <w:numPr>
        <w:ilvl w:val="1"/>
        <w:numId w:val="5"/>
      </w:numPr>
      <w:spacing w:before="40" w:after="0"/>
      <w:ind w:left="576"/>
      <w:outlineLvl w:val="1"/>
    </w:pPr>
    <w:rPr>
      <w:rFonts w:ascii="Times New Roman" w:eastAsiaTheme="majorEastAsia" w:hAnsi="Times New Roman" w:cs="Times New Roman"/>
      <w:color w:val="35195D"/>
      <w:sz w:val="26"/>
      <w:szCs w:val="26"/>
    </w:rPr>
  </w:style>
  <w:style w:type="paragraph" w:styleId="Ttulo3">
    <w:name w:val="heading 3"/>
    <w:basedOn w:val="Normal"/>
    <w:next w:val="Normal"/>
    <w:link w:val="Ttulo3Car"/>
    <w:uiPriority w:val="9"/>
    <w:semiHidden/>
    <w:unhideWhenUsed/>
    <w:qFormat/>
    <w:rsid w:val="00BE54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E54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4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E54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E54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E54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E54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1FB"/>
    <w:rPr>
      <w:rFonts w:ascii="Times New Roman" w:eastAsiaTheme="majorEastAsia" w:hAnsi="Times New Roman" w:cs="Times New Roman"/>
      <w:b/>
      <w:sz w:val="30"/>
      <w:szCs w:val="32"/>
    </w:rPr>
  </w:style>
  <w:style w:type="character" w:customStyle="1" w:styleId="Ttulo2Car">
    <w:name w:val="Título 2 Car"/>
    <w:basedOn w:val="Fuentedeprrafopredeter"/>
    <w:link w:val="Ttulo2"/>
    <w:uiPriority w:val="9"/>
    <w:rsid w:val="00933C5B"/>
    <w:rPr>
      <w:rFonts w:ascii="Times New Roman" w:eastAsiaTheme="majorEastAsia" w:hAnsi="Times New Roman" w:cs="Times New Roman"/>
      <w:color w:val="35195D"/>
      <w:sz w:val="26"/>
      <w:szCs w:val="26"/>
    </w:rPr>
  </w:style>
  <w:style w:type="paragraph" w:styleId="Ttulo">
    <w:name w:val="Title"/>
    <w:basedOn w:val="Normal"/>
    <w:next w:val="Normal"/>
    <w:link w:val="TtuloCar"/>
    <w:uiPriority w:val="10"/>
    <w:qFormat/>
    <w:rsid w:val="00EA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C2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BE54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E54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E54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E54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E54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E54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E54C5"/>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0E753A"/>
  </w:style>
  <w:style w:type="paragraph" w:styleId="Encabezado">
    <w:name w:val="header"/>
    <w:basedOn w:val="Normal"/>
    <w:link w:val="EncabezadoCar"/>
    <w:uiPriority w:val="99"/>
    <w:unhideWhenUsed/>
    <w:rsid w:val="00E132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204"/>
  </w:style>
  <w:style w:type="paragraph" w:styleId="Piedepgina">
    <w:name w:val="footer"/>
    <w:basedOn w:val="Normal"/>
    <w:link w:val="PiedepginaCar"/>
    <w:uiPriority w:val="99"/>
    <w:unhideWhenUsed/>
    <w:rsid w:val="00E132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204"/>
  </w:style>
  <w:style w:type="character" w:styleId="Hipervnculo">
    <w:name w:val="Hyperlink"/>
    <w:basedOn w:val="Fuentedeprrafopredeter"/>
    <w:uiPriority w:val="99"/>
    <w:unhideWhenUsed/>
    <w:rsid w:val="00D91B8B"/>
    <w:rPr>
      <w:color w:val="0563C1" w:themeColor="hyperlink"/>
      <w:u w:val="single"/>
    </w:rPr>
  </w:style>
  <w:style w:type="character" w:styleId="Mencinsinresolver">
    <w:name w:val="Unresolved Mention"/>
    <w:basedOn w:val="Fuentedeprrafopredeter"/>
    <w:uiPriority w:val="99"/>
    <w:semiHidden/>
    <w:unhideWhenUsed/>
    <w:rsid w:val="00D91B8B"/>
    <w:rPr>
      <w:color w:val="605E5C"/>
      <w:shd w:val="clear" w:color="auto" w:fill="E1DFDD"/>
    </w:rPr>
  </w:style>
  <w:style w:type="paragraph" w:styleId="Textonotapie">
    <w:name w:val="footnote text"/>
    <w:basedOn w:val="Normal"/>
    <w:link w:val="TextonotapieCar"/>
    <w:uiPriority w:val="99"/>
    <w:semiHidden/>
    <w:unhideWhenUsed/>
    <w:rsid w:val="006753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53F5"/>
    <w:rPr>
      <w:sz w:val="20"/>
      <w:szCs w:val="20"/>
    </w:rPr>
  </w:style>
  <w:style w:type="character" w:styleId="Refdenotaalpie">
    <w:name w:val="footnote reference"/>
    <w:basedOn w:val="Fuentedeprrafopredeter"/>
    <w:uiPriority w:val="99"/>
    <w:semiHidden/>
    <w:unhideWhenUsed/>
    <w:rsid w:val="006753F5"/>
    <w:rPr>
      <w:vertAlign w:val="superscript"/>
    </w:rPr>
  </w:style>
  <w:style w:type="paragraph" w:styleId="Prrafodelista">
    <w:name w:val="List Paragraph"/>
    <w:basedOn w:val="Normal"/>
    <w:uiPriority w:val="34"/>
    <w:qFormat/>
    <w:rsid w:val="006753F5"/>
    <w:pPr>
      <w:ind w:left="720"/>
      <w:contextualSpacing/>
    </w:pPr>
  </w:style>
  <w:style w:type="paragraph" w:styleId="NormalWeb">
    <w:name w:val="Normal (Web)"/>
    <w:basedOn w:val="Normal"/>
    <w:uiPriority w:val="99"/>
    <w:semiHidden/>
    <w:unhideWhenUsed/>
    <w:rsid w:val="00A4690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Fuentedeprrafopredeter"/>
    <w:rsid w:val="00F4019C"/>
  </w:style>
  <w:style w:type="character" w:styleId="Textodelmarcadordeposicin">
    <w:name w:val="Placeholder Text"/>
    <w:basedOn w:val="Fuentedeprrafopredeter"/>
    <w:uiPriority w:val="99"/>
    <w:semiHidden/>
    <w:rsid w:val="00F401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716">
      <w:bodyDiv w:val="1"/>
      <w:marLeft w:val="0"/>
      <w:marRight w:val="0"/>
      <w:marTop w:val="0"/>
      <w:marBottom w:val="0"/>
      <w:divBdr>
        <w:top w:val="none" w:sz="0" w:space="0" w:color="auto"/>
        <w:left w:val="none" w:sz="0" w:space="0" w:color="auto"/>
        <w:bottom w:val="none" w:sz="0" w:space="0" w:color="auto"/>
        <w:right w:val="none" w:sz="0" w:space="0" w:color="auto"/>
      </w:divBdr>
    </w:div>
    <w:div w:id="39330479">
      <w:bodyDiv w:val="1"/>
      <w:marLeft w:val="0"/>
      <w:marRight w:val="0"/>
      <w:marTop w:val="0"/>
      <w:marBottom w:val="0"/>
      <w:divBdr>
        <w:top w:val="none" w:sz="0" w:space="0" w:color="auto"/>
        <w:left w:val="none" w:sz="0" w:space="0" w:color="auto"/>
        <w:bottom w:val="none" w:sz="0" w:space="0" w:color="auto"/>
        <w:right w:val="none" w:sz="0" w:space="0" w:color="auto"/>
      </w:divBdr>
    </w:div>
    <w:div w:id="303196869">
      <w:bodyDiv w:val="1"/>
      <w:marLeft w:val="0"/>
      <w:marRight w:val="0"/>
      <w:marTop w:val="0"/>
      <w:marBottom w:val="0"/>
      <w:divBdr>
        <w:top w:val="none" w:sz="0" w:space="0" w:color="auto"/>
        <w:left w:val="none" w:sz="0" w:space="0" w:color="auto"/>
        <w:bottom w:val="none" w:sz="0" w:space="0" w:color="auto"/>
        <w:right w:val="none" w:sz="0" w:space="0" w:color="auto"/>
      </w:divBdr>
    </w:div>
    <w:div w:id="396048391">
      <w:bodyDiv w:val="1"/>
      <w:marLeft w:val="0"/>
      <w:marRight w:val="0"/>
      <w:marTop w:val="0"/>
      <w:marBottom w:val="0"/>
      <w:divBdr>
        <w:top w:val="none" w:sz="0" w:space="0" w:color="auto"/>
        <w:left w:val="none" w:sz="0" w:space="0" w:color="auto"/>
        <w:bottom w:val="none" w:sz="0" w:space="0" w:color="auto"/>
        <w:right w:val="none" w:sz="0" w:space="0" w:color="auto"/>
      </w:divBdr>
    </w:div>
    <w:div w:id="420950808">
      <w:bodyDiv w:val="1"/>
      <w:marLeft w:val="0"/>
      <w:marRight w:val="0"/>
      <w:marTop w:val="0"/>
      <w:marBottom w:val="0"/>
      <w:divBdr>
        <w:top w:val="none" w:sz="0" w:space="0" w:color="auto"/>
        <w:left w:val="none" w:sz="0" w:space="0" w:color="auto"/>
        <w:bottom w:val="none" w:sz="0" w:space="0" w:color="auto"/>
        <w:right w:val="none" w:sz="0" w:space="0" w:color="auto"/>
      </w:divBdr>
    </w:div>
    <w:div w:id="477458703">
      <w:bodyDiv w:val="1"/>
      <w:marLeft w:val="0"/>
      <w:marRight w:val="0"/>
      <w:marTop w:val="0"/>
      <w:marBottom w:val="0"/>
      <w:divBdr>
        <w:top w:val="none" w:sz="0" w:space="0" w:color="auto"/>
        <w:left w:val="none" w:sz="0" w:space="0" w:color="auto"/>
        <w:bottom w:val="none" w:sz="0" w:space="0" w:color="auto"/>
        <w:right w:val="none" w:sz="0" w:space="0" w:color="auto"/>
      </w:divBdr>
    </w:div>
    <w:div w:id="562255435">
      <w:bodyDiv w:val="1"/>
      <w:marLeft w:val="0"/>
      <w:marRight w:val="0"/>
      <w:marTop w:val="0"/>
      <w:marBottom w:val="0"/>
      <w:divBdr>
        <w:top w:val="none" w:sz="0" w:space="0" w:color="auto"/>
        <w:left w:val="none" w:sz="0" w:space="0" w:color="auto"/>
        <w:bottom w:val="none" w:sz="0" w:space="0" w:color="auto"/>
        <w:right w:val="none" w:sz="0" w:space="0" w:color="auto"/>
      </w:divBdr>
    </w:div>
    <w:div w:id="594170082">
      <w:bodyDiv w:val="1"/>
      <w:marLeft w:val="0"/>
      <w:marRight w:val="0"/>
      <w:marTop w:val="0"/>
      <w:marBottom w:val="0"/>
      <w:divBdr>
        <w:top w:val="none" w:sz="0" w:space="0" w:color="auto"/>
        <w:left w:val="none" w:sz="0" w:space="0" w:color="auto"/>
        <w:bottom w:val="none" w:sz="0" w:space="0" w:color="auto"/>
        <w:right w:val="none" w:sz="0" w:space="0" w:color="auto"/>
      </w:divBdr>
    </w:div>
    <w:div w:id="703406638">
      <w:bodyDiv w:val="1"/>
      <w:marLeft w:val="0"/>
      <w:marRight w:val="0"/>
      <w:marTop w:val="0"/>
      <w:marBottom w:val="0"/>
      <w:divBdr>
        <w:top w:val="none" w:sz="0" w:space="0" w:color="auto"/>
        <w:left w:val="none" w:sz="0" w:space="0" w:color="auto"/>
        <w:bottom w:val="none" w:sz="0" w:space="0" w:color="auto"/>
        <w:right w:val="none" w:sz="0" w:space="0" w:color="auto"/>
      </w:divBdr>
    </w:div>
    <w:div w:id="732124105">
      <w:bodyDiv w:val="1"/>
      <w:marLeft w:val="0"/>
      <w:marRight w:val="0"/>
      <w:marTop w:val="0"/>
      <w:marBottom w:val="0"/>
      <w:divBdr>
        <w:top w:val="none" w:sz="0" w:space="0" w:color="auto"/>
        <w:left w:val="none" w:sz="0" w:space="0" w:color="auto"/>
        <w:bottom w:val="none" w:sz="0" w:space="0" w:color="auto"/>
        <w:right w:val="none" w:sz="0" w:space="0" w:color="auto"/>
      </w:divBdr>
    </w:div>
    <w:div w:id="811555101">
      <w:bodyDiv w:val="1"/>
      <w:marLeft w:val="0"/>
      <w:marRight w:val="0"/>
      <w:marTop w:val="0"/>
      <w:marBottom w:val="0"/>
      <w:divBdr>
        <w:top w:val="none" w:sz="0" w:space="0" w:color="auto"/>
        <w:left w:val="none" w:sz="0" w:space="0" w:color="auto"/>
        <w:bottom w:val="none" w:sz="0" w:space="0" w:color="auto"/>
        <w:right w:val="none" w:sz="0" w:space="0" w:color="auto"/>
      </w:divBdr>
    </w:div>
    <w:div w:id="907575152">
      <w:bodyDiv w:val="1"/>
      <w:marLeft w:val="0"/>
      <w:marRight w:val="0"/>
      <w:marTop w:val="0"/>
      <w:marBottom w:val="0"/>
      <w:divBdr>
        <w:top w:val="none" w:sz="0" w:space="0" w:color="auto"/>
        <w:left w:val="none" w:sz="0" w:space="0" w:color="auto"/>
        <w:bottom w:val="none" w:sz="0" w:space="0" w:color="auto"/>
        <w:right w:val="none" w:sz="0" w:space="0" w:color="auto"/>
      </w:divBdr>
    </w:div>
    <w:div w:id="1047141121">
      <w:bodyDiv w:val="1"/>
      <w:marLeft w:val="0"/>
      <w:marRight w:val="0"/>
      <w:marTop w:val="0"/>
      <w:marBottom w:val="0"/>
      <w:divBdr>
        <w:top w:val="none" w:sz="0" w:space="0" w:color="auto"/>
        <w:left w:val="none" w:sz="0" w:space="0" w:color="auto"/>
        <w:bottom w:val="none" w:sz="0" w:space="0" w:color="auto"/>
        <w:right w:val="none" w:sz="0" w:space="0" w:color="auto"/>
      </w:divBdr>
    </w:div>
    <w:div w:id="1097755948">
      <w:bodyDiv w:val="1"/>
      <w:marLeft w:val="0"/>
      <w:marRight w:val="0"/>
      <w:marTop w:val="0"/>
      <w:marBottom w:val="0"/>
      <w:divBdr>
        <w:top w:val="none" w:sz="0" w:space="0" w:color="auto"/>
        <w:left w:val="none" w:sz="0" w:space="0" w:color="auto"/>
        <w:bottom w:val="none" w:sz="0" w:space="0" w:color="auto"/>
        <w:right w:val="none" w:sz="0" w:space="0" w:color="auto"/>
      </w:divBdr>
    </w:div>
    <w:div w:id="1179351608">
      <w:bodyDiv w:val="1"/>
      <w:marLeft w:val="0"/>
      <w:marRight w:val="0"/>
      <w:marTop w:val="0"/>
      <w:marBottom w:val="0"/>
      <w:divBdr>
        <w:top w:val="none" w:sz="0" w:space="0" w:color="auto"/>
        <w:left w:val="none" w:sz="0" w:space="0" w:color="auto"/>
        <w:bottom w:val="none" w:sz="0" w:space="0" w:color="auto"/>
        <w:right w:val="none" w:sz="0" w:space="0" w:color="auto"/>
      </w:divBdr>
    </w:div>
    <w:div w:id="1289386568">
      <w:bodyDiv w:val="1"/>
      <w:marLeft w:val="0"/>
      <w:marRight w:val="0"/>
      <w:marTop w:val="0"/>
      <w:marBottom w:val="0"/>
      <w:divBdr>
        <w:top w:val="none" w:sz="0" w:space="0" w:color="auto"/>
        <w:left w:val="none" w:sz="0" w:space="0" w:color="auto"/>
        <w:bottom w:val="none" w:sz="0" w:space="0" w:color="auto"/>
        <w:right w:val="none" w:sz="0" w:space="0" w:color="auto"/>
      </w:divBdr>
    </w:div>
    <w:div w:id="1306397783">
      <w:bodyDiv w:val="1"/>
      <w:marLeft w:val="0"/>
      <w:marRight w:val="0"/>
      <w:marTop w:val="0"/>
      <w:marBottom w:val="0"/>
      <w:divBdr>
        <w:top w:val="none" w:sz="0" w:space="0" w:color="auto"/>
        <w:left w:val="none" w:sz="0" w:space="0" w:color="auto"/>
        <w:bottom w:val="none" w:sz="0" w:space="0" w:color="auto"/>
        <w:right w:val="none" w:sz="0" w:space="0" w:color="auto"/>
      </w:divBdr>
    </w:div>
    <w:div w:id="1511800188">
      <w:bodyDiv w:val="1"/>
      <w:marLeft w:val="0"/>
      <w:marRight w:val="0"/>
      <w:marTop w:val="0"/>
      <w:marBottom w:val="0"/>
      <w:divBdr>
        <w:top w:val="none" w:sz="0" w:space="0" w:color="auto"/>
        <w:left w:val="none" w:sz="0" w:space="0" w:color="auto"/>
        <w:bottom w:val="none" w:sz="0" w:space="0" w:color="auto"/>
        <w:right w:val="none" w:sz="0" w:space="0" w:color="auto"/>
      </w:divBdr>
    </w:div>
    <w:div w:id="1584491513">
      <w:bodyDiv w:val="1"/>
      <w:marLeft w:val="0"/>
      <w:marRight w:val="0"/>
      <w:marTop w:val="0"/>
      <w:marBottom w:val="0"/>
      <w:divBdr>
        <w:top w:val="none" w:sz="0" w:space="0" w:color="auto"/>
        <w:left w:val="none" w:sz="0" w:space="0" w:color="auto"/>
        <w:bottom w:val="none" w:sz="0" w:space="0" w:color="auto"/>
        <w:right w:val="none" w:sz="0" w:space="0" w:color="auto"/>
      </w:divBdr>
    </w:div>
    <w:div w:id="1654139698">
      <w:bodyDiv w:val="1"/>
      <w:marLeft w:val="0"/>
      <w:marRight w:val="0"/>
      <w:marTop w:val="0"/>
      <w:marBottom w:val="0"/>
      <w:divBdr>
        <w:top w:val="none" w:sz="0" w:space="0" w:color="auto"/>
        <w:left w:val="none" w:sz="0" w:space="0" w:color="auto"/>
        <w:bottom w:val="none" w:sz="0" w:space="0" w:color="auto"/>
        <w:right w:val="none" w:sz="0" w:space="0" w:color="auto"/>
      </w:divBdr>
    </w:div>
    <w:div w:id="1738235880">
      <w:bodyDiv w:val="1"/>
      <w:marLeft w:val="0"/>
      <w:marRight w:val="0"/>
      <w:marTop w:val="0"/>
      <w:marBottom w:val="0"/>
      <w:divBdr>
        <w:top w:val="none" w:sz="0" w:space="0" w:color="auto"/>
        <w:left w:val="none" w:sz="0" w:space="0" w:color="auto"/>
        <w:bottom w:val="none" w:sz="0" w:space="0" w:color="auto"/>
        <w:right w:val="none" w:sz="0" w:space="0" w:color="auto"/>
      </w:divBdr>
    </w:div>
    <w:div w:id="1744989350">
      <w:bodyDiv w:val="1"/>
      <w:marLeft w:val="0"/>
      <w:marRight w:val="0"/>
      <w:marTop w:val="0"/>
      <w:marBottom w:val="0"/>
      <w:divBdr>
        <w:top w:val="none" w:sz="0" w:space="0" w:color="auto"/>
        <w:left w:val="none" w:sz="0" w:space="0" w:color="auto"/>
        <w:bottom w:val="none" w:sz="0" w:space="0" w:color="auto"/>
        <w:right w:val="none" w:sz="0" w:space="0" w:color="auto"/>
      </w:divBdr>
    </w:div>
    <w:div w:id="1762488167">
      <w:bodyDiv w:val="1"/>
      <w:marLeft w:val="0"/>
      <w:marRight w:val="0"/>
      <w:marTop w:val="0"/>
      <w:marBottom w:val="0"/>
      <w:divBdr>
        <w:top w:val="none" w:sz="0" w:space="0" w:color="auto"/>
        <w:left w:val="none" w:sz="0" w:space="0" w:color="auto"/>
        <w:bottom w:val="none" w:sz="0" w:space="0" w:color="auto"/>
        <w:right w:val="none" w:sz="0" w:space="0" w:color="auto"/>
      </w:divBdr>
    </w:div>
    <w:div w:id="1791508285">
      <w:bodyDiv w:val="1"/>
      <w:marLeft w:val="0"/>
      <w:marRight w:val="0"/>
      <w:marTop w:val="0"/>
      <w:marBottom w:val="0"/>
      <w:divBdr>
        <w:top w:val="none" w:sz="0" w:space="0" w:color="auto"/>
        <w:left w:val="none" w:sz="0" w:space="0" w:color="auto"/>
        <w:bottom w:val="none" w:sz="0" w:space="0" w:color="auto"/>
        <w:right w:val="none" w:sz="0" w:space="0" w:color="auto"/>
      </w:divBdr>
    </w:div>
    <w:div w:id="1835221344">
      <w:bodyDiv w:val="1"/>
      <w:marLeft w:val="0"/>
      <w:marRight w:val="0"/>
      <w:marTop w:val="0"/>
      <w:marBottom w:val="0"/>
      <w:divBdr>
        <w:top w:val="none" w:sz="0" w:space="0" w:color="auto"/>
        <w:left w:val="none" w:sz="0" w:space="0" w:color="auto"/>
        <w:bottom w:val="none" w:sz="0" w:space="0" w:color="auto"/>
        <w:right w:val="none" w:sz="0" w:space="0" w:color="auto"/>
      </w:divBdr>
    </w:div>
    <w:div w:id="1837765487">
      <w:bodyDiv w:val="1"/>
      <w:marLeft w:val="0"/>
      <w:marRight w:val="0"/>
      <w:marTop w:val="0"/>
      <w:marBottom w:val="0"/>
      <w:divBdr>
        <w:top w:val="none" w:sz="0" w:space="0" w:color="auto"/>
        <w:left w:val="none" w:sz="0" w:space="0" w:color="auto"/>
        <w:bottom w:val="none" w:sz="0" w:space="0" w:color="auto"/>
        <w:right w:val="none" w:sz="0" w:space="0" w:color="auto"/>
      </w:divBdr>
    </w:div>
    <w:div w:id="2002273727">
      <w:bodyDiv w:val="1"/>
      <w:marLeft w:val="0"/>
      <w:marRight w:val="0"/>
      <w:marTop w:val="0"/>
      <w:marBottom w:val="0"/>
      <w:divBdr>
        <w:top w:val="none" w:sz="0" w:space="0" w:color="auto"/>
        <w:left w:val="none" w:sz="0" w:space="0" w:color="auto"/>
        <w:bottom w:val="none" w:sz="0" w:space="0" w:color="auto"/>
        <w:right w:val="none" w:sz="0" w:space="0" w:color="auto"/>
      </w:divBdr>
    </w:div>
    <w:div w:id="2033459492">
      <w:bodyDiv w:val="1"/>
      <w:marLeft w:val="0"/>
      <w:marRight w:val="0"/>
      <w:marTop w:val="0"/>
      <w:marBottom w:val="0"/>
      <w:divBdr>
        <w:top w:val="none" w:sz="0" w:space="0" w:color="auto"/>
        <w:left w:val="none" w:sz="0" w:space="0" w:color="auto"/>
        <w:bottom w:val="none" w:sz="0" w:space="0" w:color="auto"/>
        <w:right w:val="none" w:sz="0" w:space="0" w:color="auto"/>
      </w:divBdr>
    </w:div>
    <w:div w:id="21275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igData-MachineLearning/P-Set3.gi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2B9BB6F5A7EAA4D98EB2A75B9358342" ma:contentTypeVersion="15" ma:contentTypeDescription="Crear nuevo documento." ma:contentTypeScope="" ma:versionID="bd3af7a34d0688a344b317a856a6abcb">
  <xsd:schema xmlns:xsd="http://www.w3.org/2001/XMLSchema" xmlns:xs="http://www.w3.org/2001/XMLSchema" xmlns:p="http://schemas.microsoft.com/office/2006/metadata/properties" xmlns:ns3="39be7911-dd3d-490b-b74d-195445429506" xmlns:ns4="ce35147c-ce28-4449-8935-4782781762a0" targetNamespace="http://schemas.microsoft.com/office/2006/metadata/properties" ma:root="true" ma:fieldsID="eee1ef36d4f4c5b95ff9c5846bb5b9e7" ns3:_="" ns4:_="">
    <xsd:import namespace="39be7911-dd3d-490b-b74d-195445429506"/>
    <xsd:import namespace="ce35147c-ce28-4449-8935-4782781762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e7911-dd3d-490b-b74d-195445429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35147c-ce28-4449-8935-4782781762a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9be7911-dd3d-490b-b74d-19544542950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Hal22</b:Tag>
    <b:SourceType>JournalArticle</b:SourceType>
    <b:Guid>{BD2ECFF2-3412-4587-AF61-FAC076692034}</b:Guid>
    <b:Title>A review of explainable ai in the satellite data, deep machine learning, and human poverty domain</b:Title>
    <b:Year>2022</b:Year>
    <b:Author>
      <b:Author>
        <b:NameList>
          <b:Person>
            <b:Last>Hall</b:Last>
            <b:First>Ola</b:First>
          </b:Person>
          <b:Person>
            <b:Last>Ohlsson</b:Last>
            <b:First>Mattias</b:First>
          </b:Person>
        </b:NameList>
      </b:Author>
    </b:Author>
    <b:JournalName>Patterns</b:JournalName>
    <b:Issue>3</b:Issue>
    <b:RefOrder>1</b:RefOrder>
  </b:Source>
  <b:Source>
    <b:Tag>Pav17</b:Tag>
    <b:SourceType>JournalArticle</b:SourceType>
    <b:Guid>{CD00C1E9-4356-4903-8F05-AECDC322890C}</b:Guid>
    <b:Title>Is Random Forest a Superior Methodology for Predicting Poverty? An Empirical Assesment</b:Title>
    <b:JournalName>Poverty &amp; Public Policy</b:JournalName>
    <b:Year>2017</b:Year>
    <b:Author>
      <b:Author>
        <b:NameList>
          <b:Person>
            <b:Last>Pave</b:Last>
            <b:First>Thomas</b:First>
          </b:Person>
          <b:Person>
            <b:Last>Stender</b:Last>
            <b:First>Niels</b:First>
          </b:Person>
        </b:NameList>
      </b:Author>
    </b:Author>
    <b:RefOrder>2</b:RefOrder>
  </b:Source>
  <b:Source>
    <b:Tag>Chr12</b:Tag>
    <b:SourceType>JournalArticle</b:SourceType>
    <b:Guid>{ACAA89EB-75D5-4FD8-83D9-415383227654}</b:Guid>
    <b:Title>Small area estimation-based prediction methods to track poverty: Validation and applications</b:Title>
    <b:JournalName>Journal of Economic Inequality</b:JournalName>
    <b:Year>2012</b:Year>
    <b:Pages>267-297</b:Pages>
    <b:Author>
      <b:Author>
        <b:NameList>
          <b:Person>
            <b:Last>Christianensen</b:Last>
            <b:First>Louie</b:First>
          </b:Person>
          <b:Person>
            <b:Last>Lanjouw</b:Last>
            <b:First>Paul</b:First>
          </b:Person>
          <b:Person>
            <b:Last>Luoto</b:Last>
            <b:First>Jean</b:First>
          </b:Person>
        </b:NameList>
      </b:Author>
    </b:Author>
    <b:Volume>10</b:Volume>
    <b:Issue>2</b:Issue>
    <b:RefOrder>4</b:RefOrder>
  </b:Source>
  <b:Source>
    <b:Tag>Dan18</b:Tag>
    <b:SourceType>JournalArticle</b:SourceType>
    <b:Guid>{AFC7A905-7426-4D6D-B3B8-BEFFE934AC64}</b:Guid>
    <b:Title>Updating poverty estimates at fequent intervals in the absence of consumption data methods and ilustation with reference</b:Title>
    <b:JournalName>World Bank Policy Research</b:JournalName>
    <b:Year>2018</b:Year>
    <b:Author>
      <b:Author>
        <b:NameList>
          <b:Person>
            <b:Last>Dang</b:Last>
            <b:First>Halt</b:First>
          </b:Person>
          <b:Person>
            <b:Last>Lanjouw</b:Last>
            <b:First>Paul</b:First>
          </b:Person>
        </b:NameList>
      </b:Author>
    </b:Author>
    <b:RefOrder>5</b:RefOrder>
  </b:Source>
  <b:Source>
    <b:Tag>Elb03</b:Tag>
    <b:SourceType>JournalArticle</b:SourceType>
    <b:Guid>{F96B89AA-9F45-4D47-887A-115FA776C067}</b:Guid>
    <b:Title>Micro-level estimation of poverty and inequiality</b:Title>
    <b:JournalName>Econometrica</b:JournalName>
    <b:Year>2003</b:Year>
    <b:Pages>355-364</b:Pages>
    <b:Author>
      <b:Author>
        <b:NameList>
          <b:Person>
            <b:Last>Elbers</b:Last>
            <b:First>Camile</b:First>
          </b:Person>
          <b:Person>
            <b:Last>Lanjouw</b:Last>
            <b:First>Jean</b:First>
          </b:Person>
          <b:Person>
            <b:Last>Lanjouw</b:Last>
            <b:First>Paul</b:First>
          </b:Person>
        </b:NameList>
      </b:Author>
    </b:Author>
    <b:Volume>71</b:Volume>
    <b:Issue>1</b:Issue>
    <b:RefOrder>6</b:RefOrder>
  </b:Source>
  <b:Source>
    <b:Tag>Mat13</b:Tag>
    <b:SourceType>JournalArticle</b:SourceType>
    <b:Guid>{1973BAF8-215B-49B9-8F75-3A117834934C}</b:Guid>
    <b:Title>Testing prediction performance of poverty models. Empirical evidence from Uganda</b:Title>
    <b:JournalName>Review of Income and Wealth</b:JournalName>
    <b:Year>2013</b:Year>
    <b:Pages>91-112</b:Pages>
    <b:Author>
      <b:Author>
        <b:NameList>
          <b:Person>
            <b:Last>Mathiassen</b:Last>
            <b:First>Adam</b:First>
          </b:Person>
        </b:NameList>
      </b:Author>
    </b:Author>
    <b:RefOrder>7</b:RefOrder>
  </b:Source>
  <b:Source>
    <b:Tag>New14</b:Tag>
    <b:SourceType>JournalArticle</b:SourceType>
    <b:Guid>{26FDC4BC-A025-4E7F-BE9E-C384AA31293C}</b:Guid>
    <b:Title>How survey-to-survey imputation can fail</b:Title>
    <b:JournalName>World Bank Policy Research</b:JournalName>
    <b:Year>2014</b:Year>
    <b:Author>
      <b:Author>
        <b:NameList>
          <b:Person>
            <b:Last>Newhouse</b:Last>
            <b:First>Dell</b:First>
          </b:Person>
          <b:Person>
            <b:Last>et al</b:Last>
          </b:Person>
        </b:NameList>
      </b:Author>
    </b:Author>
    <b:RefOrder>8</b:RefOrder>
  </b:Source>
  <b:Source>
    <b:Tag>Pok22</b:Tag>
    <b:SourceType>Book</b:SourceType>
    <b:Guid>{E362D3AC-03B7-4BCD-B967-AC2237328EE3}</b:Guid>
    <b:Title>Estimating and Forecasting Income Poverty and Inequality in Haiti</b:Title>
    <b:Year>2022</b:Year>
    <b:Author>
      <b:Author>
        <b:NameList>
          <b:Person>
            <b:Last>Pokhriyal</b:Last>
            <b:First>Neeti</b:First>
          </b:Person>
          <b:Person>
            <b:Last>Zmabrano</b:Last>
            <b:First>Omar</b:First>
          </b:Person>
          <b:Person>
            <b:Last>Linares</b:Last>
            <b:First>Jennifer</b:First>
          </b:Person>
        </b:NameList>
      </b:Author>
    </b:Author>
    <b:City>Whashington D.C</b:City>
    <b:Publisher>Inter-American Development Bank</b:Publisher>
    <b:RefOrder>9</b:RefOrder>
  </b:Source>
  <b:Source>
    <b:Tag>MarcadorDePosición2</b:Tag>
    <b:SourceType>JournalArticle</b:SourceType>
    <b:Guid>{19D48009-9822-4C3A-ACA8-2C41DBB45EF3}</b:Guid>
    <b:Title>Predicting Multidimensional Poverty with Machine Learining Algorithms: An Open Data Source Approach Using Spatial Data</b:Title>
    <b:JournalName>Social Sciencias</b:JournalName>
    <b:Year>2023</b:Year>
    <b:Author>
      <b:Author>
        <b:NameList>
          <b:Person>
            <b:Last>Muñeton</b:Last>
            <b:First>Guberney</b:First>
          </b:Person>
          <b:Person>
            <b:Last>Manrique</b:Last>
            <b:First>Luis</b:First>
          </b:Person>
        </b:NameList>
      </b:Author>
    </b:Author>
    <b:Volume>12</b:Volume>
    <b:Issue>296</b:Issue>
    <b:RefOrder>3</b:RefOrder>
  </b:Source>
</b:Sources>
</file>

<file path=customXml/itemProps1.xml><?xml version="1.0" encoding="utf-8"?>
<ds:datastoreItem xmlns:ds="http://schemas.openxmlformats.org/officeDocument/2006/customXml" ds:itemID="{CD155254-76B5-414F-A18E-58014040B237}">
  <ds:schemaRefs>
    <ds:schemaRef ds:uri="http://schemas.microsoft.com/sharepoint/v3/contenttype/forms"/>
  </ds:schemaRefs>
</ds:datastoreItem>
</file>

<file path=customXml/itemProps2.xml><?xml version="1.0" encoding="utf-8"?>
<ds:datastoreItem xmlns:ds="http://schemas.openxmlformats.org/officeDocument/2006/customXml" ds:itemID="{14EB5379-BE57-4EC4-97F7-3371CB149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e7911-dd3d-490b-b74d-195445429506"/>
    <ds:schemaRef ds:uri="ce35147c-ce28-4449-8935-478278176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0CA7AC-AAC9-4ABA-BB1E-F230B94DC92D}">
  <ds:schemaRefs>
    <ds:schemaRef ds:uri="ce35147c-ce28-4449-8935-4782781762a0"/>
    <ds:schemaRef ds:uri="http://purl.org/dc/dcmitype/"/>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39be7911-dd3d-490b-b74d-195445429506"/>
    <ds:schemaRef ds:uri="http://www.w3.org/XML/1998/namespace"/>
  </ds:schemaRefs>
</ds:datastoreItem>
</file>

<file path=customXml/itemProps4.xml><?xml version="1.0" encoding="utf-8"?>
<ds:datastoreItem xmlns:ds="http://schemas.openxmlformats.org/officeDocument/2006/customXml" ds:itemID="{18545AD4-B252-4458-B817-4E1CA81C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4565</Words>
  <Characters>25109</Characters>
  <Application>Microsoft Office Word</Application>
  <DocSecurity>0</DocSecurity>
  <Lines>209</Lines>
  <Paragraphs>59</Paragraphs>
  <ScaleCrop>false</ScaleCrop>
  <Company/>
  <LinksUpToDate>false</LinksUpToDate>
  <CharactersWithSpaces>29615</CharactersWithSpaces>
  <SharedDoc>false</SharedDoc>
  <HLinks>
    <vt:vector size="6" baseType="variant">
      <vt:variant>
        <vt:i4>5374021</vt:i4>
      </vt:variant>
      <vt:variant>
        <vt:i4>0</vt:i4>
      </vt:variant>
      <vt:variant>
        <vt:i4>0</vt:i4>
      </vt:variant>
      <vt:variant>
        <vt:i4>5</vt:i4>
      </vt:variant>
      <vt:variant>
        <vt:lpwstr>https://github.com/BigData-MachineLearning/P-Set3.git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marin lombo</dc:creator>
  <cp:keywords/>
  <dc:description/>
  <cp:lastModifiedBy>Sebastian Marin Lombo</cp:lastModifiedBy>
  <cp:revision>2</cp:revision>
  <dcterms:created xsi:type="dcterms:W3CDTF">2023-12-04T22:48:00Z</dcterms:created>
  <dcterms:modified xsi:type="dcterms:W3CDTF">2023-12-04T22:48:00Z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0x01010082B9BB6F5A7EAA4D98EB2A75B9358342</vt:lpwstr>
  </property>
</Properties>
</file>