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71295" w:rsidRDefault="00171295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71295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olo"/>
                  <w:id w:val="-308007970"/>
                  <w:placeholder>
                    <w:docPart w:val="4E84BFD4869F4FD18377AB8746FA67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71295" w:rsidRDefault="00D829A0">
                    <w:pPr>
                      <w:pStyle w:val="Tito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Relazione Progetto Finale del corso di Big Data</w:t>
                    </w:r>
                  </w:p>
                </w:sdtContent>
              </w:sdt>
            </w:tc>
          </w:tr>
          <w:tr w:rsidR="00171295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ttotitolo"/>
                  <w:id w:val="758173203"/>
                  <w:placeholder>
                    <w:docPart w:val="78D131BDACD2482683837C067BDE30D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71295" w:rsidRDefault="00D829A0">
                    <w:pPr>
                      <w:pStyle w:val="Sottotito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Gruppo Miel Pops</w:t>
                    </w:r>
                  </w:p>
                </w:sdtContent>
              </w:sdt>
            </w:tc>
          </w:tr>
          <w:tr w:rsidR="00171295">
            <w:tc>
              <w:tcPr>
                <w:tcW w:w="0" w:type="auto"/>
                <w:vAlign w:val="bottom"/>
              </w:tcPr>
              <w:p w:rsidR="00171295" w:rsidRDefault="00171295"/>
            </w:tc>
          </w:tr>
          <w:tr w:rsidR="00171295">
            <w:tc>
              <w:tcPr>
                <w:tcW w:w="0" w:type="auto"/>
                <w:vAlign w:val="bottom"/>
              </w:tcPr>
              <w:sdt>
                <w:sdtPr>
                  <w:alias w:val="Sunto"/>
                  <w:id w:val="553592755"/>
                  <w:placeholder>
                    <w:docPart w:val="E5F0F284512F4677BD4D5BEB168DED55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71295" w:rsidRDefault="00D829A0">
                    <w:pPr>
                      <w:jc w:val="center"/>
                    </w:pPr>
                    <w:r>
                      <w:t>A cura di Gaetano Bonofiglio e Veronica Iovinella</w:t>
                    </w:r>
                  </w:p>
                </w:sdtContent>
              </w:sdt>
            </w:tc>
          </w:tr>
          <w:tr w:rsidR="00171295">
            <w:tc>
              <w:tcPr>
                <w:tcW w:w="0" w:type="auto"/>
                <w:vAlign w:val="bottom"/>
              </w:tcPr>
              <w:p w:rsidR="00171295" w:rsidRDefault="00171295">
                <w:pPr>
                  <w:jc w:val="center"/>
                </w:pPr>
              </w:p>
            </w:tc>
          </w:tr>
        </w:tbl>
        <w:p w:rsidR="00171295" w:rsidRDefault="001D062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olo"/>
        <w:id w:val="598529223"/>
        <w:placeholder>
          <w:docPart w:val="4E84BFD4869F4FD18377AB8746FA67F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71295" w:rsidRDefault="00D829A0">
          <w:pPr>
            <w:pStyle w:val="Titolo"/>
          </w:pPr>
          <w:r>
            <w:t>Relazione Progetto Finale del corso di Big Data</w:t>
          </w:r>
        </w:p>
      </w:sdtContent>
    </w:sdt>
    <w:p w:rsidR="00171295" w:rsidRDefault="001D0623">
      <w:pPr>
        <w:pStyle w:val="Sottotitolo"/>
      </w:pPr>
      <w:sdt>
        <w:sdtPr>
          <w:alias w:val="Sottotitolo"/>
          <w:id w:val="-723052804"/>
          <w:placeholder>
            <w:docPart w:val="78D131BDACD2482683837C067BDE30D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829A0">
            <w:t>Gruppo Miel Pops</w:t>
          </w:r>
        </w:sdtContent>
      </w:sdt>
    </w:p>
    <w:p w:rsidR="00171295" w:rsidRDefault="00D829A0" w:rsidP="00D829A0">
      <w:pPr>
        <w:pStyle w:val="Titolo1"/>
      </w:pPr>
      <w:r>
        <w:t>Il progetto: SQL vs NoSQL vs NewSQL</w:t>
      </w:r>
    </w:p>
    <w:p w:rsidR="00D829A0" w:rsidRDefault="00D829A0" w:rsidP="00D829A0">
      <w:r>
        <w:t xml:space="preserve">Il progetto </w:t>
      </w:r>
      <w:r w:rsidR="005D3C58">
        <w:t>svolto riguarda l’analisi di</w:t>
      </w:r>
      <w:r>
        <w:t xml:space="preserve"> diversi DBMS, </w:t>
      </w:r>
      <w:r w:rsidR="005D3C58">
        <w:t xml:space="preserve">in particolare si concentra sul confronto tra le tecnologie SQL, NoSQL e le emergenti NewSQL. </w:t>
      </w:r>
    </w:p>
    <w:p w:rsidR="005D3C58" w:rsidRPr="00D829A0" w:rsidRDefault="005D3C58" w:rsidP="00D829A0">
      <w:r>
        <w:t xml:space="preserve">Con l’avvento dei Big Data si sono poste nuove sfide da affrontare per quanto riguarda le </w:t>
      </w:r>
      <w:r w:rsidR="001734BD">
        <w:t xml:space="preserve">sostenibilità delle </w:t>
      </w:r>
      <w:r>
        <w:t>performance al</w:t>
      </w:r>
      <w:r w:rsidR="000B7E35">
        <w:t xml:space="preserve"> crescere della base di dati. L’enorme mole di dati e la richiesta intensiva di operazioni al secondo ha portato alla naturale evoluzione</w:t>
      </w:r>
      <w:r w:rsidR="001734BD">
        <w:t xml:space="preserve"> dei classici server</w:t>
      </w:r>
      <w:r w:rsidR="000B7E35">
        <w:t xml:space="preserve"> verso una scalabilità orizzontale, portando alla nascita dei cluster di calcolatori e la costruzione di data center dedicati.</w:t>
      </w:r>
    </w:p>
    <w:p w:rsidR="00171295" w:rsidRDefault="008E1467">
      <w:r>
        <w:t xml:space="preserve">Come si pone la tecnologia NewSQL in questo contesto? I classici database relazioni continuano ad avere una certa attrattiva per via del modello, adattissimo alla rappresentazione a oggetti, e le proprietà ACID delle transazioni </w:t>
      </w:r>
      <w:r w:rsidR="000D480F">
        <w:t>garantite che restano una necessità per diverse applicazioni di casi d’uso reali.</w:t>
      </w:r>
      <w:r w:rsidR="00393BB0">
        <w:t xml:space="preserve"> </w:t>
      </w:r>
      <w:r w:rsidR="00393BB0">
        <w:br/>
        <w:t>L’idea alla base dei sistemi NewSQL è quella di portare il classico database relazionale su cluster, sfruttando i nodi non solo per la ridondanza dei dati, ma dividendo effettivamente il carico e il dataset in blocchi.</w:t>
      </w:r>
      <w:r w:rsidR="0061144B">
        <w:br/>
        <w:t>Gli approcci possibili sono diversi, e vanno da architetture shared-nothing completamente nuove, ad ottimizzazioni di engine già esistenti per il trasporto su cluster.</w:t>
      </w:r>
    </w:p>
    <w:p w:rsidR="0061144B" w:rsidRDefault="0061144B">
      <w:r>
        <w:t>Trovando il database frammentato tra i diversi nodi, le possibili problematiche riguardo ad operazioni tipicamente relazionali (i.e. join) restano teoricamente le stesse dei già ben noti sistemi NoSQL.</w:t>
      </w:r>
    </w:p>
    <w:p w:rsidR="0061144B" w:rsidRDefault="0061144B" w:rsidP="0061144B">
      <w:r>
        <w:t>Il nostro esperimento si svolgerà quindi nel seguente modo:</w:t>
      </w:r>
    </w:p>
    <w:p w:rsidR="008073A3" w:rsidRDefault="0061144B" w:rsidP="0061144B">
      <w:pPr>
        <w:pStyle w:val="Paragrafoelenco"/>
        <w:numPr>
          <w:ilvl w:val="0"/>
          <w:numId w:val="3"/>
        </w:numPr>
      </w:pPr>
      <w:r>
        <w:t>Proponiamo un’analisi dei sistemi presi in esame,</w:t>
      </w:r>
      <w:r w:rsidR="008073A3">
        <w:t xml:space="preserve"> verificando le proprietà delle architetture.</w:t>
      </w:r>
    </w:p>
    <w:p w:rsidR="008073A3" w:rsidRDefault="008073A3" w:rsidP="0061144B">
      <w:pPr>
        <w:pStyle w:val="Paragrafoelenco"/>
        <w:numPr>
          <w:ilvl w:val="0"/>
          <w:numId w:val="3"/>
        </w:numPr>
      </w:pPr>
      <w:r>
        <w:t>Verifica delle prestazioni su operazioni quali: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r>
        <w:t>Inserimenti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r>
        <w:t>Ricerca non indicizzata (ove possibile)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r>
        <w:t>Ricerca indicizzata</w:t>
      </w:r>
    </w:p>
    <w:p w:rsidR="0061144B" w:rsidRDefault="008073A3" w:rsidP="008073A3">
      <w:pPr>
        <w:pStyle w:val="Paragrafoelenco"/>
        <w:numPr>
          <w:ilvl w:val="1"/>
          <w:numId w:val="3"/>
        </w:numPr>
      </w:pPr>
      <w:r>
        <w:t>Aggregazioni</w:t>
      </w:r>
      <w:r w:rsidR="0061144B">
        <w:t xml:space="preserve"> </w:t>
      </w:r>
      <w:r>
        <w:t>(ove possibile)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r>
        <w:t>Join (ove possibile)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r>
        <w:t>Throughput di operazioni (letture) al secondo</w:t>
      </w:r>
    </w:p>
    <w:p w:rsidR="008073A3" w:rsidRDefault="008073A3" w:rsidP="008073A3">
      <w:pPr>
        <w:pStyle w:val="Paragrafoelenco"/>
        <w:numPr>
          <w:ilvl w:val="0"/>
          <w:numId w:val="3"/>
        </w:numPr>
      </w:pPr>
      <w:r>
        <w:t>Le operazioni di cui sopra verranno eseguite: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r>
        <w:t>Su nodo singolo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r>
        <w:t>Su cluster (ove possibile)</w:t>
      </w:r>
    </w:p>
    <w:p w:rsidR="008073A3" w:rsidRDefault="008073A3" w:rsidP="008073A3">
      <w:r>
        <w:lastRenderedPageBreak/>
        <w:t>I sistemi presi in esame sono:</w:t>
      </w:r>
    </w:p>
    <w:p w:rsidR="008073A3" w:rsidRDefault="004C61D7" w:rsidP="008073A3">
      <w:pPr>
        <w:pStyle w:val="Paragrafoelenco"/>
        <w:numPr>
          <w:ilvl w:val="0"/>
          <w:numId w:val="6"/>
        </w:numPr>
      </w:pPr>
      <w:r>
        <w:t xml:space="preserve">Sistemi </w:t>
      </w:r>
      <w:r w:rsidRPr="00C60655">
        <w:rPr>
          <w:b/>
        </w:rPr>
        <w:t>SQL</w:t>
      </w:r>
      <w:r>
        <w:t xml:space="preserve">: 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Postgres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MySQL</w:t>
      </w:r>
    </w:p>
    <w:p w:rsidR="004C61D7" w:rsidRDefault="004C61D7" w:rsidP="004C61D7">
      <w:pPr>
        <w:pStyle w:val="Paragrafoelenco"/>
        <w:numPr>
          <w:ilvl w:val="0"/>
          <w:numId w:val="6"/>
        </w:numPr>
      </w:pPr>
      <w:r>
        <w:t xml:space="preserve">Sistemi </w:t>
      </w:r>
      <w:r w:rsidRPr="00C60655">
        <w:rPr>
          <w:b/>
        </w:rPr>
        <w:t>NoSQL</w:t>
      </w:r>
      <w:r>
        <w:t>: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MongoDB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Redis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Neo4j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OrientDB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Cassandra</w:t>
      </w:r>
    </w:p>
    <w:p w:rsidR="004C61D7" w:rsidRDefault="004C61D7" w:rsidP="004C61D7">
      <w:pPr>
        <w:pStyle w:val="Paragrafoelenco"/>
        <w:numPr>
          <w:ilvl w:val="0"/>
          <w:numId w:val="6"/>
        </w:numPr>
      </w:pPr>
      <w:r>
        <w:t xml:space="preserve">Sistemi </w:t>
      </w:r>
      <w:r w:rsidRPr="00C60655">
        <w:rPr>
          <w:b/>
        </w:rPr>
        <w:t>NewSQL</w:t>
      </w:r>
      <w:r>
        <w:t>: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MemSQL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Voltdb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CockRoach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Trafodion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NuoDB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Clustrix</w:t>
      </w:r>
    </w:p>
    <w:p w:rsidR="004C61D7" w:rsidRDefault="004C61D7" w:rsidP="004C61D7">
      <w:r>
        <w:t xml:space="preserve">Per eseguire un’analisi precisa delle prestazioni, utilizzeremo come piattaforma </w:t>
      </w:r>
      <w:r w:rsidRPr="00C60655">
        <w:rPr>
          <w:b/>
        </w:rPr>
        <w:t>Docker</w:t>
      </w:r>
      <w:r>
        <w:t>, avviando ogni sistema in un container, in modo da dedicare le stesse risorse di calcolo a tutti i sistemi.</w:t>
      </w:r>
    </w:p>
    <w:p w:rsidR="00184C59" w:rsidRDefault="00184C59" w:rsidP="00184C59">
      <w:pPr>
        <w:pStyle w:val="Titolo1"/>
      </w:pPr>
      <w:bookmarkStart w:id="0" w:name="_GoBack"/>
      <w:bookmarkEnd w:id="0"/>
    </w:p>
    <w:p w:rsidR="004C61D7" w:rsidRPr="0061144B" w:rsidRDefault="004C61D7" w:rsidP="004C61D7"/>
    <w:sectPr w:rsidR="004C61D7" w:rsidRPr="0061144B">
      <w:headerReference w:type="default" r:id="rId11"/>
      <w:footerReference w:type="even" r:id="rId12"/>
      <w:footerReference w:type="default" r:id="rId13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623" w:rsidRDefault="001D0623">
      <w:pPr>
        <w:spacing w:after="0" w:line="240" w:lineRule="auto"/>
      </w:pPr>
      <w:r>
        <w:separator/>
      </w:r>
    </w:p>
  </w:endnote>
  <w:endnote w:type="continuationSeparator" w:id="0">
    <w:p w:rsidR="001D0623" w:rsidRDefault="001D0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295" w:rsidRDefault="00171295">
    <w:pPr>
      <w:jc w:val="right"/>
    </w:pPr>
  </w:p>
  <w:p w:rsidR="00171295" w:rsidRDefault="001D0623">
    <w:pPr>
      <w:jc w:val="right"/>
    </w:pPr>
    <w:r>
      <w:fldChar w:fldCharType="begin"/>
    </w:r>
    <w:r>
      <w:instrText>PAGE</w:instrText>
    </w:r>
    <w:r>
      <w:instrText xml:space="preserve">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71295" w:rsidRDefault="001D0623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745D514" id="Grup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g5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H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AIRSDk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71295" w:rsidRDefault="00171295">
    <w:pPr>
      <w:pStyle w:val="Nessunaspaziatura"/>
      <w:rPr>
        <w:sz w:val="2"/>
        <w:szCs w:val="2"/>
      </w:rPr>
    </w:pPr>
  </w:p>
  <w:p w:rsidR="00171295" w:rsidRDefault="00171295"/>
  <w:p w:rsidR="00171295" w:rsidRDefault="00171295"/>
  <w:p w:rsidR="00171295" w:rsidRDefault="001712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295" w:rsidRDefault="001D0623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"Titolo 1"</w:instrTex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184C59">
      <w:rPr>
        <w:noProof/>
        <w:color w:val="6076B4" w:themeColor="accent1"/>
      </w:rPr>
      <w:t>2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623" w:rsidRDefault="001D0623">
      <w:pPr>
        <w:spacing w:after="0" w:line="240" w:lineRule="auto"/>
      </w:pPr>
      <w:r>
        <w:separator/>
      </w:r>
    </w:p>
  </w:footnote>
  <w:footnote w:type="continuationSeparator" w:id="0">
    <w:p w:rsidR="001D0623" w:rsidRDefault="001D0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olo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71295" w:rsidRDefault="00D829A0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Relazione Progetto Finale del corso di Big Data</w:t>
        </w:r>
      </w:p>
    </w:sdtContent>
  </w:sdt>
  <w:p w:rsidR="00171295" w:rsidRDefault="001D062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16C45"/>
    <w:multiLevelType w:val="hybridMultilevel"/>
    <w:tmpl w:val="94889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9276F"/>
    <w:multiLevelType w:val="hybridMultilevel"/>
    <w:tmpl w:val="0532A93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D15BF"/>
    <w:multiLevelType w:val="hybridMultilevel"/>
    <w:tmpl w:val="D3CA6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9290A"/>
    <w:multiLevelType w:val="hybridMultilevel"/>
    <w:tmpl w:val="209C62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5641A"/>
    <w:multiLevelType w:val="hybridMultilevel"/>
    <w:tmpl w:val="28EAF7B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F5163"/>
    <w:multiLevelType w:val="hybridMultilevel"/>
    <w:tmpl w:val="0ABAF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A0"/>
    <w:rsid w:val="000B7E35"/>
    <w:rsid w:val="000D480F"/>
    <w:rsid w:val="00171295"/>
    <w:rsid w:val="001734BD"/>
    <w:rsid w:val="00184C59"/>
    <w:rsid w:val="001D0623"/>
    <w:rsid w:val="00393BB0"/>
    <w:rsid w:val="004632BB"/>
    <w:rsid w:val="004C61D7"/>
    <w:rsid w:val="005D3C58"/>
    <w:rsid w:val="0061144B"/>
    <w:rsid w:val="008073A3"/>
    <w:rsid w:val="008E1467"/>
    <w:rsid w:val="00C60655"/>
    <w:rsid w:val="00D8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41288"/>
  <w15:docId w15:val="{30EAB533-FBC1-46ED-82BB-F3FCC463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829A0"/>
    <w:rPr>
      <w:rFonts w:ascii="Calibri" w:hAnsi="Calibr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rsid w:val="0061144B"/>
    <w:pPr>
      <w:spacing w:after="160" w:line="240" w:lineRule="auto"/>
      <w:ind w:left="1008" w:hanging="288"/>
      <w:contextualSpacing/>
    </w:pPr>
    <w:rPr>
      <w:rFonts w:eastAsiaTheme="minorHAnsi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auto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14:ligatures w14:val="standardContextual"/>
      <w14:cntxtAlt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auto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on\AppData\Roaming\Microsoft\Templates\Report%20(schema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84BFD4869F4FD18377AB8746FA67F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924ACF3-A7BF-4AE1-BB08-50288265B865}"/>
      </w:docPartPr>
      <w:docPartBody>
        <w:p w:rsidR="00000000" w:rsidRDefault="00364262">
          <w:pPr>
            <w:pStyle w:val="4E84BFD4869F4FD18377AB8746FA67F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78D131BDACD2482683837C067BDE30D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76ADC44-995D-4C44-BC2E-B20B106CE047}"/>
      </w:docPartPr>
      <w:docPartBody>
        <w:p w:rsidR="00000000" w:rsidRDefault="00364262">
          <w:pPr>
            <w:pStyle w:val="78D131BDACD2482683837C067BDE30D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E5F0F284512F4677BD4D5BEB168DED5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59469AF-E213-405E-A5B5-F2DFF9880FBD}"/>
      </w:docPartPr>
      <w:docPartBody>
        <w:p w:rsidR="00000000" w:rsidRDefault="00364262">
          <w:pPr>
            <w:pStyle w:val="E5F0F284512F4677BD4D5BEB168DED55"/>
          </w:pPr>
          <w:r>
            <w:t>[Digitare qui il sunto del documento. Il sunto è in genere un breve riassunto del contenuto del docu</w:t>
          </w:r>
          <w:r>
            <w:t>mento. Digitare qui il sunto del documento. Il sunto è in genere un breve riassunto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62"/>
    <w:rsid w:val="0036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E84BFD4869F4FD18377AB8746FA67F7">
    <w:name w:val="4E84BFD4869F4FD18377AB8746FA67F7"/>
  </w:style>
  <w:style w:type="paragraph" w:customStyle="1" w:styleId="78D131BDACD2482683837C067BDE30DF">
    <w:name w:val="78D131BDACD2482683837C067BDE30DF"/>
  </w:style>
  <w:style w:type="paragraph" w:customStyle="1" w:styleId="E5F0F284512F4677BD4D5BEB168DED55">
    <w:name w:val="E5F0F284512F4677BD4D5BEB168DED55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E72D1236AF6940789A06DD5027756878">
    <w:name w:val="E72D1236AF6940789A06DD50277568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>A cura di Gaetano Bonofiglio e Veronica Iovinella</Abstract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A8A28-4AFD-4C5A-8411-B66F54A1E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78630A00-6AF6-4BD0-B0A0-3C425D43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(schema Executive).dotx</Template>
  <TotalTime>49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Progetto Finale del corso di Big Data</vt:lpstr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Progetto Finale del corso di Big Data</dc:title>
  <dc:subject>Gruppo Miel Pops</dc:subject>
  <dc:creator>Veronica Iovinella</dc:creator>
  <cp:keywords/>
  <cp:lastModifiedBy>VERONICA IOVINELLA</cp:lastModifiedBy>
  <cp:revision>9</cp:revision>
  <dcterms:created xsi:type="dcterms:W3CDTF">2017-07-15T09:22:00Z</dcterms:created>
  <dcterms:modified xsi:type="dcterms:W3CDTF">2017-07-15T10:11:00Z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