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Gruppo Miel Pops</w:t>
                    </w:r>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0F424D">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Gruppo Miel Pops</w:t>
          </w:r>
        </w:sdtContent>
      </w:sdt>
    </w:p>
    <w:p w:rsidR="00171295" w:rsidRDefault="00D829A0" w:rsidP="00D829A0">
      <w:pPr>
        <w:pStyle w:val="Titolo1"/>
      </w:pPr>
      <w:r>
        <w:t>Il progetto: SQL vs NoSQL vs NewSQL</w:t>
      </w:r>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NoSQL e le emergenti NewSQL.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NewSQL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L’idea alla base dei sistemi NewSQL è quella di portare il classico database relazionale su cluster, sfruttando i nodi non solo per la ridondanza dei dati, ma dividendo effettivamente il carico e il dataset in blocchi.</w:t>
      </w:r>
      <w:r w:rsidR="0061144B">
        <w:br/>
        <w:t>Gli approcci possibili sono diversi, e vanno da architetture shared-nothing completamente nuove, ad ottimizzazioni di engine già esistenti per il trasporto su cluster</w:t>
      </w:r>
      <w:r w:rsidR="001C5879">
        <w:t xml:space="preserve"> (</w:t>
      </w:r>
      <w:r w:rsidR="00AF7685">
        <w:t>es: MemSQL, MySQL Cluster</w:t>
      </w:r>
      <w:r w:rsidR="001C5879">
        <w:t>)</w:t>
      </w:r>
      <w:r w:rsidR="0061144B">
        <w:t>.</w:t>
      </w:r>
    </w:p>
    <w:p w:rsidR="0061144B" w:rsidRDefault="0061144B">
      <w:r>
        <w:t>Trovando il database frammentato tra i diversi nodi, le possibili problematiche riguardo ad operazioni tipicamente relazionali (i.e. join) restano teoricamente le stesse dei già ben noti sistemi NoSQL.</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r>
        <w:t>Throughput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r>
        <w:t>Postgres</w:t>
      </w:r>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r w:rsidRPr="00C60655">
        <w:rPr>
          <w:b/>
        </w:rPr>
        <w:t>NoSQL</w:t>
      </w:r>
      <w:r>
        <w:t>:</w:t>
      </w:r>
    </w:p>
    <w:p w:rsidR="004C61D7" w:rsidRDefault="004C61D7" w:rsidP="004C61D7">
      <w:pPr>
        <w:pStyle w:val="Paragrafoelenco"/>
        <w:numPr>
          <w:ilvl w:val="1"/>
          <w:numId w:val="6"/>
        </w:numPr>
      </w:pPr>
      <w:r>
        <w:t>MongoDB</w:t>
      </w:r>
    </w:p>
    <w:p w:rsidR="004C61D7" w:rsidRDefault="004C61D7" w:rsidP="004C61D7">
      <w:pPr>
        <w:pStyle w:val="Paragrafoelenco"/>
        <w:numPr>
          <w:ilvl w:val="1"/>
          <w:numId w:val="6"/>
        </w:numPr>
      </w:pPr>
      <w:r>
        <w:t>Redis</w:t>
      </w:r>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r>
        <w:t>OrientDB</w:t>
      </w:r>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r w:rsidRPr="00C60655">
        <w:rPr>
          <w:b/>
        </w:rPr>
        <w:t>NewSQL</w:t>
      </w:r>
      <w:r>
        <w:t>:</w:t>
      </w:r>
    </w:p>
    <w:p w:rsidR="004C61D7" w:rsidRDefault="004C61D7" w:rsidP="004C61D7">
      <w:pPr>
        <w:pStyle w:val="Paragrafoelenco"/>
        <w:numPr>
          <w:ilvl w:val="1"/>
          <w:numId w:val="6"/>
        </w:numPr>
      </w:pPr>
      <w:r>
        <w:t>MemSQL</w:t>
      </w:r>
    </w:p>
    <w:p w:rsidR="004C61D7" w:rsidRDefault="004C61D7" w:rsidP="004C61D7">
      <w:pPr>
        <w:pStyle w:val="Paragrafoelenco"/>
        <w:numPr>
          <w:ilvl w:val="1"/>
          <w:numId w:val="6"/>
        </w:numPr>
      </w:pPr>
      <w:r>
        <w:t>Voltdb</w:t>
      </w:r>
    </w:p>
    <w:p w:rsidR="004C61D7" w:rsidRDefault="004C61D7" w:rsidP="004C61D7">
      <w:pPr>
        <w:pStyle w:val="Paragrafoelenco"/>
        <w:numPr>
          <w:ilvl w:val="1"/>
          <w:numId w:val="6"/>
        </w:numPr>
      </w:pPr>
      <w:r>
        <w:t>CockRoach</w:t>
      </w:r>
    </w:p>
    <w:p w:rsidR="004C61D7" w:rsidRDefault="004C61D7" w:rsidP="004C61D7">
      <w:pPr>
        <w:pStyle w:val="Paragrafoelenco"/>
        <w:numPr>
          <w:ilvl w:val="1"/>
          <w:numId w:val="6"/>
        </w:numPr>
      </w:pPr>
      <w:r>
        <w:t>Trafodion</w:t>
      </w:r>
    </w:p>
    <w:p w:rsidR="004C61D7" w:rsidRDefault="004C61D7" w:rsidP="004C61D7">
      <w:pPr>
        <w:pStyle w:val="Paragrafoelenco"/>
        <w:numPr>
          <w:ilvl w:val="1"/>
          <w:numId w:val="6"/>
        </w:numPr>
      </w:pPr>
      <w:r>
        <w:t>NuoDB</w:t>
      </w:r>
    </w:p>
    <w:p w:rsidR="004C61D7" w:rsidRDefault="004C61D7" w:rsidP="004C61D7">
      <w:pPr>
        <w:pStyle w:val="Paragrafoelenco"/>
        <w:numPr>
          <w:ilvl w:val="1"/>
          <w:numId w:val="6"/>
        </w:numPr>
      </w:pPr>
      <w:r>
        <w:t>Clustrix</w:t>
      </w:r>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r>
        <w:t>CAP Theorem</w:t>
      </w:r>
    </w:p>
    <w:p w:rsidR="00AF7685" w:rsidRPr="00AF7685" w:rsidRDefault="00AF7685" w:rsidP="00AF7685">
      <w:r>
        <w:t xml:space="preserve">È bene spendere qualche parola a proposito del CAP Theorem. Ciò che sostengono i creatori di molti sistemi NewSQL sembra contravvenire al teorema, dal momento che promettono scalabilità, fault tolerance, consistenza e disponibilità, caratteristiche che non dovrebbero coesistere tutte insieme. Tuttavia in realtà i 3 elementi del CAP Theorem non dovrebbero essere interpretati in modo assoluto e integrale, dal momento che è possibile scegliere un’area che include parzialmente i vari elementi, trovando compromessi ed espedienti di vario genere. Una tecnica utilizzata da tutti i sistemi NewSQL non basati su DBMS SQL pre-esistenti è ad esempio utilizzare dimensioni estremamente ridotte per i singoli database (solitamente 64 MB) in modo da renderne semplice la gestione. </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r>
        <w:t>Postgres</w:t>
      </w:r>
    </w:p>
    <w:p w:rsidR="00CA6DE2" w:rsidRDefault="00CA6DE2" w:rsidP="00CA6DE2">
      <w:r>
        <w:t>Postgres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Cockroach, un DBMS NewSQL che abbiamo esaminato, prende Postgres come target, emulandone tutte le funzionalità.</w:t>
      </w:r>
    </w:p>
    <w:p w:rsidR="00CA6DE2" w:rsidRDefault="00CA6DE2" w:rsidP="00CA6DE2">
      <w:pPr>
        <w:pStyle w:val="Titolo3"/>
      </w:pPr>
      <w:r>
        <w:lastRenderedPageBreak/>
        <w:t>MySQL</w:t>
      </w:r>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t>A differenza di Postgres, esiste una versione cluster di MySQL</w:t>
      </w:r>
      <w:r w:rsidR="00AF7685">
        <w:t xml:space="preserve"> supportata ufficialmente</w:t>
      </w:r>
      <w:r>
        <w:t>. L’architettura è di tipo shared-nothing, per cui ogni nodo opera in maniera indipendente.</w:t>
      </w:r>
      <w:r w:rsidR="00EC7CF5">
        <w:br/>
        <w:t>I nodi si distinguono tra SQL nodes, che eseguono MySQL server, e i Data Nodes, che contendono diversi blocchi del dataset. Questa divisione permette ad ogni SQL node di avere accesso in ogni momento all’intero database, garantendo le proprietà delle transazioni.</w:t>
      </w:r>
      <w:r w:rsidR="00EC7CF5">
        <w:br/>
        <w:t>Questo tipo di architettura inoltre permette di non avere single point of failure, in quando ogni nodo resta indipendente, mentre per aumentare la robustezza basta introdurre un fattore di replicazione dei data nodes.</w:t>
      </w:r>
    </w:p>
    <w:p w:rsidR="00EC7CF5" w:rsidRDefault="00EC7CF5" w:rsidP="00EC7CF5"/>
    <w:p w:rsidR="00EC7CF5" w:rsidRDefault="00EC7CF5" w:rsidP="00EC7CF5">
      <w:pPr>
        <w:keepNext/>
        <w:jc w:val="center"/>
      </w:pPr>
      <w:r>
        <w:rPr>
          <w:noProof/>
        </w:rPr>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r>
        <w:fldChar w:fldCharType="begin"/>
      </w:r>
      <w:r>
        <w:instrText xml:space="preserve"> SEQ Figura \* ARABIC </w:instrText>
      </w:r>
      <w:r>
        <w:fldChar w:fldCharType="separate"/>
      </w:r>
      <w:r w:rsidR="00CE73CF">
        <w:rPr>
          <w:noProof/>
        </w:rPr>
        <w:t>1</w:t>
      </w:r>
      <w:r>
        <w:fldChar w:fldCharType="end"/>
      </w:r>
      <w:r>
        <w:t xml:space="preserve"> Architettura di MySQL Cluster</w:t>
      </w:r>
    </w:p>
    <w:p w:rsidR="00EC7CF5" w:rsidRDefault="00A45317" w:rsidP="0088353E">
      <w:pPr>
        <w:pStyle w:val="Titolo2"/>
      </w:pPr>
      <w:r>
        <w:t>Sistemi NoSQL</w:t>
      </w:r>
    </w:p>
    <w:p w:rsidR="00A45317" w:rsidRDefault="00A45317" w:rsidP="00A45317">
      <w:pPr>
        <w:pStyle w:val="Titolo3"/>
      </w:pPr>
      <w:r>
        <w:t>MongoDB</w:t>
      </w:r>
    </w:p>
    <w:p w:rsidR="00AF7685" w:rsidRDefault="00247FAC" w:rsidP="00A45317">
      <w:r>
        <w:t>MongoDB è un document-store database</w:t>
      </w:r>
      <w:r w:rsidR="00AF7685">
        <w:t>, open source e con una community estremamente attiva,</w:t>
      </w:r>
      <w:r>
        <w:t xml:space="preserve"> che permette di esprimere attraverso la definizione dello schema anche relazioni tra oggetti, offrendo una gran varietà di query possibili per interrogare i documenti. </w:t>
      </w:r>
      <w:r w:rsidR="0048047D">
        <w:t>Data la sua natura, non supporta tuttavia le operazioni di join (eccetto lookup), alle quali si può tuttavia ovviare con una apposita definizione dello schema e inserendo un certo grado di ridondanza. Le funzioni di aggregazione sono tuttavia implementate, attraverso il paradigma MapReduce.</w:t>
      </w:r>
      <w:r w:rsidR="00AF7685">
        <w:t xml:space="preserve"> </w:t>
      </w:r>
    </w:p>
    <w:p w:rsidR="00371AB6" w:rsidRDefault="0048047D" w:rsidP="00A45317">
      <w:r>
        <w:lastRenderedPageBreak/>
        <w:t>Mongo ha la possibilità di scalare orizzontalmente, dividendo il dataset in shard secondo un’arhcitettura master/slave. Prevede inoltre la possibilità di indicare un Replica set, ovvero un fattore di replicazione dei dati.</w:t>
      </w:r>
    </w:p>
    <w:p w:rsidR="00895FF8" w:rsidRDefault="00371AB6" w:rsidP="00895FF8">
      <w:pPr>
        <w:keepNext/>
        <w:jc w:val="center"/>
      </w:pPr>
      <w:r w:rsidRPr="00C1398C">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48047D" w:rsidRPr="00A45317" w:rsidRDefault="00895FF8" w:rsidP="00895FF8">
      <w:pPr>
        <w:pStyle w:val="Didascalia"/>
        <w:jc w:val="center"/>
      </w:pPr>
      <w:r>
        <w:t xml:space="preserve">Figura </w:t>
      </w:r>
      <w:r>
        <w:fldChar w:fldCharType="begin"/>
      </w:r>
      <w:r>
        <w:instrText xml:space="preserve"> SEQ Figura \* ARABIC </w:instrText>
      </w:r>
      <w:r>
        <w:fldChar w:fldCharType="separate"/>
      </w:r>
      <w:r w:rsidR="00CE73CF">
        <w:rPr>
          <w:noProof/>
        </w:rPr>
        <w:t>2</w:t>
      </w:r>
      <w:r>
        <w:fldChar w:fldCharType="end"/>
      </w:r>
      <w:r>
        <w:t xml:space="preserve"> MongoDB Replica Set</w:t>
      </w:r>
    </w:p>
    <w:p w:rsidR="00C1398C" w:rsidRDefault="0048047D" w:rsidP="004C61D7">
      <w:r>
        <w:t>Nonostante sia un sistema NoSQL, Mongo ammette un certo livello di transazioni ACID,</w:t>
      </w:r>
      <w:r w:rsidR="00AF7685">
        <w:t xml:space="preserve"> ovvero a livello di documento </w:t>
      </w:r>
      <w:r w:rsidR="00AF7685">
        <w:t xml:space="preserve">(anche se </w:t>
      </w:r>
      <w:r w:rsidR="00AF7685">
        <w:t>è in fase di sviluppo la consistenza a</w:t>
      </w:r>
      <w:r w:rsidR="00AF7685">
        <w:t xml:space="preserve"> livello di collezione).</w:t>
      </w:r>
    </w:p>
    <w:p w:rsidR="004C61D7" w:rsidRDefault="00BD467D" w:rsidP="00BD467D">
      <w:pPr>
        <w:pStyle w:val="Titolo3"/>
        <w:rPr>
          <w:noProof/>
        </w:rPr>
      </w:pPr>
      <w:r>
        <w:rPr>
          <w:noProof/>
        </w:rPr>
        <w:t>Redis</w:t>
      </w:r>
    </w:p>
    <w:p w:rsidR="00BD467D" w:rsidRDefault="00BD467D" w:rsidP="00BD467D">
      <w:r>
        <w:t xml:space="preserve">Redis è un particolarissimo database in-memory che opera su coppie key-value. Permette all’occorrenza di persistere i dati in memoria secondaria. </w:t>
      </w:r>
    </w:p>
    <w:p w:rsidR="00C816FB" w:rsidRDefault="00BD467D" w:rsidP="00BD467D">
      <w:r>
        <w:t xml:space="preserve">Per via della particolare architettura, Redis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(sharding)</w:t>
      </w:r>
      <w:r>
        <w:t xml:space="preserve"> di Redis, che può scalare fino a 1000 nodi, ma porta con sé una forte limitazione perché non supporta le operazioni multi-key, ma solo le operazioni single-key. Ciò è dovuto all’architettura in-memory del</w:t>
      </w:r>
      <w:r w:rsidR="00EA133F">
        <w:t xml:space="preserve"> </w:t>
      </w:r>
      <w:r>
        <w:t>DBMS.</w:t>
      </w:r>
    </w:p>
    <w:p w:rsidR="00362D04" w:rsidRDefault="00362D04" w:rsidP="00BD467D">
      <w:r>
        <w:t>La replicazione è ottenuta attraverso l’architettura master/slave con un meccanismo publisher/subscriber, e può essere sviluppata su più livelli, permettendo ad uno</w:t>
      </w:r>
      <w:r w:rsidR="00EA133F">
        <w:t xml:space="preserve"> </w:t>
      </w:r>
      <w:r>
        <w:t>slave di e</w:t>
      </w:r>
      <w:r w:rsidR="00C65E7C">
        <w:t>ssere master di un altro slave.</w:t>
      </w:r>
    </w:p>
    <w:p w:rsidR="00C65E7C" w:rsidRDefault="00C65E7C" w:rsidP="00BD467D">
      <w:r>
        <w:t>Nonostante le limitazioni, Redis trova ampio uso in particolari casi d’uso</w:t>
      </w:r>
      <w:r w:rsidR="006C699B">
        <w:t>, ad esempio implementazioni di code o caching,</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r>
        <w:t>Neo4j</w:t>
      </w:r>
    </w:p>
    <w:p w:rsidR="00E566B0" w:rsidRDefault="00E566B0" w:rsidP="00E566B0">
      <w:r>
        <w:t>Neo4j è un graph database</w:t>
      </w:r>
      <w:r w:rsidR="0082723B">
        <w:t xml:space="preserve"> e</w:t>
      </w:r>
      <w:r>
        <w:t xml:space="preserve"> permette tutte le operazioni previste dal nostro esperimento e tipiche dei modelli relazionali e garantisce transazioni ACID.</w:t>
      </w:r>
    </w:p>
    <w:p w:rsidR="00E566B0" w:rsidRDefault="00E566B0" w:rsidP="00E566B0">
      <w:r>
        <w:lastRenderedPageBreak/>
        <w:t>Nella versione cluster, l’architettura è di tipo master/slave shared-nothing</w:t>
      </w:r>
      <w:r w:rsidR="00EA133F">
        <w:t xml:space="preserve"> con replicazione totale</w:t>
      </w:r>
      <w:r>
        <w:t>. Le letture vengono distribuite sui nodi da un loa</w:t>
      </w:r>
      <w:r w:rsidR="00ED35D4">
        <w:t xml:space="preserve">d balancer, mentre il master è l’unico nodo adibito alle letture. Sebbene il dataset non sia distribuito ma replicato sui nodi, la struttura a grafo permette di sfruttare principi di località dei nodi adiacenti. </w:t>
      </w:r>
      <w:r w:rsidR="00ED35D4">
        <w:br/>
        <w:t>La tolleranza ai failure è garantita dalla ridondanza dei nodi, e nel caso del fault di un nodo master questo viene sostituito da un nodo slave attraverso un meccanismo di elezione.</w:t>
      </w:r>
    </w:p>
    <w:p w:rsidR="0082723B" w:rsidRDefault="0082723B" w:rsidP="0082723B">
      <w:pPr>
        <w:pStyle w:val="Titolo3"/>
      </w:pPr>
      <w:r>
        <w:t>OrientDB</w:t>
      </w:r>
    </w:p>
    <w:p w:rsidR="0082723B" w:rsidRDefault="00874E84" w:rsidP="0082723B">
      <w:r>
        <w:t>OrientDB è un database multimodello: supporta grafi, documenti, oggetti e coppie key-value, può essere schema-less, mixed-schema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push) e la generalità del modello. </w:t>
      </w:r>
    </w:p>
    <w:p w:rsidR="00874E84" w:rsidRDefault="00874E84" w:rsidP="0082723B">
      <w:r>
        <w:t>Le operazioni del nostro esperimento sono tutte supportate ad eccezione del join: il dataset preso in esame è composto di una singola tabella</w:t>
      </w:r>
      <w:r w:rsidR="00BA227A">
        <w:t xml:space="preserve"> che non contiene vincoli di integrità referenziale</w:t>
      </w:r>
      <w:r>
        <w:t xml:space="preserve">, </w:t>
      </w:r>
      <w:r w:rsidR="00BA227A">
        <w:t xml:space="preserve">per cui </w:t>
      </w:r>
      <w:r>
        <w:t xml:space="preserve">nella traduzione in grafo </w:t>
      </w:r>
      <w:r w:rsidR="00BA227A">
        <w:t>Orientdb ottimizza non introducendo autoarchi (come invece è stato possibile fare in neo4j).</w:t>
      </w:r>
    </w:p>
    <w:p w:rsidR="00655772" w:rsidRDefault="00655772" w:rsidP="0082723B">
      <w:r>
        <w:t>L’architettura del cluster è di tipo multi-master, con un meccanismo di auto discover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sharding</w:t>
      </w:r>
      <w:r>
        <w:t xml:space="preserve">, </w:t>
      </w:r>
      <w:r w:rsidR="009D79BD">
        <w:t xml:space="preserve">ovvero in </w:t>
      </w:r>
      <w:r w:rsidR="00052E84">
        <w:t>ogni cluster abbiamo uno shard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rPr>
        <w:drawing>
          <wp:inline distT="0" distB="0" distL="0" distR="0">
            <wp:extent cx="5715000" cy="2609850"/>
            <wp:effectExtent l="0" t="0" r="0"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895FF8" w:rsidRDefault="00895FF8" w:rsidP="00895FF8">
      <w:pPr>
        <w:pStyle w:val="Didascalia"/>
        <w:jc w:val="center"/>
      </w:pPr>
      <w:r>
        <w:t xml:space="preserve">Figura </w:t>
      </w:r>
      <w:r>
        <w:fldChar w:fldCharType="begin"/>
      </w:r>
      <w:r>
        <w:instrText xml:space="preserve"> SEQ Figura \* ARABIC </w:instrText>
      </w:r>
      <w:r>
        <w:fldChar w:fldCharType="separate"/>
      </w:r>
      <w:r w:rsidR="00CE73CF">
        <w:rPr>
          <w:noProof/>
        </w:rPr>
        <w:t>3</w:t>
      </w:r>
      <w:r>
        <w:fldChar w:fldCharType="end"/>
      </w:r>
      <w:r>
        <w:t xml:space="preserve"> OrientDB Cluster sharding</w:t>
      </w:r>
    </w:p>
    <w:p w:rsidR="00895FF8" w:rsidRDefault="002B7B02" w:rsidP="002B7B02">
      <w:pPr>
        <w:pStyle w:val="Titolo3"/>
      </w:pPr>
      <w:r>
        <w:t>Cassandra</w:t>
      </w:r>
    </w:p>
    <w:p w:rsidR="002B7B02" w:rsidRDefault="002B7B02" w:rsidP="002B7B02">
      <w:r>
        <w:t xml:space="preserve">Cassandra </w:t>
      </w:r>
      <w:r w:rsidR="00806EA1">
        <w:t>offre un</w:t>
      </w:r>
      <w:r w:rsidR="00EA133F">
        <w:t xml:space="preserve"> </w:t>
      </w:r>
      <w:r w:rsidR="00806EA1">
        <w:t>data model ibrido tra key-value e column-based. I records sono identificati da row, che vengono organizzati in “tabelle” dette column-family. Ogni row ha una primary key composta, e una parte di esse è la partition key, che viene utilizzata per la distribuzione su cluster.</w:t>
      </w:r>
    </w:p>
    <w:p w:rsidR="00806EA1" w:rsidRDefault="00806EA1" w:rsidP="002B7B02">
      <w:r>
        <w:lastRenderedPageBreak/>
        <w:t>Le operazioni supportate sono tutte quelle previste dal nostro esperimento, ad eccezione del join che non è compatibile con il modello di Cassandra: si suggerisce infatti di ridondare e denormalizzare l’informazione.</w:t>
      </w:r>
    </w:p>
    <w:p w:rsidR="00806EA1" w:rsidRDefault="00806EA1" w:rsidP="002B7B02">
      <w:r>
        <w:t>La struttura del cluster è di nodi di replicazione in peer-to-peer. Ogni nodo contiene l’intero dataset e può ricevere richieste dal client. Quando riceve una richiesta prende il ruolo</w:t>
      </w:r>
      <w:r w:rsidR="00A14240">
        <w:t xml:space="preserve"> di coordinatore del cluster, e la</w:t>
      </w:r>
      <w:r>
        <w:t xml:space="preserve"> esaurisce </w:t>
      </w:r>
      <w:r w:rsidR="00A14240">
        <w:t xml:space="preserve">inviandola al nodo più adatto, per bilanciamento di carico o per data di aggiornamento. Se un nodo si trova con dati non aggiornati, viene eseguita una operazione detta read repair ed il dato viene aggiornato alla versione più recente. </w:t>
      </w:r>
    </w:p>
    <w:p w:rsidR="00A14240" w:rsidRDefault="00A14240" w:rsidP="002B7B02">
      <w:r>
        <w:t>La struttura non ha single point of failure, ed eventuali problemi o fault vengono rilevati attraverso il gossip protocol.</w:t>
      </w:r>
    </w:p>
    <w:p w:rsidR="00813684" w:rsidRDefault="00813684" w:rsidP="00813684">
      <w:pPr>
        <w:keepNext/>
        <w:jc w:val="center"/>
      </w:pPr>
      <w:r>
        <w:rPr>
          <w:noProof/>
        </w:rPr>
        <w:drawing>
          <wp:inline distT="0" distB="0" distL="0" distR="0">
            <wp:extent cx="2752725" cy="2886832"/>
            <wp:effectExtent l="0" t="0" r="0" b="8890"/>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72" cy="2894117"/>
                    </a:xfrm>
                    <a:prstGeom prst="rect">
                      <a:avLst/>
                    </a:prstGeom>
                    <a:noFill/>
                    <a:ln>
                      <a:noFill/>
                    </a:ln>
                  </pic:spPr>
                </pic:pic>
              </a:graphicData>
            </a:graphic>
          </wp:inline>
        </w:drawing>
      </w:r>
    </w:p>
    <w:p w:rsidR="00813684" w:rsidRDefault="00813684" w:rsidP="00813684">
      <w:pPr>
        <w:pStyle w:val="Didascalia"/>
        <w:jc w:val="center"/>
      </w:pPr>
      <w:r>
        <w:t xml:space="preserve">Figura </w:t>
      </w:r>
      <w:r>
        <w:fldChar w:fldCharType="begin"/>
      </w:r>
      <w:r>
        <w:instrText xml:space="preserve"> SEQ Figura \* ARABIC </w:instrText>
      </w:r>
      <w:r>
        <w:fldChar w:fldCharType="separate"/>
      </w:r>
      <w:r w:rsidR="00CE73CF">
        <w:rPr>
          <w:noProof/>
        </w:rPr>
        <w:t>4</w:t>
      </w:r>
      <w:r>
        <w:fldChar w:fldCharType="end"/>
      </w:r>
      <w:r>
        <w:t xml:space="preserve"> Cassandra cluster architecture</w:t>
      </w:r>
    </w:p>
    <w:p w:rsidR="00D12939" w:rsidRDefault="00D12939" w:rsidP="00D12939">
      <w:pPr>
        <w:pStyle w:val="Titolo2"/>
      </w:pPr>
      <w:r>
        <w:t>Sistemi NewSQL</w:t>
      </w:r>
    </w:p>
    <w:p w:rsidR="00D12939" w:rsidRDefault="00D12939" w:rsidP="00D12939">
      <w:pPr>
        <w:pStyle w:val="Titolo3"/>
      </w:pPr>
      <w:r>
        <w:t>MemSQL</w:t>
      </w:r>
    </w:p>
    <w:p w:rsidR="00D12939" w:rsidRDefault="008A4D24" w:rsidP="00D12939">
      <w:r>
        <w:t xml:space="preserve">MemSQL è un database relazione in-memory </w:t>
      </w:r>
      <w:r w:rsidR="005C3D6D">
        <w:t>distribuito</w:t>
      </w:r>
      <w:r w:rsidR="00EA133F">
        <w:t xml:space="preserve"> basato su MySQL (ne condivide la shell e l’interfaccia ad alto livello)</w:t>
      </w:r>
      <w:r w:rsidR="005C3D6D">
        <w:t>. Essendo relazionale, supporta tutte le operazioni del nostro esperimento.</w:t>
      </w:r>
    </w:p>
    <w:p w:rsidR="007F7D6F" w:rsidRDefault="005C3D6D" w:rsidP="00D12939">
      <w:r>
        <w:t>L’architettura del cluster è di tipo shared-nothing con sharding del dataset sui nodi. I nodi del cluster possono essere di due tipi: aggregator nodes e leaf nodes. Gli aggregator nodes sono i nodi che ricevono le richieste dal client e conoscono la distribuzione sul resto del cluster, per cui inviano le richieste ai leaf nodes in maniera opportuna. I leaf nodes sono i nodi che contengono effettivamente gli shard del database, e possono rispondere alle richieste. Le risposte dei diversi leaf nodes</w:t>
      </w:r>
      <w:r w:rsidR="007F7D6F">
        <w:t xml:space="preserve"> vengono raccolte ed aggregate dagli aggregator nodes.  </w:t>
      </w:r>
      <w:r w:rsidR="007F7D6F">
        <w:br/>
        <w:t>Data la struttura, non abbiamo single point of failure, in quanto si può introdurre un fattore di replicazione sia sugli aggregator nodes che sui leaf nodes.</w:t>
      </w:r>
    </w:p>
    <w:p w:rsidR="007A5A3A" w:rsidRDefault="007F7D6F" w:rsidP="007A5A3A">
      <w:pPr>
        <w:keepNext/>
        <w:jc w:val="center"/>
      </w:pPr>
      <w:r>
        <w:rPr>
          <w:noProof/>
        </w:rPr>
        <w:lastRenderedPageBreak/>
        <w:drawing>
          <wp:inline distT="0" distB="0" distL="0" distR="0">
            <wp:extent cx="3438525" cy="2410986"/>
            <wp:effectExtent l="0" t="0" r="0" b="889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9012" cy="2439374"/>
                    </a:xfrm>
                    <a:prstGeom prst="rect">
                      <a:avLst/>
                    </a:prstGeom>
                    <a:noFill/>
                    <a:ln>
                      <a:noFill/>
                    </a:ln>
                  </pic:spPr>
                </pic:pic>
              </a:graphicData>
            </a:graphic>
          </wp:inline>
        </w:drawing>
      </w:r>
    </w:p>
    <w:p w:rsidR="007F7D6F" w:rsidRDefault="00C27D2F" w:rsidP="00C27D2F">
      <w:pPr>
        <w:pStyle w:val="Didascalia"/>
        <w:jc w:val="center"/>
      </w:pPr>
      <w:r>
        <w:t xml:space="preserve">Figura </w:t>
      </w:r>
      <w:r>
        <w:fldChar w:fldCharType="begin"/>
      </w:r>
      <w:r>
        <w:instrText xml:space="preserve"> SEQ Figura \* ARABIC </w:instrText>
      </w:r>
      <w:r>
        <w:fldChar w:fldCharType="separate"/>
      </w:r>
      <w:r w:rsidR="00CE73CF">
        <w:rPr>
          <w:noProof/>
        </w:rPr>
        <w:t>5</w:t>
      </w:r>
      <w:r>
        <w:fldChar w:fldCharType="end"/>
      </w:r>
      <w:r>
        <w:t xml:space="preserve"> MemSQL Cluster architecture</w:t>
      </w:r>
    </w:p>
    <w:p w:rsidR="00C27D2F" w:rsidRDefault="0047465C" w:rsidP="0047465C">
      <w:pPr>
        <w:pStyle w:val="Titolo3"/>
      </w:pPr>
      <w:r>
        <w:t>VoltDB</w:t>
      </w:r>
    </w:p>
    <w:p w:rsidR="0047465C" w:rsidRDefault="00BB2D9B" w:rsidP="0047465C">
      <w:r>
        <w:t xml:space="preserve">VoltDB è </w:t>
      </w:r>
      <w:r w:rsidR="003348C3">
        <w:t>un database relazionale in-memory distribuito con architettura shared-nothing. Le operazioni classiche e le proprietà ACID sono supportate.</w:t>
      </w:r>
    </w:p>
    <w:p w:rsidR="00975B60" w:rsidRDefault="003348C3" w:rsidP="0047465C">
      <w:r>
        <w:t>Il cluster è composto da diversi nodi in sharding, in una configurazione multi-master. Ogni nodo è indipendente, e all’occorrenza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query sugli altri nodi e raccogli le risposte, aggregandole.</w:t>
      </w:r>
    </w:p>
    <w:p w:rsidR="00975B60" w:rsidRDefault="00975B60" w:rsidP="0047465C">
      <w:r>
        <w:t>Grazie alla recente aggiunta della funzionalità di replicazione, è stato eliminato anche l’inconveniente del single point of failure.</w:t>
      </w:r>
      <w:r w:rsidR="00EA133F">
        <w:t xml:space="preserve"> </w:t>
      </w:r>
    </w:p>
    <w:p w:rsidR="00EA133F" w:rsidRDefault="00EA133F" w:rsidP="0047465C">
      <w:r>
        <w:t xml:space="preserve">Va specificato che VoltDB non è pensato per cluster di piccole dimensioni, e scala linearmente fino a 120 nodi, come vedremo. </w:t>
      </w:r>
    </w:p>
    <w:p w:rsidR="00CE73CF" w:rsidRDefault="00CE73CF" w:rsidP="00CE73CF">
      <w:pPr>
        <w:keepNext/>
        <w:jc w:val="center"/>
      </w:pPr>
      <w:r>
        <w:rPr>
          <w:noProof/>
        </w:rPr>
        <w:drawing>
          <wp:inline distT="0" distB="0" distL="0" distR="0">
            <wp:extent cx="4305300" cy="2254842"/>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6553" cy="2260736"/>
                    </a:xfrm>
                    <a:prstGeom prst="rect">
                      <a:avLst/>
                    </a:prstGeom>
                    <a:noFill/>
                    <a:ln>
                      <a:noFill/>
                    </a:ln>
                  </pic:spPr>
                </pic:pic>
              </a:graphicData>
            </a:graphic>
          </wp:inline>
        </w:drawing>
      </w:r>
    </w:p>
    <w:p w:rsidR="003348C3" w:rsidRPr="00EA133F" w:rsidRDefault="00CE73CF" w:rsidP="00CE73CF">
      <w:pPr>
        <w:pStyle w:val="Didascalia"/>
        <w:jc w:val="center"/>
        <w:rPr>
          <w:lang w:val="en-GB"/>
        </w:rPr>
      </w:pPr>
      <w:r w:rsidRPr="00EA133F">
        <w:rPr>
          <w:lang w:val="en-GB"/>
        </w:rPr>
        <w:t xml:space="preserve">Figura </w:t>
      </w:r>
      <w:r>
        <w:fldChar w:fldCharType="begin"/>
      </w:r>
      <w:r w:rsidRPr="00EA133F">
        <w:rPr>
          <w:lang w:val="en-GB"/>
        </w:rPr>
        <w:instrText xml:space="preserve"> SEQ Figura \* ARABIC </w:instrText>
      </w:r>
      <w:r>
        <w:fldChar w:fldCharType="separate"/>
      </w:r>
      <w:r w:rsidRPr="00EA133F">
        <w:rPr>
          <w:noProof/>
          <w:lang w:val="en-GB"/>
        </w:rPr>
        <w:t>6</w:t>
      </w:r>
      <w:r>
        <w:fldChar w:fldCharType="end"/>
      </w:r>
      <w:r w:rsidRPr="00EA133F">
        <w:rPr>
          <w:lang w:val="en-GB"/>
        </w:rPr>
        <w:t xml:space="preserve"> VoltDB Serialization</w:t>
      </w:r>
    </w:p>
    <w:p w:rsidR="00CE73CF" w:rsidRPr="00EA133F" w:rsidRDefault="00A72830" w:rsidP="00A72830">
      <w:pPr>
        <w:pStyle w:val="Titolo3"/>
        <w:rPr>
          <w:lang w:val="en-GB"/>
        </w:rPr>
      </w:pPr>
      <w:r w:rsidRPr="00EA133F">
        <w:rPr>
          <w:lang w:val="en-GB"/>
        </w:rPr>
        <w:lastRenderedPageBreak/>
        <w:t>Cockroach</w:t>
      </w:r>
    </w:p>
    <w:p w:rsidR="00EA133F" w:rsidRDefault="00EA133F" w:rsidP="00CE73CF">
      <w:r w:rsidRPr="00EA133F">
        <w:t>Progetto open-source</w:t>
      </w:r>
      <w:r w:rsidR="004C18FE">
        <w:t xml:space="preserve"> basato su Google Spanner</w:t>
      </w:r>
      <w:r w:rsidRPr="00EA133F">
        <w:t>, Cockroach è un DBMS il cui obiettivo primario è la survivability</w:t>
      </w:r>
      <w:r>
        <w:t xml:space="preserve"> (da cui il nome). Ad alto livello offre tutte le funzionalità di Postgres (abbiamo utilizzato l’eseguibile pgql per il bulk import nel nostro esperimento) ma vi aggiunge un parti</w:t>
      </w:r>
      <w:r w:rsidR="004C18FE">
        <w:t xml:space="preserve">colare sistema di replicazione. </w:t>
      </w:r>
    </w:p>
    <w:p w:rsidR="004C18FE" w:rsidRDefault="004C18FE" w:rsidP="00CE73CF">
      <w:r>
        <w:t xml:space="preserve">Come Spanner, BigTable e HBase, Cockroach utilizza un sistema di distribuzione basato su ordinamento piuttosto che hashing. Le shard di Cockroach, chiamate “range” vengono divise quando raggiungono la dimensione massima di 64MB. Ogni nuovo dato inserito viene replicato sui vari nodi e la replicazione termina quando è ricevuto un numero di ack pari alla metà più uno dei nodi. </w:t>
      </w:r>
    </w:p>
    <w:p w:rsidR="004C18FE" w:rsidRDefault="004C18FE" w:rsidP="004C18FE">
      <w:pPr>
        <w:jc w:val="center"/>
      </w:pPr>
      <w:r>
        <w:rPr>
          <w:noProof/>
        </w:rPr>
        <w:drawing>
          <wp:inline distT="0" distB="0" distL="0" distR="0">
            <wp:extent cx="4800600" cy="2846012"/>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7-07-15_17-10-44.jpg"/>
                    <pic:cNvPicPr/>
                  </pic:nvPicPr>
                  <pic:blipFill>
                    <a:blip r:embed="rId19">
                      <a:extLst>
                        <a:ext uri="{28A0092B-C50C-407E-A947-70E740481C1C}">
                          <a14:useLocalDpi xmlns:a14="http://schemas.microsoft.com/office/drawing/2010/main" val="0"/>
                        </a:ext>
                      </a:extLst>
                    </a:blip>
                    <a:stretch>
                      <a:fillRect/>
                    </a:stretch>
                  </pic:blipFill>
                  <pic:spPr>
                    <a:xfrm>
                      <a:off x="0" y="0"/>
                      <a:ext cx="4810718" cy="2852010"/>
                    </a:xfrm>
                    <a:prstGeom prst="rect">
                      <a:avLst/>
                    </a:prstGeom>
                  </pic:spPr>
                </pic:pic>
              </a:graphicData>
            </a:graphic>
          </wp:inline>
        </w:drawing>
      </w:r>
    </w:p>
    <w:p w:rsidR="004C18FE" w:rsidRDefault="004C18FE" w:rsidP="004C18FE">
      <w:r>
        <w:t xml:space="preserve">Quando un nodo ha un guasto si avvia il processo di riparazione, che ridistribuisce i dati perduti, e replicati, sui vari nodi in modo da mantenere costante il tasso di replicazione. </w:t>
      </w:r>
    </w:p>
    <w:p w:rsidR="004C18FE" w:rsidRDefault="004C18FE" w:rsidP="004C18FE">
      <w:pPr>
        <w:jc w:val="center"/>
      </w:pPr>
      <w:r>
        <w:rPr>
          <w:noProof/>
        </w:rPr>
        <w:drawing>
          <wp:inline distT="0" distB="0" distL="0" distR="0">
            <wp:extent cx="4943475" cy="2564139"/>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7-07-15_17-06-23.jpg"/>
                    <pic:cNvPicPr/>
                  </pic:nvPicPr>
                  <pic:blipFill>
                    <a:blip r:embed="rId20">
                      <a:extLst>
                        <a:ext uri="{28A0092B-C50C-407E-A947-70E740481C1C}">
                          <a14:useLocalDpi xmlns:a14="http://schemas.microsoft.com/office/drawing/2010/main" val="0"/>
                        </a:ext>
                      </a:extLst>
                    </a:blip>
                    <a:stretch>
                      <a:fillRect/>
                    </a:stretch>
                  </pic:blipFill>
                  <pic:spPr>
                    <a:xfrm>
                      <a:off x="0" y="0"/>
                      <a:ext cx="4952881" cy="2569018"/>
                    </a:xfrm>
                    <a:prstGeom prst="rect">
                      <a:avLst/>
                    </a:prstGeom>
                  </pic:spPr>
                </pic:pic>
              </a:graphicData>
            </a:graphic>
          </wp:inline>
        </w:drawing>
      </w:r>
    </w:p>
    <w:p w:rsidR="004C18FE" w:rsidRPr="00EA133F" w:rsidRDefault="004C18FE" w:rsidP="004C18FE">
      <w:bookmarkStart w:id="0" w:name="_GoBack"/>
      <w:bookmarkEnd w:id="0"/>
    </w:p>
    <w:sectPr w:rsidR="004C18FE" w:rsidRPr="00EA133F">
      <w:headerReference w:type="default" r:id="rId21"/>
      <w:footerReference w:type="even" r:id="rId22"/>
      <w:footerReference w:type="default" r:id="rId2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24D" w:rsidRDefault="000F424D">
      <w:pPr>
        <w:spacing w:after="0" w:line="240" w:lineRule="auto"/>
      </w:pPr>
      <w:r>
        <w:separator/>
      </w:r>
    </w:p>
  </w:endnote>
  <w:endnote w:type="continuationSeparator" w:id="0">
    <w:p w:rsidR="000F424D" w:rsidRDefault="000F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D0623">
    <w:pPr>
      <w:jc w:val="center"/>
    </w:pPr>
    <w:r>
      <w:rPr>
        <w:rFonts w:hint="eastAsia"/>
        <w:color w:val="6076B4" w:themeColor="accent1"/>
      </w:rPr>
      <w:fldChar w:fldCharType="begin"/>
    </w:r>
    <w:r>
      <w:rPr>
        <w:color w:val="6076B4" w:themeColor="accent1"/>
      </w:rPr>
      <w:instrText>STYLEREF  "Titolo 1"</w:instrText>
    </w:r>
    <w:r w:rsidR="00CA6DE2">
      <w:rPr>
        <w:color w:val="6076B4" w:themeColor="accent1"/>
      </w:rPr>
      <w:fldChar w:fldCharType="separate"/>
    </w:r>
    <w:r w:rsidR="0055586A">
      <w:rPr>
        <w:noProof/>
        <w:color w:val="6076B4" w:themeColor="accent1"/>
      </w:rPr>
      <w:t>Architetture dei DBMS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5586A">
      <w:rPr>
        <w:noProof/>
        <w:color w:val="6076B4" w:themeColor="accent1"/>
      </w:rPr>
      <w:t>8</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24D" w:rsidRDefault="000F424D">
      <w:pPr>
        <w:spacing w:after="0" w:line="240" w:lineRule="auto"/>
      </w:pPr>
      <w:r>
        <w:separator/>
      </w:r>
    </w:p>
  </w:footnote>
  <w:footnote w:type="continuationSeparator" w:id="0">
    <w:p w:rsidR="000F424D" w:rsidRDefault="000F4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52E84"/>
    <w:rsid w:val="000B7E35"/>
    <w:rsid w:val="000D480F"/>
    <w:rsid w:val="000F424D"/>
    <w:rsid w:val="00171295"/>
    <w:rsid w:val="001734BD"/>
    <w:rsid w:val="00184C59"/>
    <w:rsid w:val="00196C63"/>
    <w:rsid w:val="001C5879"/>
    <w:rsid w:val="001D0623"/>
    <w:rsid w:val="00247FAC"/>
    <w:rsid w:val="00270CCA"/>
    <w:rsid w:val="002B7B02"/>
    <w:rsid w:val="003348C3"/>
    <w:rsid w:val="00362D04"/>
    <w:rsid w:val="00371AB6"/>
    <w:rsid w:val="00393BB0"/>
    <w:rsid w:val="004632BB"/>
    <w:rsid w:val="0047465C"/>
    <w:rsid w:val="0048047D"/>
    <w:rsid w:val="004C18FE"/>
    <w:rsid w:val="004C61D7"/>
    <w:rsid w:val="0055586A"/>
    <w:rsid w:val="0058279B"/>
    <w:rsid w:val="005C3D6D"/>
    <w:rsid w:val="005D3C58"/>
    <w:rsid w:val="0061144B"/>
    <w:rsid w:val="00655772"/>
    <w:rsid w:val="006C699B"/>
    <w:rsid w:val="007A5A3A"/>
    <w:rsid w:val="007F7D6F"/>
    <w:rsid w:val="00806EA1"/>
    <w:rsid w:val="008073A3"/>
    <w:rsid w:val="00813684"/>
    <w:rsid w:val="0082723B"/>
    <w:rsid w:val="00874E84"/>
    <w:rsid w:val="0088353E"/>
    <w:rsid w:val="00895FF8"/>
    <w:rsid w:val="008A4D24"/>
    <w:rsid w:val="008D53F8"/>
    <w:rsid w:val="008E1467"/>
    <w:rsid w:val="00975B60"/>
    <w:rsid w:val="009D79BD"/>
    <w:rsid w:val="00A14240"/>
    <w:rsid w:val="00A45317"/>
    <w:rsid w:val="00A72830"/>
    <w:rsid w:val="00AF7685"/>
    <w:rsid w:val="00BA227A"/>
    <w:rsid w:val="00BB2D9B"/>
    <w:rsid w:val="00BD467D"/>
    <w:rsid w:val="00C1398C"/>
    <w:rsid w:val="00C27D2F"/>
    <w:rsid w:val="00C60655"/>
    <w:rsid w:val="00C65E7C"/>
    <w:rsid w:val="00C816FB"/>
    <w:rsid w:val="00CA6DE2"/>
    <w:rsid w:val="00CE73CF"/>
    <w:rsid w:val="00D1156C"/>
    <w:rsid w:val="00D12939"/>
    <w:rsid w:val="00D4745F"/>
    <w:rsid w:val="00D829A0"/>
    <w:rsid w:val="00DE27CA"/>
    <w:rsid w:val="00E566B0"/>
    <w:rsid w:val="00EA133F"/>
    <w:rsid w:val="00EC7CF5"/>
    <w:rsid w:val="00ED35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BC05C"/>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364262"/>
    <w:rsid w:val="00904CAA"/>
    <w:rsid w:val="00910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FE8217D9-FBAA-48CA-8842-F8EBFD81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TotalTime>
  <Pages>9</Pages>
  <Words>1976</Words>
  <Characters>11264</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2</cp:revision>
  <dcterms:created xsi:type="dcterms:W3CDTF">2017-07-15T15:42:00Z</dcterms:created>
  <dcterms:modified xsi:type="dcterms:W3CDTF">2017-07-15T15:42:00Z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