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80A2" w14:textId="0FC3FB1C" w:rsidR="009D1079" w:rsidRPr="002D3BA3" w:rsidRDefault="00CE15D0" w:rsidP="002D3BA3">
      <w:pPr>
        <w:jc w:val="center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 xml:space="preserve">The challenges of </w:t>
      </w:r>
      <w:proofErr w:type="spellStart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>using</w:t>
      </w:r>
      <w:proofErr w:type="spellEnd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 xml:space="preserve"> </w:t>
      </w:r>
      <w:proofErr w:type="spellStart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>artificial</w:t>
      </w:r>
      <w:proofErr w:type="spellEnd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 xml:space="preserve"> intelligence in Business </w:t>
      </w:r>
      <w:proofErr w:type="spellStart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>Process</w:t>
      </w:r>
      <w:proofErr w:type="spellEnd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 xml:space="preserve"> </w:t>
      </w:r>
      <w:proofErr w:type="spellStart"/>
      <w:r w:rsidRPr="00CF227B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>Improvement</w:t>
      </w:r>
      <w:proofErr w:type="spellEnd"/>
      <w:r w:rsidR="009D1079">
        <w:rPr>
          <w:rFonts w:ascii="Segoe UI" w:eastAsia="Times New Roman" w:hAnsi="Segoe UI" w:cs="Segoe UI"/>
          <w:color w:val="0D0D0D"/>
          <w:u w:val="single"/>
          <w:shd w:val="clear" w:color="auto" w:fill="FFFFFF"/>
        </w:rPr>
        <w:t xml:space="preserve"> </w:t>
      </w:r>
    </w:p>
    <w:p w14:paraId="2394A02B" w14:textId="77777777" w:rsidR="00CE15D0" w:rsidRPr="00E761EA" w:rsidRDefault="009D1079" w:rsidP="00D0559D">
      <w:pPr>
        <w:jc w:val="center"/>
        <w:rPr>
          <w:rFonts w:ascii="Segoe UI" w:eastAsia="Times New Roman" w:hAnsi="Segoe UI" w:cs="Segoe UI"/>
          <w:color w:val="0D0D0D"/>
          <w:shd w:val="clear" w:color="auto" w:fill="FFFFFF"/>
        </w:rPr>
      </w:pPr>
      <w:r w:rsidRPr="00E761EA">
        <w:rPr>
          <w:rFonts w:ascii="Segoe UI" w:eastAsia="Times New Roman" w:hAnsi="Segoe UI" w:cs="Segoe UI"/>
          <w:color w:val="0D0D0D"/>
          <w:shd w:val="clear" w:color="auto" w:fill="FFFFFF"/>
        </w:rPr>
        <w:t>L1 : SOK SABAYE</w:t>
      </w:r>
    </w:p>
    <w:p w14:paraId="17D158E1" w14:textId="77777777" w:rsidR="00161BB3" w:rsidRDefault="00161BB3" w:rsidP="008E0030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554B7F9C" w14:textId="77777777" w:rsidR="00354667" w:rsidRDefault="00165C1E" w:rsidP="008E0030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Nowadays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speed,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quality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and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cost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efficiency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are </w:t>
      </w:r>
      <w:r w:rsidR="00AC020C">
        <w:rPr>
          <w:rFonts w:ascii="Segoe UI" w:eastAsia="Times New Roman" w:hAnsi="Segoe UI" w:cs="Segoe UI"/>
          <w:color w:val="0D0D0D"/>
          <w:shd w:val="clear" w:color="auto" w:fill="FFFFFF"/>
        </w:rPr>
        <w:t xml:space="preserve">businesses main </w:t>
      </w:r>
      <w:proofErr w:type="spellStart"/>
      <w:r w:rsidR="00AC020C">
        <w:rPr>
          <w:rFonts w:ascii="Segoe UI" w:eastAsia="Times New Roman" w:hAnsi="Segoe UI" w:cs="Segoe UI"/>
          <w:color w:val="0D0D0D"/>
          <w:shd w:val="clear" w:color="auto" w:fill="FFFFFF"/>
        </w:rPr>
        <w:t>priorities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. To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achieve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these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companies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F37B29">
        <w:rPr>
          <w:rFonts w:ascii="Segoe UI" w:eastAsia="Times New Roman" w:hAnsi="Segoe UI" w:cs="Segoe UI"/>
          <w:color w:val="0D0D0D"/>
          <w:shd w:val="clear" w:color="auto" w:fill="FFFFFF"/>
        </w:rPr>
        <w:t>used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Process</w:t>
      </w:r>
      <w:proofErr w:type="spellEnd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Mining</w:t>
      </w:r>
      <w:r w:rsid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(PM)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which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extracts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insights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from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 w:rsidRPr="00165C1E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event</w:t>
      </w:r>
      <w:proofErr w:type="spellEnd"/>
      <w:r w:rsidR="00354667" w:rsidRPr="00165C1E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logs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to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optimize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real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processes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. By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utilizing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Recurrent</w:t>
      </w:r>
      <w:proofErr w:type="spellEnd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Neural Networks (</w:t>
      </w:r>
      <w:proofErr w:type="spellStart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RNNs</w:t>
      </w:r>
      <w:proofErr w:type="spellEnd"/>
      <w:r w:rsidR="00354667" w:rsidRPr="00F37B29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)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and </w:t>
      </w:r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Long Short-</w:t>
      </w:r>
      <w:proofErr w:type="spellStart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Term</w:t>
      </w:r>
      <w:proofErr w:type="spellEnd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Memory (LSTM)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businesses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can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analyze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data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sequentially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learning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from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past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events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to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predict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future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outcomes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  <w:proofErr w:type="spellStart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Bidirectional</w:t>
      </w:r>
      <w:proofErr w:type="spellEnd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LSTM (BLSTM)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enhances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this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by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capturing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information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from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both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past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and future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contexts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. The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process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culminates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in graph-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based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analysis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leveraging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event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logs and </w:t>
      </w:r>
      <w:proofErr w:type="spellStart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Petri</w:t>
      </w:r>
      <w:proofErr w:type="spellEnd"/>
      <w:r w:rsidR="00354667" w:rsidRPr="009D21A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nets</w:t>
      </w:r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to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address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conflicts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and </w:t>
      </w:r>
      <w:proofErr w:type="spellStart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>improve</w:t>
      </w:r>
      <w:proofErr w:type="spellEnd"/>
      <w:r w:rsidR="00354667">
        <w:rPr>
          <w:rFonts w:ascii="Segoe UI" w:eastAsia="Times New Roman" w:hAnsi="Segoe UI" w:cs="Segoe UI"/>
          <w:color w:val="0D0D0D"/>
          <w:shd w:val="clear" w:color="auto" w:fill="FFFFFF"/>
        </w:rPr>
        <w:t xml:space="preserve"> system performance.</w:t>
      </w:r>
    </w:p>
    <w:p w14:paraId="4C6B75A3" w14:textId="77777777" w:rsidR="008849CF" w:rsidRDefault="00D47BD7" w:rsidP="000F57FA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0D0D0D"/>
        </w:rPr>
        <w:drawing>
          <wp:anchor distT="0" distB="0" distL="114300" distR="114300" simplePos="0" relativeHeight="251661312" behindDoc="0" locked="0" layoutInCell="1" allowOverlap="1" wp14:anchorId="27724BC7" wp14:editId="66D1C764">
            <wp:simplePos x="0" y="0"/>
            <wp:positionH relativeFrom="column">
              <wp:posOffset>1690370</wp:posOffset>
            </wp:positionH>
            <wp:positionV relativeFrom="paragraph">
              <wp:posOffset>908050</wp:posOffset>
            </wp:positionV>
            <wp:extent cx="2328545" cy="170751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AI has diverse applications,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from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regulating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oven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temperatures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in the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food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sector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to </w:t>
      </w:r>
      <w:proofErr w:type="spellStart"/>
      <w:r w:rsidR="0040027E">
        <w:rPr>
          <w:rFonts w:ascii="Segoe UI" w:eastAsia="Times New Roman" w:hAnsi="Segoe UI" w:cs="Segoe UI"/>
          <w:color w:val="0D0D0D"/>
          <w:shd w:val="clear" w:color="auto" w:fill="FFFFFF"/>
        </w:rPr>
        <w:t>categorize</w:t>
      </w:r>
      <w:proofErr w:type="spellEnd"/>
      <w:r w:rsidR="0040027E">
        <w:rPr>
          <w:rFonts w:ascii="Segoe UI" w:eastAsia="Times New Roman" w:hAnsi="Segoe UI" w:cs="Segoe UI"/>
          <w:color w:val="0D0D0D"/>
          <w:shd w:val="clear" w:color="auto" w:fill="FFFFFF"/>
        </w:rPr>
        <w:t xml:space="preserve"> URL </w:t>
      </w:r>
      <w:proofErr w:type="spellStart"/>
      <w:r w:rsidR="0040027E">
        <w:rPr>
          <w:rFonts w:ascii="Segoe UI" w:eastAsia="Times New Roman" w:hAnsi="Segoe UI" w:cs="Segoe UI"/>
          <w:color w:val="0D0D0D"/>
          <w:shd w:val="clear" w:color="auto" w:fill="FFFFFF"/>
        </w:rPr>
        <w:t>based</w:t>
      </w:r>
      <w:proofErr w:type="spellEnd"/>
      <w:r w:rsidR="0040027E">
        <w:rPr>
          <w:rFonts w:ascii="Segoe UI" w:eastAsia="Times New Roman" w:hAnsi="Segoe UI" w:cs="Segoe UI"/>
          <w:color w:val="0D0D0D"/>
          <w:shd w:val="clear" w:color="auto" w:fill="FFFFFF"/>
        </w:rPr>
        <w:t xml:space="preserve"> on the </w:t>
      </w:r>
      <w:proofErr w:type="spellStart"/>
      <w:r w:rsidR="0040027E">
        <w:rPr>
          <w:rFonts w:ascii="Segoe UI" w:eastAsia="Times New Roman" w:hAnsi="Segoe UI" w:cs="Segoe UI"/>
          <w:color w:val="0D0D0D"/>
          <w:shd w:val="clear" w:color="auto" w:fill="FFFFFF"/>
        </w:rPr>
        <w:t>clickrate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. In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healthcare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Process</w:t>
      </w:r>
      <w:proofErr w:type="spellEnd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Mining in </w:t>
      </w:r>
      <w:proofErr w:type="spellStart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Organization</w:t>
      </w:r>
      <w:proofErr w:type="spellEnd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(PMO)</w:t>
      </w:r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utilizes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Business </w:t>
      </w:r>
      <w:proofErr w:type="spellStart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Process</w:t>
      </w:r>
      <w:proofErr w:type="spellEnd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Modeling</w:t>
      </w:r>
      <w:proofErr w:type="spellEnd"/>
      <w:r w:rsidR="00576143" w:rsidRPr="000F57FA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(BPM)</w:t>
      </w:r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to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visualize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systems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 in a four-layer </w:t>
      </w:r>
      <w:proofErr w:type="spellStart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>pyramid</w:t>
      </w:r>
      <w:proofErr w:type="spellEnd"/>
      <w:r w:rsidR="00576143"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p w14:paraId="518CD29E" w14:textId="77777777" w:rsidR="000F57FA" w:rsidRPr="000F57FA" w:rsidRDefault="000F57FA" w:rsidP="000F57FA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</w:p>
    <w:p w14:paraId="2278E086" w14:textId="77777777" w:rsidR="00300F90" w:rsidRDefault="00576143" w:rsidP="008E0030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proofErr w:type="spellStart"/>
      <w:r w:rsidRPr="00DE044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Responsible</w:t>
      </w:r>
      <w:proofErr w:type="spellEnd"/>
      <w:r w:rsidRPr="00DE044B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Data Science (RDS)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emphasizes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ethical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data use to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ensure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fairness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transparency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privacy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amidst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AI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advancements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124A4874" w14:textId="77777777" w:rsidR="00CE15D0" w:rsidRPr="005868FF" w:rsidRDefault="00784128" w:rsidP="00CE15D0">
      <w:pPr>
        <w:jc w:val="both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 AI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enhances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PM but faces limitations in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predicting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novel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scenarios,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leading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to the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development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of a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three-step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heuristic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algorithm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for business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processes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adjustment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The Apriori system, an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algorithm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in data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mining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extracts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association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rules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transactional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databases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based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on support and confidence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principles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measuring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model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quality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process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efficiency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and impact. </w:t>
      </w:r>
      <w:r w:rsidRPr="006F45C7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General </w:t>
      </w:r>
      <w:proofErr w:type="spellStart"/>
      <w:r w:rsidRPr="006F45C7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>Systems</w:t>
      </w:r>
      <w:proofErr w:type="spellEnd"/>
      <w:r w:rsidRPr="006F45C7">
        <w:rPr>
          <w:rFonts w:ascii="Segoe UI" w:eastAsia="Times New Roman" w:hAnsi="Segoe UI" w:cs="Segoe UI"/>
          <w:b/>
          <w:bCs/>
          <w:color w:val="0D0D0D"/>
          <w:shd w:val="clear" w:color="auto" w:fill="FFFFFF"/>
        </w:rPr>
        <w:t xml:space="preserve"> Theory (GST)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identifies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common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principles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across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diverse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systems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promoting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holistic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understanding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Process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Mining application in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education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Learn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Health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System)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aids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hd w:val="clear" w:color="auto" w:fill="FFFFFF"/>
        </w:rPr>
        <w:t>student</w:t>
      </w:r>
      <w:proofErr w:type="spellEnd"/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planning and curriculum design.</w:t>
      </w:r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But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it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is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also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important to use the correct Machine Learning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depending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of the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tasks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 </w:t>
      </w:r>
      <w:proofErr w:type="spellStart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>asked</w:t>
      </w:r>
      <w:proofErr w:type="spellEnd"/>
      <w:r w:rsidR="008B1E12"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sectPr w:rsidR="00CE15D0" w:rsidRPr="00586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A3A"/>
    <w:multiLevelType w:val="hybridMultilevel"/>
    <w:tmpl w:val="1D44195C"/>
    <w:lvl w:ilvl="0" w:tplc="FFFFFFFF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60AD"/>
    <w:multiLevelType w:val="hybridMultilevel"/>
    <w:tmpl w:val="91529642"/>
    <w:lvl w:ilvl="0" w:tplc="FFFFFFFF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6343">
    <w:abstractNumId w:val="1"/>
  </w:num>
  <w:num w:numId="2" w16cid:durableId="10323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20"/>
    <w:rsid w:val="00022480"/>
    <w:rsid w:val="00024312"/>
    <w:rsid w:val="000272B5"/>
    <w:rsid w:val="00045825"/>
    <w:rsid w:val="00052B6A"/>
    <w:rsid w:val="000D6336"/>
    <w:rsid w:val="000E5CC9"/>
    <w:rsid w:val="000E79DC"/>
    <w:rsid w:val="000F57FA"/>
    <w:rsid w:val="001273FD"/>
    <w:rsid w:val="00145EB2"/>
    <w:rsid w:val="001511EA"/>
    <w:rsid w:val="00161BB3"/>
    <w:rsid w:val="00165C1E"/>
    <w:rsid w:val="00167F0E"/>
    <w:rsid w:val="0018639F"/>
    <w:rsid w:val="0019022F"/>
    <w:rsid w:val="001D7497"/>
    <w:rsid w:val="001E4A6B"/>
    <w:rsid w:val="001E5937"/>
    <w:rsid w:val="001E6F8C"/>
    <w:rsid w:val="00252D05"/>
    <w:rsid w:val="002605F5"/>
    <w:rsid w:val="00274143"/>
    <w:rsid w:val="002D3BA3"/>
    <w:rsid w:val="00300F90"/>
    <w:rsid w:val="003033A6"/>
    <w:rsid w:val="003176CE"/>
    <w:rsid w:val="00354667"/>
    <w:rsid w:val="00365132"/>
    <w:rsid w:val="003704B5"/>
    <w:rsid w:val="003849DB"/>
    <w:rsid w:val="0040027E"/>
    <w:rsid w:val="00427C95"/>
    <w:rsid w:val="00434046"/>
    <w:rsid w:val="00436210"/>
    <w:rsid w:val="00442E2D"/>
    <w:rsid w:val="00443147"/>
    <w:rsid w:val="004523AF"/>
    <w:rsid w:val="0046444B"/>
    <w:rsid w:val="0046775B"/>
    <w:rsid w:val="00470A37"/>
    <w:rsid w:val="004777D7"/>
    <w:rsid w:val="00480433"/>
    <w:rsid w:val="004A7120"/>
    <w:rsid w:val="004E03DD"/>
    <w:rsid w:val="00504196"/>
    <w:rsid w:val="00505982"/>
    <w:rsid w:val="00513F41"/>
    <w:rsid w:val="00520626"/>
    <w:rsid w:val="00522969"/>
    <w:rsid w:val="005479BF"/>
    <w:rsid w:val="00573577"/>
    <w:rsid w:val="00576143"/>
    <w:rsid w:val="005773FA"/>
    <w:rsid w:val="005868FF"/>
    <w:rsid w:val="00586B44"/>
    <w:rsid w:val="005A3029"/>
    <w:rsid w:val="005D0FD5"/>
    <w:rsid w:val="005F3849"/>
    <w:rsid w:val="00605886"/>
    <w:rsid w:val="00654047"/>
    <w:rsid w:val="0067599D"/>
    <w:rsid w:val="006835CB"/>
    <w:rsid w:val="00684144"/>
    <w:rsid w:val="006C5A95"/>
    <w:rsid w:val="006F1155"/>
    <w:rsid w:val="006F45C7"/>
    <w:rsid w:val="0072583A"/>
    <w:rsid w:val="0073207F"/>
    <w:rsid w:val="00784128"/>
    <w:rsid w:val="00784B1E"/>
    <w:rsid w:val="0079327A"/>
    <w:rsid w:val="007F10F3"/>
    <w:rsid w:val="0082634E"/>
    <w:rsid w:val="008318B5"/>
    <w:rsid w:val="00863C11"/>
    <w:rsid w:val="00874D62"/>
    <w:rsid w:val="008849CF"/>
    <w:rsid w:val="00893B85"/>
    <w:rsid w:val="008B1E12"/>
    <w:rsid w:val="008B30B4"/>
    <w:rsid w:val="008C6906"/>
    <w:rsid w:val="009121A4"/>
    <w:rsid w:val="009336BA"/>
    <w:rsid w:val="00934F78"/>
    <w:rsid w:val="00951116"/>
    <w:rsid w:val="00962E71"/>
    <w:rsid w:val="009D1079"/>
    <w:rsid w:val="009D21AB"/>
    <w:rsid w:val="009F2D82"/>
    <w:rsid w:val="00A65963"/>
    <w:rsid w:val="00A75FFC"/>
    <w:rsid w:val="00A80B8C"/>
    <w:rsid w:val="00A8513D"/>
    <w:rsid w:val="00A867DA"/>
    <w:rsid w:val="00AB4EB7"/>
    <w:rsid w:val="00AC020C"/>
    <w:rsid w:val="00AD4508"/>
    <w:rsid w:val="00AE33C9"/>
    <w:rsid w:val="00B0034E"/>
    <w:rsid w:val="00B1068B"/>
    <w:rsid w:val="00B13805"/>
    <w:rsid w:val="00B60C8C"/>
    <w:rsid w:val="00B7721D"/>
    <w:rsid w:val="00BB12BF"/>
    <w:rsid w:val="00BB494C"/>
    <w:rsid w:val="00BB5F5F"/>
    <w:rsid w:val="00BF5AD7"/>
    <w:rsid w:val="00C053F6"/>
    <w:rsid w:val="00C07034"/>
    <w:rsid w:val="00C205D2"/>
    <w:rsid w:val="00C2685E"/>
    <w:rsid w:val="00C40BBA"/>
    <w:rsid w:val="00CC3314"/>
    <w:rsid w:val="00CE15D0"/>
    <w:rsid w:val="00CE5FC1"/>
    <w:rsid w:val="00CE673D"/>
    <w:rsid w:val="00CF227B"/>
    <w:rsid w:val="00D018D4"/>
    <w:rsid w:val="00D0559D"/>
    <w:rsid w:val="00D2113F"/>
    <w:rsid w:val="00D24D6D"/>
    <w:rsid w:val="00D47BD7"/>
    <w:rsid w:val="00D610EB"/>
    <w:rsid w:val="00DA4FFE"/>
    <w:rsid w:val="00DD313C"/>
    <w:rsid w:val="00DE044B"/>
    <w:rsid w:val="00E15D89"/>
    <w:rsid w:val="00E21B4F"/>
    <w:rsid w:val="00E32F25"/>
    <w:rsid w:val="00E62E33"/>
    <w:rsid w:val="00E761EA"/>
    <w:rsid w:val="00E91362"/>
    <w:rsid w:val="00EB0A43"/>
    <w:rsid w:val="00EB168D"/>
    <w:rsid w:val="00EC33E0"/>
    <w:rsid w:val="00EE03B7"/>
    <w:rsid w:val="00EE18CD"/>
    <w:rsid w:val="00EF25FA"/>
    <w:rsid w:val="00F06C01"/>
    <w:rsid w:val="00F0713A"/>
    <w:rsid w:val="00F10973"/>
    <w:rsid w:val="00F37B29"/>
    <w:rsid w:val="00F71CA3"/>
    <w:rsid w:val="00F9380A"/>
    <w:rsid w:val="00FA1F8F"/>
    <w:rsid w:val="00FB19BC"/>
    <w:rsid w:val="00FB5E18"/>
    <w:rsid w:val="00FD40D1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DF28C"/>
  <w15:chartTrackingRefBased/>
  <w15:docId w15:val="{6CA665AB-89C0-B94B-ADF4-789D33C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71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71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71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71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71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71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71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71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71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71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Sabaye Sok</dc:creator>
  <cp:keywords/>
  <dc:description/>
  <cp:lastModifiedBy>Sabaye Sok</cp:lastModifiedBy>
  <cp:revision>2</cp:revision>
  <dcterms:created xsi:type="dcterms:W3CDTF">2024-03-08T23:16:00Z</dcterms:created>
  <dcterms:modified xsi:type="dcterms:W3CDTF">2024-03-08T23:16:00Z</dcterms:modified>
</cp:coreProperties>
</file>