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ind w:left="2160" w:firstLine="720"/>
        <w:rPr>
          <w:b w:val="1"/>
          <w:u w:val="single"/>
        </w:rPr>
      </w:pPr>
      <w:r w:rsidDel="00000000" w:rsidR="00000000" w:rsidRPr="00000000">
        <w:rPr>
          <w:b w:val="1"/>
          <w:u w:val="single"/>
          <w:rtl w:val="0"/>
        </w:rPr>
        <w:t xml:space="preserve">Synthèse: </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pPr>
      <w:r w:rsidDel="00000000" w:rsidR="00000000" w:rsidRPr="00000000">
        <w:rPr>
          <w:rtl w:val="0"/>
        </w:rPr>
        <w:t xml:space="preserve">The four texts I had the opportunity to examine offer a deep exploration of the fascinating interactions between Big Data and Artificial Intelligence (AI), thus paving the way for a more nuanced understanding of the opportunities and challenges they present in various sectors.</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Let's begin by exploring the world of AI 2.0, where rapid progress in Big Data is driving a new era of artificial intelligence. With enormous datasets used to train AI models, advancements are being made in areas such as image recognition and personalized recommendations, along with market trend prediction. An example includes businesses leveraging this data analysis for consumer behavior to refine their marketing strategies - allowing them to target ads more accurately while meeting specific customer demands better than ever before.</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Now, we will explore the agricultural domain that offers promising prospects as Big Data and AI converge. Various IoT sensors installed in fields collect copious amounts of data on several agronomic parameters like weather situations and soil moisture levels. Subsequently, via analysis through AI algorithms, farmers can devise informed decisions tailored to their specific needs for agriculture optimization purposes. For example, harnessing predictive models fueled by Big Data enables them to precisely determine when it's best time to plant or irrigate crops leading towards greater yields along with judicious utilization of natural resources.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In this swiftly evolving terrain, it's imperative to tackle the pivotal matter of business strategy. The literature furnishes pragmatic guidance on outlining and executing a successful plan pertaining to data and AI strategy. Typically, this comprises gathering pertinent information for commercial operations, establishing distinct objectives that are quantifiable as regards application of AI technology and allotting resources into strengthening internal competencies in order maximize the advantages derived from these technologies. By way of illustration, an online retail company may analyze customer purchase patterns using Big Data so as to institute personalized product recommendations which can elevate customer satisfaction levels while augmenting sales figures at the same time.</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In the context of intelligent manufacturing, experts delve into how integrating Big Data and AI can revolutionize production processes. Through sophisticated AI algorithms, machinery failures can be predicted ahead of time enabling preventive maintenance measures to reduce unscheduled shutdowns. Additionally, employing data-driven analytics helps manufacturers pinpoint inadequacies in their supply chain thereby facilitating significant enhancements that boost efficiency levels and improve product quality standards.</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To sum up, these texts provide an in-depth and intimate examination of the various manners by which Big Data and AI are transforming our communities and financial systems. They furnish practical as well as motivating instances showcasing how such technologies can be creatively implemented across a range of fields like advertising, farming, corporate tactics, and production.</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