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2"/>
        </w:rPr>
        <w:t>2026 年第 6 学期 · Spark 项目收尾文档</w:t>
      </w:r>
    </w:p>
    <w:p>
      <w:pPr>
        <w:pStyle w:val="Title"/>
        <w:jc w:val="left"/>
      </w:pPr>
      <w:r>
        <w:t>项目组整体计划</w:t>
      </w:r>
    </w:p>
    <w:p>
      <w:pPr>
        <w:pStyle w:val="Subtitle"/>
      </w:pPr>
      <w:r>
        <w:t>基于 Spark 的淘宝用户行为分析系统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692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项目名称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基于 Spark 的淘宝用户行为分析系统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计划范围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LuckyAnJun 个人工作包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计划周期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2026-06-18 至 2026-06-30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文档版本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编制日期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2026-06-30</w:t>
            </w:r>
          </w:p>
        </w:tc>
      </w:tr>
    </w:tbl>
    <w:p>
      <w:pPr>
        <w:spacing w:before="440" w:after="0"/>
      </w:pPr>
      <w:r>
        <w:rPr>
          <w:rFonts w:ascii="Calibri" w:hAnsi="Calibri" w:eastAsia="Microsoft YaHei"/>
          <w:i/>
          <w:color w:val="667085"/>
          <w:sz w:val="20"/>
        </w:rPr>
        <w:t>范围说明：本文件仅整理 LuckyAnJun 负责的数据准备、4 个离线分析、1 个实时分析及其验证材料。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1. 计划说明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2. 工作目标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3. 里程碑计划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4. 阶段计划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4.1 阶段一：立项与需求（06-18 至 06-20）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4.2 阶段二：数据准备与设计（06-21 至 06-25）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4.3 阶段三：编码与联调（06-26 至 06-27）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4.4 阶段四：展示、测试与收尾（06-28 至 06-30）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5. 任务依赖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6. 质量计划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7. 配置与版本管理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8. 验收与交付</w:t>
      </w:r>
    </w:p>
    <w:p>
      <w:r>
        <w:br w:type="page"/>
      </w:r>
    </w:p>
    <w:p>
      <w:pPr>
        <w:pStyle w:val="Heading1"/>
      </w:pPr>
      <w:r>
        <w:t>1. 计划说明</w:t>
      </w:r>
    </w:p>
    <w:p>
      <w:pPr>
        <w:widowControl/>
      </w:pPr>
      <w:r>
        <w:rPr>
          <w:rFonts w:ascii="Calibri" w:hAnsi="Calibri" w:eastAsia="Microsoft YaHei"/>
        </w:rPr>
        <w:t>本计划用于项目组总体计划中的 LuckyAnJun 个人工作包。由于本次收尾只整理本人的 4 个离线分析和 1 个实时分析，计划不推定、不评价其他组员的任务和进度。</w:t>
      </w:r>
    </w:p>
    <w:p>
      <w:pPr>
        <w:pStyle w:val="Heading1"/>
      </w:pPr>
      <w:r>
        <w:t>2. 工作目标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确定满足课程规模要求且与其他成员不重复的淘宝用户行为数据集。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完成数据清洗、Hive 明细建模和 4 个分析类型不重复的离线报表。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完成一个 Kafka + Spark Structured Streaming 实时统计和动态展示。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将最终结果写入数据库并由远程 Web 页面动态展示。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按课程要求提交可行性、计划、人员分工、需求、数据字典、测试和系统分析文档。</w:t>
      </w:r>
    </w:p>
    <w:p>
      <w:pPr>
        <w:pStyle w:val="Heading1"/>
      </w:pPr>
      <w:r>
        <w:t>3. 里程碑计划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190"/>
        <w:gridCol w:w="1778"/>
        <w:gridCol w:w="1308"/>
        <w:gridCol w:w="1778"/>
        <w:gridCol w:w="1778"/>
        <w:gridCol w:w="1194"/>
      </w:tblGrid>
      <w:tr>
        <w:trPr>
          <w:tblHeader w:val="true"/>
        </w:trPr>
        <w:tc>
          <w:tcPr>
            <w:tcW w:type="dxa" w:w="1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里程碑</w:t>
            </w:r>
          </w:p>
        </w:tc>
        <w:tc>
          <w:tcPr>
            <w:tcW w:type="dxa" w:w="1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计划完成日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交付物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验收条件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</w:t>
            </w:r>
          </w:p>
        </w:tc>
      </w:tr>
      <w:tr>
        <w:tc>
          <w:tcPr>
            <w:tcW w:type="dxa" w:w="1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M1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可行性分析报告</w:t>
            </w:r>
          </w:p>
        </w:tc>
        <w:tc>
          <w:tcPr>
            <w:tcW w:type="dxa" w:w="1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06-18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软件可行性分析报告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覆盖数据、技术、经济、操作、进度和风险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</w:t>
            </w:r>
          </w:p>
        </w:tc>
      </w:tr>
      <w:tr>
        <w:tc>
          <w:tcPr>
            <w:tcW w:type="dxa" w:w="1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M2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数据集确定</w:t>
            </w:r>
          </w:p>
        </w:tc>
        <w:tc>
          <w:tcPr>
            <w:tcW w:type="dxa" w:w="1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06-19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数据集说明与初版数据字典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数据规模 200-500 MB；字段和时间范围明确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</w:t>
            </w:r>
          </w:p>
        </w:tc>
      </w:tr>
      <w:tr>
        <w:tc>
          <w:tcPr>
            <w:tcW w:type="dxa" w:w="1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M3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需求分析报告</w:t>
            </w:r>
          </w:p>
        </w:tc>
        <w:tc>
          <w:tcPr>
            <w:tcW w:type="dxa" w:w="1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06-20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需求分析报告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明确 4 个离线、1 个实时、动态展示和非功能要求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</w:t>
            </w:r>
          </w:p>
        </w:tc>
      </w:tr>
      <w:tr>
        <w:tc>
          <w:tcPr>
            <w:tcW w:type="dxa" w:w="1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M4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代码完成</w:t>
            </w:r>
          </w:p>
        </w:tc>
        <w:tc>
          <w:tcPr>
            <w:tcW w:type="dxa" w:w="1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06-27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清洗、离线、实时、导出与页面代码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4 张离线结果表、1 个实时窗口表可生成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</w:t>
            </w:r>
          </w:p>
        </w:tc>
      </w:tr>
      <w:tr>
        <w:tc>
          <w:tcPr>
            <w:tcW w:type="dxa" w:w="1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M5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单元测试用例和测试报告</w:t>
            </w:r>
          </w:p>
        </w:tc>
        <w:tc>
          <w:tcPr>
            <w:tcW w:type="dxa" w:w="1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06-29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测试代码、测试结果与测试报告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编译、SQL 解析、实时聚合、告警和页面检查通过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</w:t>
            </w:r>
          </w:p>
        </w:tc>
      </w:tr>
      <w:tr>
        <w:tc>
          <w:tcPr>
            <w:tcW w:type="dxa" w:w="1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M6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系统分析报告</w:t>
            </w:r>
          </w:p>
        </w:tc>
        <w:tc>
          <w:tcPr>
            <w:tcW w:type="dxa" w:w="1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06-30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系统分析报告和收尾文档</w:t>
            </w:r>
          </w:p>
        </w:tc>
        <w:tc>
          <w:tcPr>
            <w:tcW w:type="dxa" w:w="1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架构、模块、数据流、接口、部署和风险完整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</w:t>
            </w:r>
          </w:p>
        </w:tc>
      </w:tr>
    </w:tbl>
    <w:p>
      <w:pPr>
        <w:spacing w:after="20"/>
      </w:pPr>
    </w:p>
    <w:p>
      <w:pPr>
        <w:pStyle w:val="Heading1"/>
      </w:pPr>
      <w:r>
        <w:t>4. 阶段计划</w:t>
      </w:r>
    </w:p>
    <w:p>
      <w:pPr>
        <w:pStyle w:val="Heading2"/>
      </w:pPr>
      <w:r>
        <w:t>4.1 阶段一：立项与需求（06-18 至 06-20）</w:t>
      </w:r>
    </w:p>
    <w:p>
      <w:pPr>
        <w:pStyle w:val="ListBullet"/>
      </w:pPr>
      <w:r>
        <w:rPr>
          <w:rFonts w:ascii="Calibri" w:hAnsi="Calibri" w:eastAsia="Microsoft YaHei"/>
        </w:rPr>
        <w:t>阅读课程要求，确认必须使用 Spark 集群、动态页面和公开代码库。</w:t>
      </w:r>
    </w:p>
    <w:p>
      <w:pPr>
        <w:pStyle w:val="ListBullet"/>
      </w:pPr>
      <w:r>
        <w:rPr>
          <w:rFonts w:ascii="Calibri" w:hAnsi="Calibri" w:eastAsia="Microsoft YaHei"/>
        </w:rPr>
        <w:t>评估 UserBehavior 数据字段、规模、隐私和分析边界。</w:t>
      </w:r>
    </w:p>
    <w:p>
      <w:pPr>
        <w:pStyle w:val="ListBullet"/>
      </w:pPr>
      <w:r>
        <w:rPr>
          <w:rFonts w:ascii="Calibri" w:hAnsi="Calibri" w:eastAsia="Microsoft YaHei"/>
        </w:rPr>
        <w:t>确定 4 个不重复的离线分析方向和 1 个实时分析方向。</w:t>
      </w:r>
    </w:p>
    <w:p>
      <w:pPr>
        <w:pStyle w:val="ListBullet"/>
      </w:pPr>
      <w:r>
        <w:rPr>
          <w:rFonts w:ascii="Calibri" w:hAnsi="Calibri" w:eastAsia="Microsoft YaHei"/>
        </w:rPr>
        <w:t>输出可行性分析、数据集结论和需求清单。</w:t>
      </w:r>
    </w:p>
    <w:p>
      <w:pPr>
        <w:pStyle w:val="Heading2"/>
      </w:pPr>
      <w:r>
        <w:t>4.2 阶段二：数据准备与设计（06-21 至 06-25）</w:t>
      </w:r>
    </w:p>
    <w:p>
      <w:pPr>
        <w:pStyle w:val="ListBullet"/>
      </w:pPr>
      <w:r>
        <w:rPr>
          <w:rFonts w:ascii="Calibri" w:hAnsi="Calibri" w:eastAsia="Microsoft YaHei"/>
        </w:rPr>
        <w:t>定义原始字段、清洗规则、派生时间字段和 Hive 数据模型。</w:t>
      </w:r>
    </w:p>
    <w:p>
      <w:pPr>
        <w:pStyle w:val="ListBullet"/>
      </w:pPr>
      <w:r>
        <w:rPr>
          <w:rFonts w:ascii="Calibri" w:hAnsi="Calibri" w:eastAsia="Microsoft YaHei"/>
        </w:rPr>
        <w:t>设计 4 张离线结果表、实时窗口表和批次幂等表。</w:t>
      </w:r>
    </w:p>
    <w:p>
      <w:pPr>
        <w:pStyle w:val="ListBullet"/>
      </w:pPr>
      <w:r>
        <w:rPr>
          <w:rFonts w:ascii="Calibri" w:hAnsi="Calibri" w:eastAsia="Microsoft YaHei"/>
        </w:rPr>
        <w:t>准备 300 MB 样本、轻量测试数据及 HDFS/Hive 路径。</w:t>
      </w:r>
    </w:p>
    <w:p>
      <w:pPr>
        <w:pStyle w:val="ListBullet"/>
      </w:pPr>
      <w:r>
        <w:rPr>
          <w:rFonts w:ascii="Calibri" w:hAnsi="Calibri" w:eastAsia="Microsoft YaHei"/>
        </w:rPr>
        <w:t>明确 Kafka topic、5 分钟事件窗口、MySQL 发布和页面刷新方式。</w:t>
      </w:r>
    </w:p>
    <w:p>
      <w:pPr>
        <w:pStyle w:val="Heading2"/>
      </w:pPr>
      <w:r>
        <w:t>4.3 阶段三：编码与联调（06-26 至 06-27）</w:t>
      </w:r>
    </w:p>
    <w:p>
      <w:pPr>
        <w:pStyle w:val="ListBullet"/>
      </w:pPr>
      <w:r>
        <w:rPr>
          <w:rFonts w:ascii="Calibri" w:hAnsi="Calibri" w:eastAsia="Microsoft YaHei"/>
        </w:rPr>
        <w:t>实现清洗脚本和 4 个 Spark SQL 离线作业。</w:t>
      </w:r>
    </w:p>
    <w:p>
      <w:pPr>
        <w:pStyle w:val="ListBullet"/>
      </w:pPr>
      <w:r>
        <w:rPr>
          <w:rFonts w:ascii="Calibri" w:hAnsi="Calibri" w:eastAsia="Microsoft YaHei"/>
        </w:rPr>
        <w:t>实现 Kafka 回放生产者、Structured Streaming 聚合、异常规则和 MySQL 写入。</w:t>
      </w:r>
    </w:p>
    <w:p>
      <w:pPr>
        <w:pStyle w:val="ListBullet"/>
      </w:pPr>
      <w:r>
        <w:rPr>
          <w:rFonts w:ascii="Calibri" w:hAnsi="Calibri" w:eastAsia="Microsoft YaHei"/>
        </w:rPr>
        <w:t>实现 Hive 到 MySQL 的离线结果发布。</w:t>
      </w:r>
    </w:p>
    <w:p>
      <w:pPr>
        <w:pStyle w:val="ListBullet"/>
      </w:pPr>
      <w:r>
        <w:rPr>
          <w:rFonts w:ascii="Calibri" w:hAnsi="Calibri" w:eastAsia="Microsoft YaHei"/>
        </w:rPr>
        <w:t>编译 Scala 作业并核对结果表行数与字段。</w:t>
      </w:r>
    </w:p>
    <w:p>
      <w:pPr>
        <w:pStyle w:val="Heading2"/>
      </w:pPr>
      <w:r>
        <w:t>4.4 阶段四：展示、测试与收尾（06-28 至 06-30）</w:t>
      </w:r>
    </w:p>
    <w:p>
      <w:pPr>
        <w:pStyle w:val="ListBullet"/>
      </w:pPr>
      <w:r>
        <w:rPr>
          <w:rFonts w:ascii="Calibri" w:hAnsi="Calibri" w:eastAsia="Microsoft YaHei"/>
        </w:rPr>
        <w:t>将报告 #15-#19 精简为每个报告一张核心图表。</w:t>
      </w:r>
    </w:p>
    <w:p>
      <w:pPr>
        <w:pStyle w:val="ListBullet"/>
      </w:pPr>
      <w:r>
        <w:rPr>
          <w:rFonts w:ascii="Calibri" w:hAnsi="Calibri" w:eastAsia="Microsoft YaHei"/>
        </w:rPr>
        <w:t>实时页面只保留 PV、收藏、加购、购买和异常预警。</w:t>
      </w:r>
    </w:p>
    <w:p>
      <w:pPr>
        <w:pStyle w:val="ListBullet"/>
      </w:pPr>
      <w:r>
        <w:rPr>
          <w:rFonts w:ascii="Calibri" w:hAnsi="Calibri" w:eastAsia="Microsoft YaHei"/>
        </w:rPr>
        <w:t>删除无用数据库表和无关实时分析代码，清除报表标题序号。</w:t>
      </w:r>
    </w:p>
    <w:p>
      <w:pPr>
        <w:pStyle w:val="ListBullet"/>
      </w:pPr>
      <w:r>
        <w:rPr>
          <w:rFonts w:ascii="Calibri" w:hAnsi="Calibri" w:eastAsia="Microsoft YaHei"/>
        </w:rPr>
        <w:t>完成编译、SQL 解析、实时单元测试、数据库和远程页面验证。</w:t>
      </w:r>
    </w:p>
    <w:p>
      <w:pPr>
        <w:pStyle w:val="ListBullet"/>
      </w:pPr>
      <w:r>
        <w:rPr>
          <w:rFonts w:ascii="Calibri" w:hAnsi="Calibri" w:eastAsia="Microsoft YaHei"/>
        </w:rPr>
        <w:t>编制并渲染检查 7 份项目收尾文档。</w:t>
      </w:r>
    </w:p>
    <w:p>
      <w:pPr>
        <w:pStyle w:val="Heading1"/>
      </w:pPr>
      <w:r>
        <w:t>5. 任务依赖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55"/>
        <w:gridCol w:w="2144"/>
        <w:gridCol w:w="4427"/>
      </w:tblGrid>
      <w:tr>
        <w:trPr>
          <w:tblHeader w:val="true"/>
        </w:trPr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前置任务</w:t>
            </w:r>
          </w:p>
        </w:tc>
        <w:tc>
          <w:tcPr>
            <w:tcW w:type="dxa" w:w="2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后续任务</w:t>
            </w:r>
          </w:p>
        </w:tc>
        <w:tc>
          <w:tcPr>
            <w:tcW w:type="dxa" w:w="4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依赖说明</w:t>
            </w:r>
          </w:p>
        </w:tc>
      </w:tr>
      <w:tr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数据集确定</w:t>
            </w:r>
          </w:p>
        </w:tc>
        <w:tc>
          <w:tcPr>
            <w:tcW w:type="dxa" w:w="2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数据清洗</w:t>
            </w:r>
          </w:p>
        </w:tc>
        <w:tc>
          <w:tcPr>
            <w:tcW w:type="dxa" w:w="4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字段、规模和时间范围决定校验规则</w:t>
            </w:r>
          </w:p>
        </w:tc>
      </w:tr>
      <w:tr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数据清洗</w:t>
            </w:r>
          </w:p>
        </w:tc>
        <w:tc>
          <w:tcPr>
            <w:tcW w:type="dxa" w:w="2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4 个离线分析</w:t>
            </w:r>
          </w:p>
        </w:tc>
        <w:tc>
          <w:tcPr>
            <w:tcW w:type="dxa" w:w="4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所有分析统一读取 DWD 明细表</w:t>
            </w:r>
          </w:p>
        </w:tc>
      </w:tr>
      <w:tr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离线分析完成</w:t>
            </w:r>
          </w:p>
        </w:tc>
        <w:tc>
          <w:tcPr>
            <w:tcW w:type="dxa" w:w="2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 发布</w:t>
            </w:r>
          </w:p>
        </w:tc>
        <w:tc>
          <w:tcPr>
            <w:tcW w:type="dxa" w:w="4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结果表存在且行数核对通过后才能发布</w:t>
            </w:r>
          </w:p>
        </w:tc>
      </w:tr>
      <w:tr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Kafka 回放</w:t>
            </w:r>
          </w:p>
        </w:tc>
        <w:tc>
          <w:tcPr>
            <w:tcW w:type="dxa" w:w="2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实时聚合</w:t>
            </w:r>
          </w:p>
        </w:tc>
        <w:tc>
          <w:tcPr>
            <w:tcW w:type="dxa" w:w="4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消息必须包含合法行为类型和时间戳</w:t>
            </w:r>
          </w:p>
        </w:tc>
      </w:tr>
      <w:tr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实时聚合</w:t>
            </w:r>
          </w:p>
        </w:tc>
        <w:tc>
          <w:tcPr>
            <w:tcW w:type="dxa" w:w="2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异常预警</w:t>
            </w:r>
          </w:p>
        </w:tc>
        <w:tc>
          <w:tcPr>
            <w:tcW w:type="dxa" w:w="4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需要当前窗口及上一窗口 PV</w:t>
            </w:r>
          </w:p>
        </w:tc>
      </w:tr>
      <w:tr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MySQL/JSON 输出</w:t>
            </w:r>
          </w:p>
        </w:tc>
        <w:tc>
          <w:tcPr>
            <w:tcW w:type="dxa" w:w="2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动态页面</w:t>
            </w:r>
          </w:p>
        </w:tc>
        <w:tc>
          <w:tcPr>
            <w:tcW w:type="dxa" w:w="4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页面只展示已经发布的核心指标</w:t>
            </w:r>
          </w:p>
        </w:tc>
      </w:tr>
      <w:tr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代码完成</w:t>
            </w:r>
          </w:p>
        </w:tc>
        <w:tc>
          <w:tcPr>
            <w:tcW w:type="dxa" w:w="2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测试报告</w:t>
            </w:r>
          </w:p>
        </w:tc>
        <w:tc>
          <w:tcPr>
            <w:tcW w:type="dxa" w:w="4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测试用例以最终代码和表契约为准</w:t>
            </w:r>
          </w:p>
        </w:tc>
      </w:tr>
      <w:tr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测试完成</w:t>
            </w:r>
          </w:p>
        </w:tc>
        <w:tc>
          <w:tcPr>
            <w:tcW w:type="dxa" w:w="2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系统分析报告</w:t>
            </w:r>
          </w:p>
        </w:tc>
        <w:tc>
          <w:tcPr>
            <w:tcW w:type="dxa" w:w="4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报告引用最终架构与验证证据</w:t>
            </w:r>
          </w:p>
        </w:tc>
      </w:tr>
    </w:tbl>
    <w:p>
      <w:pPr>
        <w:spacing w:after="20"/>
      </w:pPr>
    </w:p>
    <w:p>
      <w:pPr>
        <w:pStyle w:val="Heading1"/>
      </w:pPr>
      <w:r>
        <w:t>6. 质量计划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65"/>
        <w:gridCol w:w="2707"/>
        <w:gridCol w:w="4154"/>
      </w:tblGrid>
      <w:tr>
        <w:trPr>
          <w:tblHeader w:val="true"/>
        </w:trP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质量目标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检查方式</w:t>
            </w:r>
          </w:p>
        </w:tc>
        <w:tc>
          <w:tcPr>
            <w:tcW w:type="dxa" w:w="4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通过标准</w:t>
            </w:r>
          </w:p>
        </w:tc>
      </w:tr>
      <w:t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数据有效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清洗统计、字段校验</w:t>
            </w:r>
          </w:p>
        </w:tc>
        <w:tc>
          <w:tcPr>
            <w:tcW w:type="dxa" w:w="4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非法行有原因统计；有效输出不少于 15,000 行</w:t>
            </w:r>
          </w:p>
        </w:tc>
      </w:tr>
      <w:t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分析类型不重复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需求与 SQL 对照</w:t>
            </w:r>
          </w:p>
        </w:tc>
        <w:tc>
          <w:tcPr>
            <w:tcW w:type="dxa" w:w="4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漏斗、时间、类目、活跃度四种分析各一项</w:t>
            </w:r>
          </w:p>
        </w:tc>
      </w:tr>
      <w:t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Spark 兼容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Scala 编译、SQL 解析</w:t>
            </w:r>
          </w:p>
        </w:tc>
        <w:tc>
          <w:tcPr>
            <w:tcW w:type="dxa" w:w="4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Spark 2.4.6/Scala 2.11 编译通过</w:t>
            </w:r>
          </w:p>
        </w:tc>
      </w:tr>
      <w:t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实时指标正确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单元测试断言</w:t>
            </w:r>
          </w:p>
        </w:tc>
        <w:tc>
          <w:tcPr>
            <w:tcW w:type="dxa" w:w="4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PV、收藏、加购、购买聚合值正确</w:t>
            </w:r>
          </w:p>
        </w:tc>
      </w:tr>
      <w:t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告警逻辑正确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五种状态断言</w:t>
            </w:r>
          </w:p>
        </w:tc>
        <w:tc>
          <w:tcPr>
            <w:tcW w:type="dxa" w:w="4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突增、骤降、低流量、低转化、正常均通过</w:t>
            </w:r>
          </w:p>
        </w:tc>
      </w:tr>
      <w:t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动态展示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远程报告接口检查</w:t>
            </w:r>
          </w:p>
        </w:tc>
        <w:tc>
          <w:tcPr>
            <w:tcW w:type="dxa" w:w="4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报告 #15-#19 可加载，页面不使用静态硬编码结果</w:t>
            </w:r>
          </w:p>
        </w:tc>
      </w:tr>
      <w:t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数据库整洁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表清单检查</w:t>
            </w:r>
          </w:p>
        </w:tc>
        <w:tc>
          <w:tcPr>
            <w:tcW w:type="dxa" w:w="4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只保留 4 张离线表、1 张实时指标表和 1 张内部批次表</w:t>
            </w:r>
          </w:p>
        </w:tc>
      </w:tr>
      <w:t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凭据安全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差异扫描</w:t>
            </w:r>
          </w:p>
        </w:tc>
        <w:tc>
          <w:tcPr>
            <w:tcW w:type="dxa" w:w="4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提交内容不包含已知密码</w:t>
            </w:r>
          </w:p>
        </w:tc>
      </w:tr>
    </w:tbl>
    <w:p>
      <w:pPr>
        <w:spacing w:after="20"/>
      </w:pPr>
    </w:p>
    <w:p>
      <w:pPr>
        <w:pStyle w:val="Heading1"/>
      </w:pPr>
      <w:r>
        <w:t>7. 配置与版本管理</w:t>
      </w:r>
    </w:p>
    <w:p>
      <w:pPr>
        <w:pStyle w:val="ListBullet"/>
      </w:pPr>
      <w:r>
        <w:rPr>
          <w:rFonts w:ascii="Calibri" w:hAnsi="Calibri" w:eastAsia="Microsoft YaHei"/>
        </w:rPr>
        <w:t>代码分支：</w:t>
      </w:r>
      <w:r>
        <w:rPr>
          <w:rFonts w:ascii="Consolas" w:hAnsi="Consolas" w:eastAsia="Microsoft YaHei"/>
        </w:rPr>
        <w:t>luckyanjun/userbehavior-analysis</w:t>
      </w:r>
    </w:p>
    <w:p>
      <w:pPr>
        <w:pStyle w:val="ListBullet"/>
      </w:pPr>
      <w:r>
        <w:rPr>
          <w:rFonts w:ascii="Calibri" w:hAnsi="Calibri" w:eastAsia="Microsoft YaHei"/>
        </w:rPr>
        <w:t>收尾基线：</w:t>
      </w:r>
      <w:r>
        <w:rPr>
          <w:rFonts w:ascii="Consolas" w:hAnsi="Consolas" w:eastAsia="Microsoft YaHei"/>
        </w:rPr>
        <w:t>66548a783784dc9bc1171a9cdcbf926a9c1529b5</w:t>
      </w:r>
    </w:p>
    <w:p>
      <w:pPr>
        <w:pStyle w:val="ListBullet"/>
      </w:pPr>
      <w:r>
        <w:rPr>
          <w:rFonts w:ascii="Calibri" w:hAnsi="Calibri" w:eastAsia="Microsoft YaHei"/>
        </w:rPr>
        <w:t xml:space="preserve">离线结果表固定为 4 张 </w:t>
      </w:r>
      <w:r>
        <w:rPr>
          <w:rFonts w:ascii="Consolas" w:hAnsi="Consolas" w:eastAsia="Microsoft YaHei"/>
        </w:rPr>
        <w:t>lb_*</w:t>
      </w:r>
      <w:r>
        <w:rPr>
          <w:rFonts w:ascii="Calibri" w:hAnsi="Calibri" w:eastAsia="Microsoft YaHei"/>
        </w:rPr>
        <w:t xml:space="preserve"> 表。</w:t>
      </w:r>
    </w:p>
    <w:p>
      <w:pPr>
        <w:pStyle w:val="ListBullet"/>
      </w:pPr>
      <w:r>
        <w:rPr>
          <w:rFonts w:ascii="Calibri" w:hAnsi="Calibri" w:eastAsia="Microsoft YaHei"/>
        </w:rPr>
        <w:t xml:space="preserve">实时公开表固定为 </w:t>
      </w:r>
      <w:r>
        <w:rPr>
          <w:rFonts w:ascii="Consolas" w:hAnsi="Consolas" w:eastAsia="Microsoft YaHei"/>
        </w:rPr>
        <w:t>lb_realtime_window_metrics</w:t>
      </w:r>
      <w:r>
        <w:rPr>
          <w:rFonts w:ascii="Calibri" w:hAnsi="Calibri" w:eastAsia="Microsoft YaHei"/>
        </w:rPr>
        <w:t xml:space="preserve">，内部幂等表为 </w:t>
      </w:r>
      <w:r>
        <w:rPr>
          <w:rFonts w:ascii="Consolas" w:hAnsi="Consolas" w:eastAsia="Microsoft YaHei"/>
        </w:rPr>
        <w:t>lb_realtime_batches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数据库密码不写入仓库，由环境变量或本地受限文件提供。</w:t>
      </w:r>
    </w:p>
    <w:p>
      <w:pPr>
        <w:pStyle w:val="Heading1"/>
      </w:pPr>
      <w:r>
        <w:t>8. 验收与交付</w:t>
      </w:r>
    </w:p>
    <w:p>
      <w:pPr>
        <w:widowControl/>
      </w:pPr>
      <w:r>
        <w:rPr>
          <w:rFonts w:ascii="Calibri" w:hAnsi="Calibri" w:eastAsia="Microsoft YaHei"/>
        </w:rPr>
        <w:t>最终交付包括源码、SQL、测试数据、运行脚本、动态页面、7 份课程文档和答辩材料。验收顺序为：检查代码仓库和数据字典；展示 4 个离线报表；现场回放实时数据并观察页面刷新；展示测试报告和系统分析报告。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Spark 项目设计  |  LuckyAnJun 个人工作包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项目组整体计划</dc:title>
  <dc:subject>2026 年第 6 学期 Spark 项目收尾文档</dc:subject>
  <dc:creator>LuckyAnJun</dc:creator>
  <cp:keywords>Spark, UserBehavior, LuckyAnJun, 项目文档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