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2026 年第 6 学期 · Spark 项目收尾文档</w:t>
      </w:r>
    </w:p>
    <w:p>
      <w:pPr>
        <w:pStyle w:val="Title"/>
        <w:jc w:val="left"/>
      </w:pPr>
      <w:r>
        <w:t>数据字典</w:t>
      </w:r>
    </w:p>
    <w:p>
      <w:pPr>
        <w:pStyle w:val="Subtitle"/>
      </w:pPr>
      <w:r>
        <w:t>基于 Spark 的淘宝用户行为分析系统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69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基于 Spark 的淘宝用户行为分析系统（LuckyAnJun 个人工作包）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编制人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LuckyAnJun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数据范围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原始数据、清洗明细、4 张离线结果表、2 张实时表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文档版本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2026-06-30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i/>
          <w:color w:val="667085"/>
          <w:sz w:val="20"/>
        </w:rPr>
        <w:t>范围说明：本文件仅整理 LuckyAnJun 负责的数据准备、4 个离线分析、1 个实时分析及其验证材料。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1. 数据集概览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2. 原始字段字典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3. 清洗后明细字段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3.1 清洗规则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3.2 Hive 对象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4. 离线结果表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4.1 lb_funnel_item_path_stage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4.2 lb_time_hour_distribution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4.3 lb_category_topn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4.4 lb_user_active_day_distribution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5. 实时结果表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5.1 lb_realtime_window_metrics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5.2 lb_realtime_batches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6. 行为枚举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7. 告警枚举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8. 数据流与存储位置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9. 数据约束</w:t>
      </w:r>
    </w:p>
    <w:p>
      <w:r>
        <w:br w:type="page"/>
      </w:r>
    </w:p>
    <w:p>
      <w:pPr>
        <w:pStyle w:val="Heading1"/>
      </w:pPr>
      <w:r>
        <w:t>1. 数据集概览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13"/>
        <w:gridCol w:w="6813"/>
      </w:tblGrid>
      <w:tr>
        <w:trPr>
          <w:tblHeader w:val="true"/>
        </w:trP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数据集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Taobao User Behavior Dataset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原始文件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UserBehavior.csv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数据来源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阿里巴巴公开脱敏数据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原始规模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100,150,807 条，约 3.5 GB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最终样本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300 MB 截断输入，8,571,842 条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时间范围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2017-11-25 至 2017-12-03，北京时间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文件格式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CSV，逗号分隔，原始文件无表头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合法行为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fav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cart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buy</w:t>
            </w:r>
          </w:p>
        </w:tc>
      </w:tr>
      <w:tr>
        <w:tc>
          <w:tcPr>
            <w:tcW w:type="dxa" w:w="22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分析限制</w:t>
            </w:r>
          </w:p>
        </w:tc>
        <w:tc>
          <w:tcPr>
            <w:tcW w:type="dxa" w:w="6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无金额、订单号、商品名和用户画像字段</w:t>
            </w:r>
          </w:p>
        </w:tc>
      </w:tr>
    </w:tbl>
    <w:p>
      <w:pPr>
        <w:spacing w:after="20"/>
      </w:pPr>
    </w:p>
    <w:p>
      <w:pPr>
        <w:pStyle w:val="Heading1"/>
      </w:pPr>
      <w:r>
        <w:t>2. 原始字段字典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72"/>
        <w:gridCol w:w="1387"/>
        <w:gridCol w:w="1387"/>
        <w:gridCol w:w="2055"/>
        <w:gridCol w:w="2225"/>
      </w:tblGrid>
      <w:tr>
        <w:trPr>
          <w:tblHeader w:val="true"/>
        </w:trPr>
        <w:tc>
          <w:tcPr>
            <w:tcW w:type="dxa" w:w="1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是否为空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  <w:tc>
          <w:tcPr>
            <w:tcW w:type="dxa" w:w="2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规则</w:t>
            </w:r>
          </w:p>
        </w:tc>
      </w:tr>
      <w:tr>
        <w:tc>
          <w:tcPr>
            <w:tcW w:type="dxa" w:w="1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user_id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脱敏用户 ID</w:t>
            </w:r>
          </w:p>
        </w:tc>
        <w:tc>
          <w:tcPr>
            <w:tcW w:type="dxa" w:w="2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正整数</w:t>
            </w:r>
          </w:p>
        </w:tc>
      </w:tr>
      <w:tr>
        <w:tc>
          <w:tcPr>
            <w:tcW w:type="dxa" w:w="1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item_id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脱敏商品 ID</w:t>
            </w:r>
          </w:p>
        </w:tc>
        <w:tc>
          <w:tcPr>
            <w:tcW w:type="dxa" w:w="2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正整数</w:t>
            </w:r>
          </w:p>
        </w:tc>
      </w:tr>
      <w:tr>
        <w:tc>
          <w:tcPr>
            <w:tcW w:type="dxa" w:w="1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category_id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脱敏类目 ID</w:t>
            </w:r>
          </w:p>
        </w:tc>
        <w:tc>
          <w:tcPr>
            <w:tcW w:type="dxa" w:w="2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正整数</w:t>
            </w:r>
          </w:p>
        </w:tc>
      </w:tr>
      <w:tr>
        <w:tc>
          <w:tcPr>
            <w:tcW w:type="dxa" w:w="1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behavior_type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STRING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用户行为类型</w:t>
            </w:r>
          </w:p>
        </w:tc>
        <w:tc>
          <w:tcPr>
            <w:tcW w:type="dxa" w:w="2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小写后属于四种合法行为</w:t>
            </w:r>
          </w:p>
        </w:tc>
      </w:tr>
      <w:tr>
        <w:tc>
          <w:tcPr>
            <w:tcW w:type="dxa" w:w="1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timestamp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秒级 Unix 时间戳</w:t>
            </w:r>
          </w:p>
        </w:tc>
        <w:tc>
          <w:tcPr>
            <w:tcW w:type="dxa" w:w="2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大于 0，日期在有效范围内</w:t>
            </w:r>
          </w:p>
        </w:tc>
      </w:tr>
    </w:tbl>
    <w:p>
      <w:pPr>
        <w:spacing w:after="20"/>
      </w:pPr>
    </w:p>
    <w:p>
      <w:pPr>
        <w:pStyle w:val="Heading1"/>
      </w:pPr>
      <w:r>
        <w:t>3. 清洗后明细字段</w:t>
      </w:r>
    </w:p>
    <w:p>
      <w:pPr>
        <w:widowControl/>
      </w:pPr>
      <w:r>
        <w:rPr>
          <w:rFonts w:ascii="Calibri" w:hAnsi="Calibri" w:eastAsia="Microsoft YaHei"/>
        </w:rPr>
        <w:t xml:space="preserve">Hive 表 </w:t>
      </w:r>
      <w:r>
        <w:rPr>
          <w:rFonts w:ascii="Consolas" w:hAnsi="Consolas" w:eastAsia="Microsoft YaHei"/>
        </w:rPr>
        <w:t>user_behavior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</w:rPr>
        <w:t>dwd_user_behavior_clean</w:t>
      </w:r>
      <w:r>
        <w:rPr>
          <w:rFonts w:ascii="Calibri" w:hAnsi="Calibri" w:eastAsia="Microsoft YaHei"/>
        </w:rPr>
        <w:t xml:space="preserve"> 均为一行一条用户行为。DWD 表是 4 个离线分析的统一数据源。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3"/>
        <w:gridCol w:w="1741"/>
        <w:gridCol w:w="2022"/>
        <w:gridCol w:w="2960"/>
      </w:tblGrid>
      <w:tr>
        <w:trPr>
          <w:tblHeader w:val="true"/>
        </w:trP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Hive 类型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来源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业务用途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user_id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UV、路径、用户聚合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item_id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同商品路径、不同商品数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category_id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类目 Top20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behavior_type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原始清洗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四类行为聚合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timestamp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事件排序与回放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event_time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时间戳派生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窗口和明细查询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event_date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yyyy-MM-dd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活跃天数统计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event_hour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0-23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小时分布</w:t>
            </w:r>
          </w:p>
        </w:tc>
      </w:tr>
      <w:tr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weekday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1-7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星期扩展分析；1 为周一</w:t>
            </w:r>
          </w:p>
        </w:tc>
      </w:tr>
    </w:tbl>
    <w:p>
      <w:pPr>
        <w:spacing w:after="20"/>
      </w:pPr>
    </w:p>
    <w:p>
      <w:pPr>
        <w:pStyle w:val="Heading2"/>
      </w:pPr>
      <w:r>
        <w:t>3.1 清洗规则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每行必须恰好有 5 列。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四个数值字段必须可转换为整数。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用户、商品、类目 ID 和时间戳必须大于 0。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行为类型转为小写后必须属于 </w:t>
      </w:r>
      <w:r>
        <w:rPr>
          <w:rFonts w:ascii="Consolas" w:hAnsi="Consolas" w:eastAsia="Microsoft YaHei"/>
        </w:rPr>
        <w:t>{pv,buy,cart,fav}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事件日期必须位于 2017-11-25 至 2017-12-03。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无效行不写入结果，并按原因计数。</w:t>
      </w:r>
    </w:p>
    <w:p>
      <w:pPr>
        <w:pStyle w:val="Heading2"/>
      </w:pPr>
      <w:r>
        <w:t>3.2 Hive 对象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7"/>
        <w:gridCol w:w="1790"/>
        <w:gridCol w:w="4109"/>
      </w:tblGrid>
      <w:tr>
        <w:trPr>
          <w:tblHeader w:val="true"/>
        </w:trPr>
        <w:tc>
          <w:tcPr>
            <w:tcW w:type="dxa" w:w="3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4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粒度/用途</w:t>
            </w:r>
          </w:p>
        </w:tc>
      </w:tr>
      <w:tr>
        <w:tc>
          <w:tcPr>
            <w:tcW w:type="dxa" w:w="3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user_behavior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外部表</w:t>
            </w:r>
          </w:p>
        </w:tc>
        <w:tc>
          <w:tcPr>
            <w:tcW w:type="dxa" w:w="4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 CSV 的基础映射</w:t>
            </w:r>
          </w:p>
        </w:tc>
      </w:tr>
      <w:tr>
        <w:tc>
          <w:tcPr>
            <w:tcW w:type="dxa" w:w="3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dwd_user_behavior_clean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外部明细表</w:t>
            </w:r>
          </w:p>
        </w:tc>
        <w:tc>
          <w:tcPr>
            <w:tcW w:type="dxa" w:w="4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统一分析明细</w:t>
            </w:r>
          </w:p>
        </w:tc>
      </w:tr>
      <w:tr>
        <w:tc>
          <w:tcPr>
            <w:tcW w:type="dxa" w:w="3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v_user_item_day_flags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视图</w:t>
            </w:r>
          </w:p>
        </w:tc>
        <w:tc>
          <w:tcPr>
            <w:tcW w:type="dxa" w:w="4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用户-商品-日期的浏览、意向、购买标记</w:t>
            </w:r>
          </w:p>
        </w:tc>
      </w:tr>
    </w:tbl>
    <w:p>
      <w:pPr>
        <w:spacing w:after="20"/>
      </w:pPr>
    </w:p>
    <w:p>
      <w:pPr>
        <w:pStyle w:val="Heading1"/>
      </w:pPr>
      <w:r>
        <w:t>4. 离线结果表</w:t>
      </w:r>
    </w:p>
    <w:p>
      <w:pPr>
        <w:pStyle w:val="Heading2"/>
      </w:pPr>
      <w:r>
        <w:t>4.1 lb_funnel_item_path_stage</w:t>
      </w:r>
    </w:p>
    <w:p>
      <w:pPr>
        <w:widowControl/>
      </w:pPr>
      <w:r>
        <w:rPr>
          <w:rFonts w:ascii="Calibri" w:hAnsi="Calibri" w:eastAsia="Microsoft YaHei"/>
        </w:rPr>
        <w:t>粒度：每行一个严格路径阶段，共 3 行。主键/排序键：</w:t>
      </w:r>
      <w:r>
        <w:rPr>
          <w:rFonts w:ascii="Consolas" w:hAnsi="Consolas" w:eastAsia="Microsoft YaHei"/>
        </w:rPr>
        <w:t>stage_order</w:t>
      </w:r>
      <w:r>
        <w:rPr>
          <w:rFonts w:ascii="Calibri" w:hAnsi="Calibri" w:eastAsia="Microsoft YaHei"/>
        </w:rPr>
        <w:t>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72"/>
        <w:gridCol w:w="2105"/>
        <w:gridCol w:w="1971"/>
        <w:gridCol w:w="2778"/>
      </w:tblGrid>
      <w:tr>
        <w:trPr>
          <w:tblHeader w:val="true"/>
        </w:trP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计算规则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stage_order</w:t>
            </w:r>
          </w:p>
        </w:tc>
        <w:tc>
          <w:tcPr>
            <w:tcW w:type="dxa" w:w="2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阶段序号</w:t>
            </w:r>
          </w:p>
        </w:tc>
        <w:tc>
          <w:tcPr>
            <w:tcW w:type="dxa" w:w="2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1、2、3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stage_name</w:t>
            </w:r>
          </w:p>
        </w:tc>
        <w:tc>
          <w:tcPr>
            <w:tcW w:type="dxa" w:w="2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STRING/VARCHAR(64)</w:t>
            </w:r>
          </w:p>
        </w:tc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阶段名称</w:t>
            </w:r>
          </w:p>
        </w:tc>
        <w:tc>
          <w:tcPr>
            <w:tcW w:type="dxa" w:w="2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浏览、浏览后意向、意向后购买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pair_cnt</w:t>
            </w:r>
          </w:p>
        </w:tc>
        <w:tc>
          <w:tcPr>
            <w:tcW w:type="dxa" w:w="2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用户-商品对数量</w:t>
            </w:r>
          </w:p>
        </w:tc>
        <w:tc>
          <w:tcPr>
            <w:tcW w:type="dxa" w:w="2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各阶段去重对数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conversion_rate</w:t>
            </w:r>
          </w:p>
        </w:tc>
        <w:tc>
          <w:tcPr>
            <w:tcW w:type="dxa" w:w="2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相对首阶段转化率</w:t>
            </w:r>
          </w:p>
        </w:tc>
        <w:tc>
          <w:tcPr>
            <w:tcW w:type="dxa" w:w="2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pair_cnt / viewed_pairs</w:t>
            </w:r>
          </w:p>
        </w:tc>
      </w:tr>
      <w:tr>
        <w:tc>
          <w:tcPr>
            <w:tcW w:type="dxa" w:w="2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spark_exported_at</w:t>
            </w:r>
          </w:p>
        </w:tc>
        <w:tc>
          <w:tcPr>
            <w:tcW w:type="dxa" w:w="2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发布时附加</w:t>
            </w:r>
          </w:p>
        </w:tc>
        <w:tc>
          <w:tcPr>
            <w:tcW w:type="dxa" w:w="2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当前时间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最终结果口径：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787"/>
        <w:gridCol w:w="2137"/>
        <w:gridCol w:w="3102"/>
      </w:tblGrid>
      <w:tr>
        <w:trPr>
          <w:tblHeader w:val="true"/>
        </w:trPr>
        <w:tc>
          <w:tcPr>
            <w:tcW w:type="dxa" w:w="3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数量</w:t>
            </w:r>
          </w:p>
        </w:tc>
        <w:tc>
          <w:tcPr>
            <w:tcW w:type="dxa" w:w="3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相对首阶段转化率</w:t>
            </w:r>
          </w:p>
        </w:tc>
      </w:tr>
      <w:tr>
        <w:tc>
          <w:tcPr>
            <w:tcW w:type="dxa" w:w="3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浏览商品</w:t>
            </w:r>
          </w:p>
        </w:tc>
        <w:tc>
          <w:tcPr>
            <w:tcW w:type="dxa" w:w="2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6,085,537</w:t>
            </w:r>
          </w:p>
        </w:tc>
        <w:tc>
          <w:tcPr>
            <w:tcW w:type="dxa" w:w="3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100.00%</w:t>
            </w:r>
          </w:p>
        </w:tc>
      </w:tr>
      <w:tr>
        <w:tc>
          <w:tcPr>
            <w:tcW w:type="dxa" w:w="3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浏览后收藏/加购同商品</w:t>
            </w:r>
          </w:p>
        </w:tc>
        <w:tc>
          <w:tcPr>
            <w:tcW w:type="dxa" w:w="2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97,398</w:t>
            </w:r>
          </w:p>
        </w:tc>
        <w:tc>
          <w:tcPr>
            <w:tcW w:type="dxa" w:w="3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1.60%</w:t>
            </w:r>
          </w:p>
        </w:tc>
      </w:tr>
      <w:tr>
        <w:tc>
          <w:tcPr>
            <w:tcW w:type="dxa" w:w="37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意向后购买同商品</w:t>
            </w:r>
          </w:p>
        </w:tc>
        <w:tc>
          <w:tcPr>
            <w:tcW w:type="dxa" w:w="2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8,835</w:t>
            </w:r>
          </w:p>
        </w:tc>
        <w:tc>
          <w:tcPr>
            <w:tcW w:type="dxa" w:w="3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0.15%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 xml:space="preserve">意向阶段到购买阶段的阶段间转化率约为 9.07%，该值用于文字说明，不存储在 </w:t>
      </w:r>
      <w:r>
        <w:rPr>
          <w:rFonts w:ascii="Consolas" w:hAnsi="Consolas" w:eastAsia="Microsoft YaHei"/>
        </w:rPr>
        <w:t>conversion_rate</w:t>
      </w:r>
      <w:r>
        <w:rPr>
          <w:rFonts w:ascii="Calibri" w:hAnsi="Calibri" w:eastAsia="Microsoft YaHei"/>
        </w:rPr>
        <w:t xml:space="preserve"> 字段。</w:t>
      </w:r>
    </w:p>
    <w:p>
      <w:pPr>
        <w:pStyle w:val="Heading2"/>
      </w:pPr>
      <w:r>
        <w:t>4.2 lb_time_hour_distribution</w:t>
      </w:r>
    </w:p>
    <w:p>
      <w:pPr>
        <w:widowControl/>
      </w:pPr>
      <w:r>
        <w:rPr>
          <w:rFonts w:ascii="Calibri" w:hAnsi="Calibri" w:eastAsia="Microsoft YaHei"/>
        </w:rPr>
        <w:t>粒度：每行一个小时，正常为 24 行。主键/排序键：</w:t>
      </w:r>
      <w:r>
        <w:rPr>
          <w:rFonts w:ascii="Consolas" w:hAnsi="Consolas" w:eastAsia="Microsoft YaHei"/>
        </w:rPr>
        <w:t>event_hour</w:t>
      </w:r>
      <w:r>
        <w:rPr>
          <w:rFonts w:ascii="Calibri" w:hAnsi="Calibri" w:eastAsia="Microsoft YaHei"/>
        </w:rPr>
        <w:t>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5"/>
        <w:gridCol w:w="1954"/>
        <w:gridCol w:w="3947"/>
      </w:tblGrid>
      <w:tr>
        <w:trPr>
          <w:tblHeader w:val="true"/>
        </w:trP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event_hour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0-23 小时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浏览次数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pv_uv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浏览去重用户数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fav_cnt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收藏次数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cart_cnt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加购次数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buy_cnt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购买行为次数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buy_uv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购买去重用户数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hourly_buy_rate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buy_uv / pv_uv</w:t>
            </w:r>
            <w:r>
              <w:rPr>
                <w:rFonts w:ascii="Calibri" w:hAnsi="Calibri" w:eastAsia="Microsoft YaHei"/>
                <w:sz w:val="18"/>
              </w:rPr>
              <w:t>，0-1 小数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spark_exported_at</w:t>
            </w:r>
          </w:p>
        </w:tc>
        <w:tc>
          <w:tcPr>
            <w:tcW w:type="dxa" w:w="1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3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发布时间</w:t>
            </w:r>
          </w:p>
        </w:tc>
      </w:tr>
    </w:tbl>
    <w:p>
      <w:pPr>
        <w:spacing w:after="20"/>
      </w:pPr>
    </w:p>
    <w:p>
      <w:pPr>
        <w:pStyle w:val="Heading2"/>
      </w:pPr>
      <w:r>
        <w:t>4.3 lb_category_topn</w:t>
      </w:r>
    </w:p>
    <w:p>
      <w:pPr>
        <w:widowControl/>
      </w:pPr>
      <w:r>
        <w:rPr>
          <w:rFonts w:ascii="Calibri" w:hAnsi="Calibri" w:eastAsia="Microsoft YaHei"/>
        </w:rPr>
        <w:t>粒度：每行一个热门类目，最多 20 行。主键/排序键：</w:t>
      </w:r>
      <w:r>
        <w:rPr>
          <w:rFonts w:ascii="Consolas" w:hAnsi="Consolas" w:eastAsia="Microsoft YaHei"/>
        </w:rPr>
        <w:t>rank_no</w:t>
      </w:r>
      <w:r>
        <w:rPr>
          <w:rFonts w:ascii="Calibri" w:hAnsi="Calibri" w:eastAsia="Microsoft YaHei"/>
        </w:rPr>
        <w:t>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596"/>
        <w:gridCol w:w="1833"/>
        <w:gridCol w:w="3597"/>
      </w:tblGrid>
      <w:tr>
        <w:trPr>
          <w:tblHeader w:val="true"/>
        </w:trP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rank_no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PV 排名，1-20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category_id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脱敏类目 ID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pv_cnt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浏览次数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pv_uv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浏览去重用户数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fav_cnt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收藏次数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cart_cnt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加购次数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buy_cnt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购买行为次数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buy_uv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购买去重用户数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category_conversion_rate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buy_uv / pv_uv</w:t>
            </w:r>
            <w:r>
              <w:rPr>
                <w:rFonts w:ascii="Calibri" w:hAnsi="Calibri" w:eastAsia="Microsoft YaHei"/>
                <w:sz w:val="18"/>
              </w:rPr>
              <w:t>，0-1 小数</w:t>
            </w:r>
          </w:p>
        </w:tc>
      </w:tr>
      <w:tr>
        <w:tc>
          <w:tcPr>
            <w:tcW w:type="dxa" w:w="3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spark_exported_at</w:t>
            </w:r>
          </w:p>
        </w:tc>
        <w:tc>
          <w:tcPr>
            <w:tcW w:type="dxa" w:w="1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3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发布时间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排序规则：</w:t>
      </w:r>
      <w:r>
        <w:rPr>
          <w:rFonts w:ascii="Consolas" w:hAnsi="Consolas" w:eastAsia="Microsoft YaHei"/>
        </w:rPr>
        <w:t>pv_cnt DESC, buy_cnt DESC, category_id ASC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4.4 lb_user_active_day_distribution</w:t>
      </w:r>
    </w:p>
    <w:p>
      <w:pPr>
        <w:widowControl/>
      </w:pPr>
      <w:r>
        <w:rPr>
          <w:rFonts w:ascii="Calibri" w:hAnsi="Calibri" w:eastAsia="Microsoft YaHei"/>
        </w:rPr>
        <w:t>粒度：每行一个活跃天数分组，1-9 天。主键/排序键：</w:t>
      </w:r>
      <w:r>
        <w:rPr>
          <w:rFonts w:ascii="Consolas" w:hAnsi="Consolas" w:eastAsia="Microsoft YaHei"/>
        </w:rPr>
        <w:t>active_days</w:t>
      </w:r>
      <w:r>
        <w:rPr>
          <w:rFonts w:ascii="Calibri" w:hAnsi="Calibri" w:eastAsia="Microsoft YaHei"/>
        </w:rPr>
        <w:t>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408"/>
        <w:gridCol w:w="1881"/>
        <w:gridCol w:w="3737"/>
      </w:tblGrid>
      <w:tr>
        <w:trPr>
          <w:tblHeader w:val="true"/>
        </w:trP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active_days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用户在统计周期内活跃日期数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user_cnt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对应用户数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user_rate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该组用户数/总用户数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avg_behavior_cnt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该组用户平均行为次数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avg_distinct_item_cnt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该组用户平均不同商品数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avg_buy_cnt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DOUBLE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该组用户平均购买行为次数</w:t>
            </w:r>
          </w:p>
        </w:tc>
      </w:tr>
      <w:tr>
        <w:tc>
          <w:tcPr>
            <w:tcW w:type="dxa" w:w="3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spark_exported_at</w:t>
            </w:r>
          </w:p>
        </w:tc>
        <w:tc>
          <w:tcPr>
            <w:tcW w:type="dxa" w:w="1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发布时间</w:t>
            </w:r>
          </w:p>
        </w:tc>
      </w:tr>
    </w:tbl>
    <w:p>
      <w:pPr>
        <w:spacing w:after="20"/>
      </w:pPr>
    </w:p>
    <w:p>
      <w:pPr>
        <w:pStyle w:val="Heading1"/>
      </w:pPr>
      <w:r>
        <w:t>5. 实时结果表</w:t>
      </w:r>
    </w:p>
    <w:p>
      <w:pPr>
        <w:pStyle w:val="Heading2"/>
      </w:pPr>
      <w:r>
        <w:t>5.1 lb_realtime_window_metrics</w:t>
      </w:r>
    </w:p>
    <w:p>
      <w:pPr>
        <w:widowControl/>
      </w:pPr>
      <w:r>
        <w:rPr>
          <w:rFonts w:ascii="Calibri" w:hAnsi="Calibri" w:eastAsia="Microsoft YaHei"/>
        </w:rPr>
        <w:t>粒度：每行一个 5 分钟事件时间窗口。主键：</w:t>
      </w:r>
      <w:r>
        <w:rPr>
          <w:rFonts w:ascii="Consolas" w:hAnsi="Consolas" w:eastAsia="Microsoft YaHei"/>
        </w:rPr>
        <w:t>window_start</w:t>
      </w:r>
      <w:r>
        <w:rPr>
          <w:rFonts w:ascii="Calibri" w:hAnsi="Calibri" w:eastAsia="Microsoft YaHei"/>
        </w:rPr>
        <w:t>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99"/>
        <w:gridCol w:w="1903"/>
        <w:gridCol w:w="1509"/>
        <w:gridCol w:w="1509"/>
        <w:gridCol w:w="1906"/>
      </w:tblGrid>
      <w:tr>
        <w:trPr>
          <w:tblHeader w:val="true"/>
        </w:trP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MySQL 类型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是否为空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window_start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窗口开始时间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window_end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DATETIME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窗口结束时间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pv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页面浏览次数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fav_cnt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收藏次数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cart_cnt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加购次数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buy_cnt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BIGINT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购买行为次数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alert_type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VARCHAR(32)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normal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告警类型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alert_message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VARCHAR(255)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空字符串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中文告警说明</w:t>
            </w:r>
          </w:p>
        </w:tc>
      </w:tr>
      <w:tr>
        <w:tc>
          <w:tcPr>
            <w:tcW w:type="dxa" w:w="2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updated_at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TIMESTAMP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当前时间</w:t>
            </w:r>
          </w:p>
        </w:tc>
        <w:tc>
          <w:tcPr>
            <w:tcW w:type="dxa" w:w="1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最近更新时间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 xml:space="preserve">页面公开字段只使用 </w:t>
      </w:r>
      <w:r>
        <w:rPr>
          <w:rFonts w:ascii="Consolas" w:hAnsi="Consolas" w:eastAsia="Microsoft YaHei"/>
        </w:rPr>
        <w:t>window_start,pv,fav_cnt,cart_cnt,buy_cnt</w:t>
      </w:r>
      <w:r>
        <w:rPr>
          <w:rFonts w:ascii="Calibri" w:hAnsi="Calibri" w:eastAsia="Microsoft YaHei"/>
        </w:rPr>
        <w:t>，告警文本作为状态说明；不再展示 UV、GMV 或其他无关指标。</w:t>
      </w:r>
    </w:p>
    <w:p>
      <w:pPr>
        <w:pStyle w:val="Heading2"/>
      </w:pPr>
      <w:r>
        <w:t>5.2 lb_realtime_batches</w:t>
      </w:r>
    </w:p>
    <w:p>
      <w:pPr>
        <w:widowControl/>
      </w:pPr>
      <w:r>
        <w:rPr>
          <w:rFonts w:ascii="Calibri" w:hAnsi="Calibri" w:eastAsia="Microsoft YaHei"/>
        </w:rPr>
        <w:t>粒度：每行一个 checkpoint 下已处理的微批。联合主键：</w:t>
      </w:r>
      <w:r>
        <w:rPr>
          <w:rFonts w:ascii="Consolas" w:hAnsi="Consolas" w:eastAsia="Microsoft YaHei"/>
        </w:rPr>
        <w:t>checkpoint_key,batch_id</w:t>
      </w:r>
      <w:r>
        <w:rPr>
          <w:rFonts w:ascii="Calibri" w:hAnsi="Calibri" w:eastAsia="Microsoft YaHei"/>
        </w:rPr>
        <w:t>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56"/>
        <w:gridCol w:w="1917"/>
        <w:gridCol w:w="1578"/>
        <w:gridCol w:w="3275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MySQL 类型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是否为空</w:t>
            </w:r>
          </w:p>
        </w:tc>
        <w:tc>
          <w:tcPr>
            <w:tcW w:type="dxa" w:w="3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checkpoint_key</w:t>
            </w:r>
          </w:p>
        </w:tc>
        <w:tc>
          <w:tcPr>
            <w:tcW w:type="dxa" w:w="1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VARCHAR(255)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3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checkpoint 路径标识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batch_id</w:t>
            </w:r>
          </w:p>
        </w:tc>
        <w:tc>
          <w:tcPr>
            <w:tcW w:type="dxa" w:w="1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3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Structured Streaming 微批 ID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processed_at</w:t>
            </w:r>
          </w:p>
        </w:tc>
        <w:tc>
          <w:tcPr>
            <w:tcW w:type="dxa" w:w="1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15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32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首次成功认领时间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该表仅用于幂等控制，不直接提供给 Web 报表。</w:t>
      </w:r>
    </w:p>
    <w:p>
      <w:pPr>
        <w:pStyle w:val="Heading1"/>
      </w:pPr>
      <w:r>
        <w:t>6. 行为枚举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5"/>
        <w:gridCol w:w="2305"/>
        <w:gridCol w:w="4416"/>
      </w:tblGrid>
      <w:tr>
        <w:trPr>
          <w:tblHeader w:val="true"/>
        </w:trPr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中文含义</w:t>
            </w:r>
          </w:p>
        </w:tc>
        <w:tc>
          <w:tcPr>
            <w:tcW w:type="dxa" w:w="4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业务解释</w:t>
            </w:r>
          </w:p>
        </w:tc>
      </w:tr>
      <w:tr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</w:t>
            </w:r>
          </w:p>
        </w:tc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浏览</w:t>
            </w:r>
          </w:p>
        </w:tc>
        <w:tc>
          <w:tcPr>
            <w:tcW w:type="dxa" w:w="4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页面浏览量，反映流量</w:t>
            </w:r>
          </w:p>
        </w:tc>
      </w:tr>
      <w:tr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fav</w:t>
            </w:r>
          </w:p>
        </w:tc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收藏</w:t>
            </w:r>
          </w:p>
        </w:tc>
        <w:tc>
          <w:tcPr>
            <w:tcW w:type="dxa" w:w="4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用户兴趣行为</w:t>
            </w:r>
          </w:p>
        </w:tc>
      </w:tr>
      <w:tr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cart</w:t>
            </w:r>
          </w:p>
        </w:tc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加购</w:t>
            </w:r>
          </w:p>
        </w:tc>
        <w:tc>
          <w:tcPr>
            <w:tcW w:type="dxa" w:w="4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较强购买意向</w:t>
            </w:r>
          </w:p>
        </w:tc>
      </w:tr>
      <w:tr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</w:t>
            </w:r>
          </w:p>
        </w:tc>
        <w:tc>
          <w:tcPr>
            <w:tcW w:type="dxa" w:w="2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</w:t>
            </w:r>
          </w:p>
        </w:tc>
        <w:tc>
          <w:tcPr>
            <w:tcW w:type="dxa" w:w="4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最终转化行为次数</w:t>
            </w:r>
          </w:p>
        </w:tc>
      </w:tr>
    </w:tbl>
    <w:p>
      <w:pPr>
        <w:spacing w:after="20"/>
      </w:pPr>
    </w:p>
    <w:p>
      <w:pPr>
        <w:pStyle w:val="Heading1"/>
      </w:pPr>
      <w:r>
        <w:t>7. 告警枚举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40"/>
        <w:gridCol w:w="1820"/>
        <w:gridCol w:w="4466"/>
      </w:tblGrid>
      <w:tr>
        <w:trPr>
          <w:tblHeader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中文含义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判定摘要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traffic_spike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流量突增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当前 PV 至少为上一有效窗口 2 倍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traffic_drop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流量骤降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当前 PV 小于上一有效窗口一半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low_traffic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低流量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当前 PV 小于最低流量配置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low_conversion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低转化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购买次数/PV 小于 1%</w:t>
            </w:r>
          </w:p>
        </w:tc>
      </w:tr>
      <w:t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normal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正常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未触发其他规则</w:t>
            </w:r>
          </w:p>
        </w:tc>
      </w:tr>
    </w:tbl>
    <w:p>
      <w:pPr>
        <w:spacing w:after="20"/>
      </w:pPr>
    </w:p>
    <w:p>
      <w:pPr>
        <w:pStyle w:val="Heading1"/>
      </w:pPr>
      <w:r>
        <w:t>8. 数据流与存储位置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20"/>
        <w:gridCol w:w="4120"/>
        <w:gridCol w:w="3086"/>
      </w:tblGrid>
      <w:tr>
        <w:trPr>
          <w:tblHeader w:val="true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数据对象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位置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原始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UserBehavior.csv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dataset/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截断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300 MB CSV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truncatedDataset/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user_behavior.csv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cleanedDataset/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明细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dwd_user_behavior_clean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Hive </w:t>
            </w:r>
            <w:r>
              <w:rPr>
                <w:rFonts w:ascii="Consolas" w:hAnsi="Consolas" w:eastAsia="Microsoft YaHei"/>
                <w:sz w:val="18"/>
              </w:rPr>
              <w:t>bigdata_ana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离线结果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4 张 </w:t>
            </w:r>
            <w:r>
              <w:rPr>
                <w:rFonts w:ascii="Consolas" w:hAnsi="Consolas" w:eastAsia="Microsoft YaHei"/>
                <w:sz w:val="18"/>
              </w:rPr>
              <w:t>lb_*</w:t>
            </w:r>
            <w:r>
              <w:rPr>
                <w:rFonts w:ascii="Calibri" w:hAnsi="Calibri" w:eastAsia="Microsoft YaHei"/>
                <w:sz w:val="18"/>
              </w:rPr>
              <w:t xml:space="preserve"> 表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Hive → MySQL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实时输入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taobao_behavior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实时结果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lb_realtime_window_metrics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</w:t>
            </w:r>
          </w:p>
        </w:tc>
      </w:tr>
      <w:t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页面快照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realtime.json</w:t>
            </w:r>
          </w:p>
        </w:tc>
        <w:tc>
          <w:tcPr>
            <w:tcW w:type="dxa" w:w="3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Web 数据目录</w:t>
            </w:r>
          </w:p>
        </w:tc>
      </w:tr>
    </w:tbl>
    <w:p>
      <w:pPr>
        <w:spacing w:after="20"/>
      </w:pPr>
    </w:p>
    <w:p>
      <w:pPr>
        <w:pStyle w:val="Heading1"/>
      </w:pPr>
      <w:r>
        <w:t>9. 数据约束</w:t>
      </w:r>
    </w:p>
    <w:p>
      <w:pPr>
        <w:pStyle w:val="ListBullet"/>
      </w:pPr>
      <w:r>
        <w:rPr>
          <w:rFonts w:ascii="Calibri" w:hAnsi="Calibri" w:eastAsia="Microsoft YaHei"/>
        </w:rPr>
        <w:t>比例统一存储为 0-1 小数。</w:t>
      </w:r>
    </w:p>
    <w:p>
      <w:pPr>
        <w:pStyle w:val="ListBullet"/>
      </w:pPr>
      <w:r>
        <w:rPr>
          <w:rFonts w:ascii="Consolas" w:hAnsi="Consolas" w:eastAsia="Microsoft YaHei"/>
        </w:rPr>
        <w:t>buy</w:t>
      </w:r>
      <w:r>
        <w:rPr>
          <w:rFonts w:ascii="Calibri" w:hAnsi="Calibri" w:eastAsia="Microsoft YaHei"/>
        </w:rPr>
        <w:t xml:space="preserve"> 是行为次数，不是订单金额或支付订单。</w:t>
      </w:r>
    </w:p>
    <w:p>
      <w:pPr>
        <w:pStyle w:val="ListBullet"/>
      </w:pPr>
      <w:r>
        <w:rPr>
          <w:rFonts w:ascii="Calibri" w:hAnsi="Calibri" w:eastAsia="Microsoft YaHei"/>
        </w:rPr>
        <w:t>离线正式表只允许 4 张最终结果表。</w:t>
      </w:r>
    </w:p>
    <w:p>
      <w:pPr>
        <w:pStyle w:val="ListBullet"/>
      </w:pPr>
      <w:r>
        <w:rPr>
          <w:rFonts w:ascii="Calibri" w:hAnsi="Calibri" w:eastAsia="Microsoft YaHei"/>
        </w:rPr>
        <w:t>实时数据属于 2017 年历史日志回放，页面必须显示事件窗口和更新时间。</w:t>
      </w:r>
    </w:p>
    <w:p>
      <w:pPr>
        <w:pStyle w:val="ListBullet"/>
      </w:pPr>
      <w:r>
        <w:rPr>
          <w:rFonts w:ascii="Calibri" w:hAnsi="Calibri" w:eastAsia="Microsoft YaHei"/>
        </w:rPr>
        <w:t>连接凭据不属于数据字典内容，不得写入仓库或提交文档。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Spark 项目设计  |  LuckyAnJun 个人工作包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数据字典</dc:title>
  <dc:subject>2026 年第 6 学期 Spark 项目收尾文档</dc:subject>
  <dc:creator>LuckyAnJun</dc:creator>
  <cp:keywords>Spark, UserBehavior, LuckyAnJun,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