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PROJECT PROPOSAL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DriftGuard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Autonomous Clinical AI Model Surveillance System</w:t>
      </w:r>
    </w:p>
    <w:p>
      <w:pPr>
        <w:spacing w:before="80" w:after="0"/>
      </w:pPr>
      <w:r>
        <w:t xml:space="preserve"/>
      </w:r>
    </w:p>
    <w:p>
      <w:pPr>
        <w:pBdr>
          <w:bottom w:val="single" w:color="2E75B6" w:sz="4" w:space="4"/>
        </w:pBdr>
        <w:spacing w:before="40" w:after="40"/>
        <w:jc w:val="center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DAMG 7245 — Big Data and Intelligent Analytics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Team Members: Member 1  |  Member 2  |  Member 3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Spring 2026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One Line Pitch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 close the gap between detecting a broken clinical AI model and fixing it — autonomously, in minutes, with a full audit trail and human oversight built in.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The Problem — Why This Exists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The Core Issue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Hospitals deploy AI models to make critical decisions. These models go stale silently. A nurse acts on a bad prediction. A patient is harmed. Nobody knew the model had drifted.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Hospitals today use AI models for high-stakes predictions: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Will this ICU patient develop sepsis in the next 6 hours?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Will this patient be readmitted within 30 days of discharge?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many beds will Ward 3 need tomorrow morning?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models work perfectly when first deployed. But over time they break silently because: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Patient demographics shift — the hospital now serves an older or sicker population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Clinical procedures change — new drugs, new protocols alter the feature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Data pipelines break — an EHR update changes a lab value format and nobody notices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keeps running. Keeps giving predictions. Nobody catches the error until a doctor notices something feels wrong — sometimes days or weeks later.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Tools Exist Today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Tools like Evidently, Arize, and WhyLabs detect drift. They show you an alert on a dashboard. Then they stop. A data scientist has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Notice the alert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Investigate the root cause — often hours of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Decide whether to retrain, rollback, or fix a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Execute the fix — while the broken model is still running in production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The Gap DriftGuard Closes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existing tool detects the problem and stops. DriftGuard detects it, diagnoses it, and fixes it — autonomously, in minutes, with a human in the loop before anything changes in production.</w:t>
            </w:r>
          </w:p>
        </w:tc>
      </w:tr>
    </w:tbl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What We Build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DriftGuard is a platform with five connected layers. Each layer has a clear job.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Live Data Streams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Ingests prediction logs and real outcomes continuously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on AWS MSK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Drift Detection 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statistical tests to detect when something goes wrong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Spark Structured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Model Health Index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Scores each model across 7 health dimensions — the framework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 +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LLM Diagnostic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Diagnoses WHY it went wrong using dynamic tool selection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+ MCP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Autonomous Remediation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Retrains, rolls back, or escalates — with human approval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Airflow + HITL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Model Health Index — Our Framework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intellectual core of the project. Every monitored model gets a structured health score across 7 dimensions — analogous to how a doctor reads vital signs, not just a single number.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Drift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the input feature distribution shifted from training?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Drift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the relationship between features and outcomes changed?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 Confidence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the model becoming less certain over time?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Pipeline Integrity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 all input features arriving correctly and on time?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Ground Truth Lag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real outcome data arriving fast enough to monitor?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Demographic Parity Drift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 the model degrading differently across patient groups?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 Compliance Posture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Does the model still meet FDA AI/ML guidance thresholds?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dimension is scored 0-100 with 5 severity levels: Healthy, Watch, Concern, Alert, Crisis. A non-compensatory rule applies — a single dimension in Crisis overrides an otherwise healthy composite score, just as a crashing blood pressure overrides normal other vitals.</w:t>
      </w:r>
    </w:p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 Real Scenario — How It Works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Scenario: The Silent EHR Migration Failure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Mercy General Hospital upgrades their EHR system over a weekend. Lab value formats change. The sepsis prediction model keeps running — but is now wrong for 23% of patients.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by Step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Who/What 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3:47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EHR migration completes. Creatinine values now arrive in mg/L instead of mg/dL — a 10x scale difference.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3:49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detects the feature distribution shift. Spark runs PSI test — score crosses 0.25 critical threshold.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+ Spark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3:50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Health Index updates. Overall score drops 84 → 51. Feature Pipeline Integrity dimension crashes from 91 → 12.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3:50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Agent activates. Uses MCP to dynamically select tools — calls model registry, feature store, incident history, RAG index.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+ MCP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3:52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diagnosis: pipeline failure, not model degradation. Unit conversion error. Matches incident #47 from 8 months ago.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3:53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HITL gate triggers. On-call ML engineer gets Slack alert with full diagnosis brief and two buttons: Approve or Override.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HITL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3:54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 approves on phone. Airflow DAG kicks off — fixes unit conversion, validates on 48-hour holdout, confirms recovery.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4:31 AM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health score restored to 86/100. Full incident logged in Snowflake with every agent decision and tool call.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 rounds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Sepsis model was offline 37 minutes at 4am. Zero clinical harm. Without DriftGuard: failure undetected for days.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Outcome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the LLM Agent Actually Does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novel part. The agent does not follow a hardcoded script. Using Model Context Protocol (MCP), it dynamically decides which tools to call based on the evidence it sees: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Available via MCP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Calls It When...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to check model version, training date, feature schema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to compare current vs training-time feature distributions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Incident 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to check if this pattern has happened before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(Clinical Guidelines)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FDA guidance or hospital protocol 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Retraining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Diagnosis points to concept drift requiring model update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Rollback 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Diagnosis points to a safer previous model version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scenario above, the agent correctly does NOT call the retraining tool — it recognizes this is a pipeline issue, not model degradation. That reasoning is the novel contribution.</w:t>
      </w:r>
    </w:p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Data — What We Use and How We Get It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No Real Patient Data Needed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Real hospital data is locked behind HIPAA. We use MIMIC-IV — the gold standard de-identified clinical dataset used in hundreds of published papers. This is academically legitimate and your professor will recognize it immediately.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Primary Dataset — MIMIC-IV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PhysioNet — Beth Israel Deaconess Medical Center, Boston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 GB. 300,000+ ICU patient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Vitals, lab results, diagnoses, medications, outcomes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Free. Requires CITI training completion (~2 hours) + PhysioNet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24-48 hours after CITI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Academic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in 500+ published clinical AI papers. Fully legitimate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We Use MIMIC-IV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perform a temporal split — dividing the dataset by year to simulate real-world model lifecycle: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Do With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2018-2019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baseline sepsis + readmission models. Store in MLflow. These are our deployed models.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2020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operations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through Kafka as normal predictions. Model is healthy. System shows green.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2021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Drift simulation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three controlled failure scenarios. System must detect, diagnose, and fix each.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Three Drift Scenarios We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Simulate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Pipeline Failure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creatinine unit from mg/dL to mg/L (10x scale shift)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PSI score spike &gt; 0.25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Drift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 post-COVID patient acuity patterns — feature-outcome relationships shift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ADWIN test on prediction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Demographic Shift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Simulate hospital now serving significantly older patient population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Demographic parity drift score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scenario has known ground truth — we know exactly what went wrong and when. This gives us a clean evaluation: did DriftGuard detect it, how fast, did the agent diagnose it correctly?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Supporting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FDA AI/ML Action Plan PDFs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Regulatory context for RAG knowledge 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— public, free 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Surviving Sepsis Campaign Guidelines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Clinical protocol context for agent reasoning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— public, free 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Incident 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Past diagnosis reports stored as agent memory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and stored in Pinecone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 Model Registry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versions, training metadata, feature schemas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 on AWS</w:t>
            </w:r>
          </w:p>
        </w:tc>
      </w:tr>
    </w:tbl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Technology Stack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Ingestion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 on AWS MSK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standard for high-throughput event streaming. Simulates real hospital data feeds.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Spark Structured Streaming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 statistical tests across model fleet. Handles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health scores, incidents, audit trails. SQL-native, cloud-native.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Manages retraining and validation DAGs. Retry logic built 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Indexes FDA guidelines and incident history for RAG retrieval.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via OpenAI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Diagnosis generation and root cause reasoning.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+ MCP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Supervisor pattern with dynamic tool selection. Novel contribution.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endpoints for model registration, health queries, alerts.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model fleet health, active alerts, incident audit trail.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(MSK, EMR, S3, EC2)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MSK for Kafka, EMR for Spark, S3 for model artifacts.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testing and deployment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registry, version control, artifact storage.</w:t>
            </w:r>
          </w:p>
        </w:tc>
      </w:tr>
    </w:tbl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Three-Week Execution Plan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divided into three clean weeks. Each week has a clear deliverable that the next week builds on. No last-minute surprises.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1 — Foundation and 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Goal by end of Week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data flowing from MIMIC-IV through Kafka into Spark. Model Health Index scoring working. Snowflake storing results. Everything the detection engine needs is ready.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for MIMIC-IV access on PhysioNet (do this Day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AWS infrastructure — MSK, EMR, S3, Snowflake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baseline sepsis + readmission models on 2018-19 MIMIC data. Register in MLflow.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Kafka data simulator — reads MIMIC records, pushes to 3 topics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2-3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Spark Structured Streaming jobs — PSI, KS-test, ADWIN drift detectors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Model Health Index — 7 dimensions, scoring logic, severity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4-5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 schema + Airflow setup. Write health scores every 15 minutes.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4-5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week: demo normal data flowing, health scores showing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7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2 — LLM Agent and Drift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Goal by end of Week 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three drift scenarios injected and detected. LLM agent diagnosing root causes correctly using MCP tool selection. HITL gate working. Remediation DAGs executing.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Pinecone — embed and index FDA AI/ML PDFs and Sepsis guidelines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MCP tool servers — model registry, feature store, incident history,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LangGraph supervisor + diagnostic agent with dynamic tool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Scenario 1 — Feature pipeline failure (creatinine unit change)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Scenario 2 — Concept drift (post-COVID patient patterns)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 Scenario 3 — Demographic shift (older patient population)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4-5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HITL notification system — Slack alert + approval 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Airflow remediation DAGs — retrain, rollback, pipeline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4-5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week: full detection-diagnosis-remediation loop working end to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7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3 — Frontend, Evaluation, and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Goal by end of Week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Streamlit dashboard live. Evaluation metrics computed. Guardrails implemented. Full proposal document complete. Ready to demo.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Streamlit dashboard — model fleet health, active alerts, agent decisions, audit 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endpoints — model registration, health queries, manual override, incident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guardrails — Pydantic schema validation on agent outputs, hallucination checks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1-2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evaluation suite — detection accuracy, false positive rate, mean time to remediation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evaluation — agent diagnosis accuracy against known ground truth scenarios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CI/CD pipeline — unit tests, integration tests, automated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3-4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and cost report — track GPT-4o usage, implement caching, optimize prompts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4-5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proposal document write-up + architecture diagrams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5-7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of week: complete demo-ready system with all evaluation metrics computed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7</w:t>
            </w:r>
          </w:p>
        </w:tc>
      </w:tr>
    </w:tbl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What Must Be Ready Before You Write One Line of Code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Do These in Week 0 — Before the Project Officially Starts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These are the blockers that cause last-minute failures. Complete every item on this list before Week 1 Day 1.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to Obtain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MIMIC-IV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physionet.org — create account, complete CITI training (2 hrs), apply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24-48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in Week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account with credits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Educate or professor's allocation. Need MSK, EMR, S3, EC2.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infrastructure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 trial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snowflake.com — 30-day free trial, 400 credits included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data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platform.openai.com — set $50 budget limit immediately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LLM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 free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pinecone.io — free tier is sufficient for this project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RAG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repo 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team repo, set up branch protection, invite all 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code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MLflow server running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on EC2 t2.medium — use public MLflow Docker 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registry Week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FDA AI/ML PDFs downloaded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fda.gov — search AI/ML action plan. Download 5-10 documents.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setup Week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Sepsis guidelines downloaded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survivingsepsis.org — download 2021 guidelines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setup Week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local test 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with Kafka + Zookeeper for local dev before MSK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 development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Critical Warning on MIMIC-IV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 NOT wait until Week 1 to apply for MIMIC-IV access. Applications require completing the CITI Program human subjects training, which takes ~2 hours. Apply the day you decide to use this project. Access is typically granted within 48 hours but can take up to a week.</w:t>
            </w:r>
          </w:p>
        </w:tc>
      </w:tr>
    </w:tbl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Team Roles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&amp; Infrastructure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setup, Kafka simulator, Spark drift detectors, drift scenario injection, evaluation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&amp; Agent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training, MLflow registry, MCP tool servers, LangGraph agent, guardrails, LLM evaluation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&amp; Integration 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 schema, Airflow DAGs, Pinecone + RAG, HITL system, Streamlit dashboard, FastAPI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members contribute equally to the final proposal document, architecture diagrams, and project presentation. Contribution split: 33.3% each.</w:t>
      </w:r>
    </w:p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What Makes This Original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Don't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Evidently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Detects data drift and shows reports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diagnosis. No remediation. Stops at alert.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Arize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Monitors model performance in production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root cause analysis. No autonomous 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WhyLabs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Drift detection with alerting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agent reasoning. No closed-loop fix.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Fiddler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Explainability + performance monitoring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autonomous remediation. Human must 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DriftGuard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Detects, diagnoses, AND fixes autonomously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what we build. The gap is real.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three novel contributions of this project: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Closed-loop autonomous remediation — detect, diagnose, fix in one system without human intervention except at the approval gate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MCP-powered dynamic tool selection — the agent decides which diagnostic tools to call based on evidence, not a hardcoded 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 Health Index framework — structured 7-dimension scoring with clinical context, rubrics, and severity levels, not just a binary alert</w:t>
      </w:r>
    </w:p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Scope Check — Does This Meet Requirements?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DriftGuard Covers 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data engineering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streaming + Spark parallel drift detection across model fleet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Large-scale data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MIMIC-IV (6GB) + continuous prediction logs (50-100GB simulated)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for root cause diagnosis and remediation brief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Pinecone-indexed FDA guidelines + incident history, hybrid retrieval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Agentic workflow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LangGraph supervisor + specialist agents + MCP dynamic tool selection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Cloud-native AWS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MSK + EMR + S3 + EC2 + Snowflake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Airflow orchestration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Retraining, validation, and rollback DAGs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HITL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approval gate before any production model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Guardrails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 schema validation, hallucination detection, output moderation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frontend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model fleet dashboard, alert management, audit trail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registration, health queries, incident export endpoints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automated test and deployment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 strategy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Detection accuracy, false positive rate, MTTR, LLM diagnosis 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+ cost report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usage tracking, caching strategy, prompt optimization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contribution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Closed-loop remediation + MCP dynamic diagnosis + Health Index framework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</w:t>
            </w:r>
          </w:p>
        </w:tc>
      </w:tr>
    </w:tbl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Risks and How We Handle Them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MIMIC-IV access delayed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if applied early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Day 0. Use MIMIC-III demo subset (publicly available, no credentialing) as immediate fallback.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costs exceed budget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billing alerts at $50. Use spot instances for EMR. Kafka locally via Docker for dev, MSK only for demo.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costs spike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$50 hard limit. Cache all agent responses. Use GPT-4o-mini for non-critical calls.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Spark drift detection too slow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micro-windows of 5 minutes. PSI and KS tests are computationally lightweight.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agent hallucinates diagnosis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 schema enforces structured output. Confidence threshold gate — below 0.7, escalate to human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integration complexity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and test each MCP tool server independently in Week 1. Integration in Week 2 with working components.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performance with live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st.cache_data with 60-second TTL. Poll Snowflake, not Kafka directly.</w:t>
            </w:r>
          </w:p>
        </w:tc>
      </w:tr>
    </w:tbl>
    <w:p>
      <w:pPr>
        <w:pBdr>
          <w:bottom w:val="single" w:color="DDDDDD" w:sz="3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The One Paragraph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This Project Matters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Clinical AI models deployed in hospitals degrade silently over time. Existing tools detect this and stop. DriftGuard closes the loop — it detects model failures in real time using Kafka and Spark, scores each model across 7 health dimensions with a structured framework, deploys an LLM agent that uses MCP to dynamically diagnose the root cause, and autonomously remediates with human approval before anything changes in production. Built on MIMIC-IV clinical data with a full AWS cloud architecture, this is not a demo — it is a production-grade platform that solves a problem costing hospitals millions in misdiagnoses and patient safety incidents every year.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Stack summary: Kafka (AWS MSK) + Spark (EMR) + Snowflake + Airflow + Pinecone + GPT-4o + LangGraph + MCP + FastAPI + Streamlit + MLflow + GitHub Actions on AWS.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Data: MIMIC-IV (PhysioNet, 6GB, free with credentialing) + FDA AI/ML guidance PDFs + synthetic incident history.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Novel contribution: The only system that closes the full detect-diagnose-fix loop for deployed clinical AI models using dynamic MCP-powered agent reasoning.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DAMG 7245  |  Spring 2026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DriftGuard  </w:t>
    </w:r>
    <w:r>
      <w:rPr>
        <w:rFonts w:ascii="Arial" w:cs="Arial" w:eastAsia="Arial" w:hAnsi="Arial"/>
        <w:color w:val="595959"/>
        <w:sz w:val="18"/>
        <w:szCs w:val="18"/>
      </w:rPr>
      <w:t xml:space="preserve">Autonomous Clinical AI Model Surveillance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2026-03-30T19:11:44.301Z</dcterms:created>
  <dcterms:modified xsi:type="dcterms:W3CDTF">2026-03-30T19:11:44.303Z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