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C586" w14:textId="77777777" w:rsidR="00AD63C2" w:rsidRDefault="00000000" w:rsidP="00E174A4">
      <w:pPr>
        <w:spacing w:after="60"/>
        <w:jc w:val="center"/>
      </w:pPr>
      <w:proofErr w:type="spellStart"/>
      <w:r>
        <w:rPr>
          <w:b/>
          <w:bCs/>
          <w:sz w:val="30"/>
          <w:szCs w:val="30"/>
        </w:rPr>
        <w:t>MedSignal</w:t>
      </w:r>
      <w:proofErr w:type="spellEnd"/>
      <w:r>
        <w:rPr>
          <w:b/>
          <w:bCs/>
          <w:sz w:val="30"/>
          <w:szCs w:val="30"/>
        </w:rPr>
        <w:t xml:space="preserve"> — Drug Normalization Issue Analysis</w:t>
      </w:r>
    </w:p>
    <w:p w14:paraId="5FB893D5" w14:textId="77777777" w:rsidR="00AD63C2" w:rsidRDefault="00000000">
      <w:pPr>
        <w:spacing w:before="240" w:after="80"/>
      </w:pPr>
      <w:r>
        <w:rPr>
          <w:b/>
          <w:bCs/>
          <w:sz w:val="26"/>
          <w:szCs w:val="26"/>
        </w:rPr>
        <w:t>1. Issue</w:t>
      </w:r>
    </w:p>
    <w:p w14:paraId="470C2DA4" w14:textId="0D7312E6" w:rsidR="00AD63C2" w:rsidRDefault="00000000">
      <w:pPr>
        <w:spacing w:before="40" w:after="40"/>
      </w:pPr>
      <w:r>
        <w:t xml:space="preserve">Branch 2 PRR computation flagged only 3 of the 10 required golden drug-reaction signals. The remaining 7 golden </w:t>
      </w:r>
      <w:proofErr w:type="gramStart"/>
      <w:r>
        <w:t xml:space="preserve">drugs </w:t>
      </w:r>
      <w:r w:rsidR="002C2CFB">
        <w:t>:</w:t>
      </w:r>
      <w:r>
        <w:t>gabapentin</w:t>
      </w:r>
      <w:proofErr w:type="gramEnd"/>
      <w:r>
        <w:t>, pregabalin, levetiracetam, tirzepatide, semaglutide, empagliflozin, and metformin</w:t>
      </w:r>
      <w:r w:rsidR="002C2CFB">
        <w:t xml:space="preserve">, </w:t>
      </w:r>
      <w:r>
        <w:t>produced zero signals despite having substantial case counts in the FAERS dataset.</w:t>
      </w:r>
    </w:p>
    <w:p w14:paraId="393FCF8F" w14:textId="77777777" w:rsidR="00AD63C2" w:rsidRDefault="00000000">
      <w:pPr>
        <w:spacing w:before="240" w:after="80"/>
      </w:pPr>
      <w:r>
        <w:rPr>
          <w:b/>
          <w:bCs/>
          <w:sz w:val="26"/>
          <w:szCs w:val="26"/>
        </w:rPr>
        <w:t>2. Root Cause</w:t>
      </w:r>
    </w:p>
    <w:p w14:paraId="600A78C3" w14:textId="77777777" w:rsidR="00AD63C2" w:rsidRDefault="00000000">
      <w:pPr>
        <w:spacing w:before="40" w:after="40"/>
      </w:pPr>
      <w:r>
        <w:t xml:space="preserve">The </w:t>
      </w:r>
      <w:proofErr w:type="spellStart"/>
      <w:r>
        <w:t>RxNorm</w:t>
      </w:r>
      <w:proofErr w:type="spellEnd"/>
      <w:r>
        <w:t xml:space="preserve"> cache builder (rxnorm_service.py) resolved each drug name using a single API call: drug name → </w:t>
      </w:r>
      <w:proofErr w:type="spellStart"/>
      <w:r>
        <w:t>RxCUI</w:t>
      </w:r>
      <w:proofErr w:type="spellEnd"/>
      <w:r>
        <w:t xml:space="preserve"> → canonical name. </w:t>
      </w:r>
      <w:proofErr w:type="spellStart"/>
      <w:r>
        <w:t>RxNorm's</w:t>
      </w:r>
      <w:proofErr w:type="spellEnd"/>
      <w:r>
        <w:t xml:space="preserve"> canonical name for a salt or formulation variant is still the salt form, not the base ingredient. This caused multiple FAERS drug name variants to remain as separate entries in </w:t>
      </w:r>
      <w:proofErr w:type="spellStart"/>
      <w:r>
        <w:t>drug_reaction_pairs</w:t>
      </w:r>
      <w:proofErr w:type="spellEnd"/>
      <w:r>
        <w:t xml:space="preserve"> rather than being consolidated.</w:t>
      </w:r>
    </w:p>
    <w:p w14:paraId="0CC7CC8D" w14:textId="77777777" w:rsidR="00AD63C2" w:rsidRDefault="00AD63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63C2" w14:paraId="15BEEB8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67FEEC6D" w14:textId="77777777" w:rsidR="00AD63C2" w:rsidRDefault="00000000">
            <w:r>
              <w:rPr>
                <w:b/>
                <w:bCs/>
                <w:sz w:val="20"/>
                <w:szCs w:val="20"/>
              </w:rPr>
              <w:t>FAERS raw name</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9C0FC12" w14:textId="77777777" w:rsidR="00AD63C2" w:rsidRDefault="00000000">
            <w:r>
              <w:rPr>
                <w:b/>
                <w:bCs/>
                <w:sz w:val="20"/>
                <w:szCs w:val="20"/>
              </w:rPr>
              <w:t>Old canonical (wrong)</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B931CA6" w14:textId="77777777" w:rsidR="00AD63C2" w:rsidRDefault="00000000">
            <w:r>
              <w:rPr>
                <w:b/>
                <w:bCs/>
                <w:sz w:val="20"/>
                <w:szCs w:val="20"/>
              </w:rPr>
              <w:t xml:space="preserve">New </w:t>
            </w:r>
            <w:proofErr w:type="gramStart"/>
            <w:r>
              <w:rPr>
                <w:b/>
                <w:bCs/>
                <w:sz w:val="20"/>
                <w:szCs w:val="20"/>
              </w:rPr>
              <w:t>canonical</w:t>
            </w:r>
            <w:proofErr w:type="gramEnd"/>
            <w:r>
              <w:rPr>
                <w:b/>
                <w:bCs/>
                <w:sz w:val="20"/>
                <w:szCs w:val="20"/>
              </w:rPr>
              <w:t xml:space="preserve"> (correct)</w:t>
            </w:r>
          </w:p>
        </w:tc>
      </w:tr>
      <w:tr w:rsidR="00AD63C2" w14:paraId="5C23A87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5EE1CD" w14:textId="77777777" w:rsidR="00AD63C2" w:rsidRDefault="00000000">
            <w:r>
              <w:rPr>
                <w:sz w:val="20"/>
                <w:szCs w:val="20"/>
              </w:rPr>
              <w:t>BUPROPION HYDROCHLORIDE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09590D" w14:textId="77777777" w:rsidR="00AD63C2" w:rsidRDefault="00000000">
            <w:r>
              <w:rPr>
                <w:sz w:val="20"/>
                <w:szCs w:val="20"/>
              </w:rPr>
              <w:t>bupropion hydrochloride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AA30EC" w14:textId="77777777" w:rsidR="00AD63C2" w:rsidRDefault="00000000">
            <w:r>
              <w:rPr>
                <w:sz w:val="20"/>
                <w:szCs w:val="20"/>
              </w:rPr>
              <w:t>bupropion</w:t>
            </w:r>
          </w:p>
        </w:tc>
      </w:tr>
      <w:tr w:rsidR="00AD63C2" w14:paraId="05465B2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030285" w14:textId="77777777" w:rsidR="00AD63C2" w:rsidRDefault="00000000">
            <w:r>
              <w:rPr>
                <w:sz w:val="20"/>
                <w:szCs w:val="20"/>
              </w:rPr>
              <w:t>BUPROPION HYDROBROMIDE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849CFC" w14:textId="77777777" w:rsidR="00AD63C2" w:rsidRDefault="00000000">
            <w:r>
              <w:rPr>
                <w:sz w:val="20"/>
                <w:szCs w:val="20"/>
              </w:rPr>
              <w:t>bupropion hydrobromide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871BE8" w14:textId="77777777" w:rsidR="00AD63C2" w:rsidRDefault="00000000">
            <w:r>
              <w:rPr>
                <w:sz w:val="20"/>
                <w:szCs w:val="20"/>
              </w:rPr>
              <w:t>bupropion</w:t>
            </w:r>
          </w:p>
        </w:tc>
      </w:tr>
      <w:tr w:rsidR="00AD63C2" w14:paraId="2953D55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232EF8" w14:textId="77777777" w:rsidR="00AD63C2" w:rsidRDefault="00000000">
            <w:r>
              <w:rPr>
                <w:sz w:val="20"/>
                <w:szCs w:val="20"/>
              </w:rPr>
              <w:t>DAPAGLIFLOZIN PROPANEDIOL</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CDD775" w14:textId="77777777" w:rsidR="00AD63C2" w:rsidRDefault="00000000">
            <w:r>
              <w:rPr>
                <w:sz w:val="20"/>
                <w:szCs w:val="20"/>
              </w:rPr>
              <w:t>dapagliflozin propanediol</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CF649E" w14:textId="77777777" w:rsidR="00AD63C2" w:rsidRDefault="00000000">
            <w:r>
              <w:rPr>
                <w:sz w:val="20"/>
                <w:szCs w:val="20"/>
              </w:rPr>
              <w:t>dapagliflozin</w:t>
            </w:r>
          </w:p>
        </w:tc>
      </w:tr>
      <w:tr w:rsidR="00AD63C2" w14:paraId="4D7D606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2B6F0D" w14:textId="77777777" w:rsidR="00AD63C2" w:rsidRDefault="00000000">
            <w:r>
              <w:rPr>
                <w:sz w:val="20"/>
                <w:szCs w:val="20"/>
              </w:rPr>
              <w:t>GABAPENTIN ENACARBIL</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500B67" w14:textId="77777777" w:rsidR="00AD63C2" w:rsidRDefault="00000000">
            <w:r>
              <w:rPr>
                <w:sz w:val="20"/>
                <w:szCs w:val="20"/>
              </w:rPr>
              <w:t xml:space="preserve">gabapentin </w:t>
            </w:r>
            <w:proofErr w:type="spellStart"/>
            <w:r>
              <w:rPr>
                <w:sz w:val="20"/>
                <w:szCs w:val="20"/>
              </w:rPr>
              <w:t>enacarbil</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D26BC6" w14:textId="77777777" w:rsidR="00AD63C2" w:rsidRDefault="00000000">
            <w:r>
              <w:rPr>
                <w:sz w:val="20"/>
                <w:szCs w:val="20"/>
              </w:rPr>
              <w:t>gabapentin</w:t>
            </w:r>
          </w:p>
        </w:tc>
      </w:tr>
    </w:tbl>
    <w:p w14:paraId="5DE8F2BD" w14:textId="77777777" w:rsidR="00AD63C2" w:rsidRDefault="00AD63C2">
      <w:pPr>
        <w:spacing w:before="100" w:after="40"/>
      </w:pPr>
    </w:p>
    <w:p w14:paraId="4CB51EE4" w14:textId="77777777" w:rsidR="00AD63C2" w:rsidRDefault="00000000">
      <w:pPr>
        <w:spacing w:before="40" w:after="40"/>
      </w:pPr>
      <w:r>
        <w:t>Because cases were split across variants, none individually crossed the A &gt;= 30 minimum case threshold required for PRR computation. For example, bupropion's 4,485 total cases were fragmented as follows: bupropion (3,206), bupropion hydrochloride (1,226), bupropion hydrobromide (53). With PRR = 64.74 for suicidality, this signal was entirely invisible to Branch 2.</w:t>
      </w:r>
    </w:p>
    <w:p w14:paraId="5B6EEFB0" w14:textId="77777777" w:rsidR="00AD63C2" w:rsidRDefault="00000000">
      <w:pPr>
        <w:spacing w:before="240" w:after="80"/>
      </w:pPr>
      <w:r>
        <w:rPr>
          <w:b/>
          <w:bCs/>
          <w:sz w:val="26"/>
          <w:szCs w:val="26"/>
        </w:rPr>
        <w:t>3. Fix Applied</w:t>
      </w:r>
    </w:p>
    <w:p w14:paraId="49EE0B21" w14:textId="2E494A09" w:rsidR="00AD63C2" w:rsidRDefault="00000000">
      <w:pPr>
        <w:spacing w:before="40" w:after="40"/>
      </w:pPr>
      <w:r>
        <w:t xml:space="preserve">A second API call was added to rxnorm_service.py using </w:t>
      </w:r>
      <w:proofErr w:type="spellStart"/>
      <w:r>
        <w:t>RxNorm's</w:t>
      </w:r>
      <w:proofErr w:type="spellEnd"/>
      <w:r>
        <w:t xml:space="preserve"> </w:t>
      </w:r>
      <w:proofErr w:type="spellStart"/>
      <w:proofErr w:type="gramStart"/>
      <w:r>
        <w:t>related.json</w:t>
      </w:r>
      <w:proofErr w:type="spellEnd"/>
      <w:proofErr w:type="gramEnd"/>
      <w:r>
        <w:t xml:space="preserve"> endpoint with TTY=IN filter. TTY=IN (Ingredient) is the base active substance</w:t>
      </w:r>
      <w:r w:rsidR="002C2CFB">
        <w:t xml:space="preserve">, </w:t>
      </w:r>
      <w:r>
        <w:t>one level above all salt forms, prodrugs, and formulation variants. The resolution pipeline now performs two calls per drug:</w:t>
      </w:r>
    </w:p>
    <w:p w14:paraId="4C2DC2CF" w14:textId="77777777" w:rsidR="00AD63C2" w:rsidRDefault="00AD63C2">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8"/>
        <w:gridCol w:w="4942"/>
      </w:tblGrid>
      <w:tr w:rsidR="00AD63C2" w14:paraId="555E4C0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12976687" w14:textId="77777777" w:rsidR="00AD63C2" w:rsidRDefault="00000000">
            <w:r>
              <w:rPr>
                <w:b/>
                <w:bCs/>
                <w:sz w:val="20"/>
                <w:szCs w:val="20"/>
              </w:rPr>
              <w:t>Step</w:t>
            </w:r>
          </w:p>
        </w:tc>
        <w:tc>
          <w:tcPr>
            <w:tcW w:w="468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55450F06" w14:textId="77777777" w:rsidR="00AD63C2" w:rsidRDefault="00000000">
            <w:r>
              <w:rPr>
                <w:b/>
                <w:bCs/>
                <w:sz w:val="20"/>
                <w:szCs w:val="20"/>
              </w:rPr>
              <w:t>API call</w:t>
            </w:r>
          </w:p>
        </w:tc>
      </w:tr>
      <w:tr w:rsidR="00AD63C2" w14:paraId="2F8FC66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982D4C" w14:textId="77777777" w:rsidR="00AD63C2" w:rsidRDefault="00000000">
            <w:r>
              <w:rPr>
                <w:sz w:val="20"/>
                <w:szCs w:val="20"/>
              </w:rPr>
              <w:t xml:space="preserve">1 — Name to </w:t>
            </w:r>
            <w:proofErr w:type="spellStart"/>
            <w:r>
              <w:rPr>
                <w:sz w:val="20"/>
                <w:szCs w:val="20"/>
              </w:rPr>
              <w:t>RxCUI</w:t>
            </w:r>
            <w:proofErr w:type="spellEnd"/>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0E7447" w14:textId="77777777" w:rsidR="00AD63C2" w:rsidRDefault="00000000">
            <w:r>
              <w:rPr>
                <w:sz w:val="20"/>
                <w:szCs w:val="20"/>
              </w:rPr>
              <w:t>/</w:t>
            </w:r>
            <w:proofErr w:type="spellStart"/>
            <w:proofErr w:type="gramStart"/>
            <w:r>
              <w:rPr>
                <w:sz w:val="20"/>
                <w:szCs w:val="20"/>
              </w:rPr>
              <w:t>rxcui.json</w:t>
            </w:r>
            <w:proofErr w:type="gramEnd"/>
            <w:r>
              <w:rPr>
                <w:sz w:val="20"/>
                <w:szCs w:val="20"/>
              </w:rPr>
              <w:t>?name</w:t>
            </w:r>
            <w:proofErr w:type="spellEnd"/>
            <w:r>
              <w:rPr>
                <w:sz w:val="20"/>
                <w:szCs w:val="20"/>
              </w:rPr>
              <w:t>=BUPROPION+HYDROCHLORIDE</w:t>
            </w:r>
          </w:p>
        </w:tc>
      </w:tr>
      <w:tr w:rsidR="00AD63C2" w14:paraId="7AB29B1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BBF62D" w14:textId="77777777" w:rsidR="00AD63C2" w:rsidRDefault="00000000">
            <w:r>
              <w:rPr>
                <w:sz w:val="20"/>
                <w:szCs w:val="20"/>
              </w:rPr>
              <w:t xml:space="preserve">2 — </w:t>
            </w:r>
            <w:proofErr w:type="spellStart"/>
            <w:r>
              <w:rPr>
                <w:sz w:val="20"/>
                <w:szCs w:val="20"/>
              </w:rPr>
              <w:t>RxCUI</w:t>
            </w:r>
            <w:proofErr w:type="spellEnd"/>
            <w:r>
              <w:rPr>
                <w:sz w:val="20"/>
                <w:szCs w:val="20"/>
              </w:rPr>
              <w:t xml:space="preserve"> to base ingredient</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DFE71F" w14:textId="77777777" w:rsidR="00AD63C2" w:rsidRDefault="00000000">
            <w:r>
              <w:rPr>
                <w:sz w:val="20"/>
                <w:szCs w:val="20"/>
              </w:rPr>
              <w:t>/</w:t>
            </w:r>
            <w:proofErr w:type="spellStart"/>
            <w:r>
              <w:rPr>
                <w:sz w:val="20"/>
                <w:szCs w:val="20"/>
              </w:rPr>
              <w:t>rxcui</w:t>
            </w:r>
            <w:proofErr w:type="spellEnd"/>
            <w:r>
              <w:rPr>
                <w:sz w:val="20"/>
                <w:szCs w:val="20"/>
              </w:rPr>
              <w:t>/{id}/</w:t>
            </w:r>
            <w:proofErr w:type="spellStart"/>
            <w:proofErr w:type="gramStart"/>
            <w:r>
              <w:rPr>
                <w:sz w:val="20"/>
                <w:szCs w:val="20"/>
              </w:rPr>
              <w:t>related.json</w:t>
            </w:r>
            <w:proofErr w:type="gramEnd"/>
            <w:r>
              <w:rPr>
                <w:sz w:val="20"/>
                <w:szCs w:val="20"/>
              </w:rPr>
              <w:t>?tty</w:t>
            </w:r>
            <w:proofErr w:type="spellEnd"/>
            <w:r>
              <w:rPr>
                <w:sz w:val="20"/>
                <w:szCs w:val="20"/>
              </w:rPr>
              <w:t>=IN</w:t>
            </w:r>
          </w:p>
        </w:tc>
      </w:tr>
    </w:tbl>
    <w:p w14:paraId="30F5249D" w14:textId="77777777" w:rsidR="00AD63C2" w:rsidRDefault="00AD63C2">
      <w:pPr>
        <w:spacing w:before="100" w:after="40"/>
      </w:pPr>
    </w:p>
    <w:p w14:paraId="478A71BA" w14:textId="77777777" w:rsidR="00AD63C2" w:rsidRDefault="00000000">
      <w:pPr>
        <w:spacing w:before="40" w:after="40"/>
      </w:pPr>
      <w:r>
        <w:t xml:space="preserve">After rebuilding the cache, </w:t>
      </w:r>
      <w:proofErr w:type="spellStart"/>
      <w:r>
        <w:t>drug_reaction_pairs</w:t>
      </w:r>
      <w:proofErr w:type="spellEnd"/>
      <w:r>
        <w:t xml:space="preserve"> </w:t>
      </w:r>
      <w:proofErr w:type="gramStart"/>
      <w:r>
        <w:t>was</w:t>
      </w:r>
      <w:proofErr w:type="gramEnd"/>
      <w:r>
        <w:t xml:space="preserve"> </w:t>
      </w:r>
      <w:proofErr w:type="gramStart"/>
      <w:r>
        <w:t>truncated</w:t>
      </w:r>
      <w:proofErr w:type="gramEnd"/>
      <w:r>
        <w:t xml:space="preserve"> and Branch 1 was re-run so new canonical names flowed into the table. Branch 2 was then re-run against the corrected data.</w:t>
      </w:r>
    </w:p>
    <w:p w14:paraId="2539CC7B" w14:textId="77777777" w:rsidR="00AD63C2" w:rsidRDefault="00000000">
      <w:pPr>
        <w:spacing w:before="240" w:after="80"/>
      </w:pPr>
      <w:r>
        <w:rPr>
          <w:b/>
          <w:bCs/>
          <w:sz w:val="26"/>
          <w:szCs w:val="26"/>
        </w:rPr>
        <w:t>4.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63C2" w14:paraId="35D7AE4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5665158" w14:textId="77777777" w:rsidR="00AD63C2" w:rsidRDefault="00000000">
            <w:r>
              <w:rPr>
                <w:b/>
                <w:bCs/>
                <w:sz w:val="20"/>
                <w:szCs w:val="20"/>
              </w:rPr>
              <w:t>Metric</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14B5B76" w14:textId="77777777" w:rsidR="00AD63C2" w:rsidRDefault="00000000">
            <w:r>
              <w:rPr>
                <w:b/>
                <w:bCs/>
                <w:sz w:val="20"/>
                <w:szCs w:val="20"/>
              </w:rPr>
              <w:t>Before fix</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3008413" w14:textId="77777777" w:rsidR="00AD63C2" w:rsidRDefault="00000000">
            <w:r>
              <w:rPr>
                <w:b/>
                <w:bCs/>
                <w:sz w:val="20"/>
                <w:szCs w:val="20"/>
              </w:rPr>
              <w:t>After fix</w:t>
            </w:r>
          </w:p>
        </w:tc>
      </w:tr>
      <w:tr w:rsidR="00AD63C2" w14:paraId="7DAEDA2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46EBA3" w14:textId="77777777" w:rsidR="00AD63C2" w:rsidRDefault="00000000">
            <w:r>
              <w:rPr>
                <w:sz w:val="20"/>
                <w:szCs w:val="20"/>
              </w:rPr>
              <w:t>Golden drugs flagged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CA8502" w14:textId="77777777" w:rsidR="00AD63C2" w:rsidRDefault="00000000">
            <w:r>
              <w:rPr>
                <w:sz w:val="20"/>
                <w:szCs w:val="20"/>
              </w:rPr>
              <w:t>3 of 10</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5D91CB" w14:textId="77777777" w:rsidR="00AD63C2" w:rsidRDefault="00000000">
            <w:r>
              <w:rPr>
                <w:sz w:val="20"/>
                <w:szCs w:val="20"/>
              </w:rPr>
              <w:t>10 of 10</w:t>
            </w:r>
          </w:p>
        </w:tc>
      </w:tr>
      <w:tr w:rsidR="00AD63C2" w14:paraId="330C260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F42054" w14:textId="77777777" w:rsidR="00AD63C2" w:rsidRDefault="00000000">
            <w:r>
              <w:rPr>
                <w:sz w:val="20"/>
                <w:szCs w:val="20"/>
              </w:rPr>
              <w:lastRenderedPageBreak/>
              <w:t xml:space="preserve">Signals in </w:t>
            </w:r>
            <w:proofErr w:type="spellStart"/>
            <w:r>
              <w:rPr>
                <w:sz w:val="20"/>
                <w:szCs w:val="20"/>
              </w:rPr>
              <w:t>signals_flagged</w:t>
            </w:r>
            <w:proofErr w:type="spellEnd"/>
            <w:r>
              <w:rPr>
                <w:sz w:val="20"/>
                <w:szCs w:val="20"/>
              </w:rPr>
              <w:t xml:space="preserve"> (Q1)</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88F5D5" w14:textId="77777777" w:rsidR="00AD63C2" w:rsidRDefault="00000000">
            <w:r>
              <w:rPr>
                <w:sz w:val="20"/>
                <w:szCs w:val="20"/>
              </w:rPr>
              <w:t>4</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4BB283" w14:textId="77777777" w:rsidR="00AD63C2" w:rsidRDefault="00000000">
            <w:r>
              <w:rPr>
                <w:sz w:val="20"/>
                <w:szCs w:val="20"/>
              </w:rPr>
              <w:t>69</w:t>
            </w:r>
          </w:p>
        </w:tc>
      </w:tr>
      <w:tr w:rsidR="00AD63C2" w14:paraId="1A17BA5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1BBD98" w14:textId="77777777" w:rsidR="00AD63C2" w:rsidRDefault="00000000">
            <w:r>
              <w:rPr>
                <w:sz w:val="20"/>
                <w:szCs w:val="20"/>
              </w:rPr>
              <w:t>Bupropion PRR (suicidality)</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45755D" w14:textId="77777777" w:rsidR="00AD63C2" w:rsidRDefault="00000000">
            <w:r>
              <w:rPr>
                <w:sz w:val="20"/>
                <w:szCs w:val="20"/>
              </w:rPr>
              <w:t>Not detected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B46871" w14:textId="77777777" w:rsidR="00AD63C2" w:rsidRDefault="00000000">
            <w:r>
              <w:rPr>
                <w:sz w:val="20"/>
                <w:szCs w:val="20"/>
              </w:rPr>
              <w:t>64.74</w:t>
            </w:r>
          </w:p>
        </w:tc>
      </w:tr>
      <w:tr w:rsidR="00AD63C2" w14:paraId="28CE8FF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53E4FC" w14:textId="77777777" w:rsidR="00AD63C2" w:rsidRDefault="00000000">
            <w:r>
              <w:rPr>
                <w:sz w:val="20"/>
                <w:szCs w:val="20"/>
              </w:rPr>
              <w:t>Dapagliflozin signals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84616C" w14:textId="77777777" w:rsidR="00AD63C2" w:rsidRDefault="00000000">
            <w:r>
              <w:rPr>
                <w:sz w:val="20"/>
                <w:szCs w:val="20"/>
              </w:rPr>
              <w:t>Not detected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9A702E" w14:textId="77777777" w:rsidR="00AD63C2" w:rsidRDefault="00000000">
            <w:r>
              <w:rPr>
                <w:sz w:val="20"/>
                <w:szCs w:val="20"/>
              </w:rPr>
              <w:t>1 signal</w:t>
            </w:r>
          </w:p>
        </w:tc>
      </w:tr>
      <w:tr w:rsidR="00AD63C2" w14:paraId="5EFAD19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75EF4B" w14:textId="77777777" w:rsidR="00AD63C2" w:rsidRDefault="00000000">
            <w:r>
              <w:rPr>
                <w:sz w:val="20"/>
                <w:szCs w:val="20"/>
              </w:rPr>
              <w:t>Normalization scalability</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69CDB0" w14:textId="77777777" w:rsidR="00AD63C2" w:rsidRDefault="00000000">
            <w:r>
              <w:rPr>
                <w:sz w:val="20"/>
                <w:szCs w:val="20"/>
              </w:rPr>
              <w:t>Manual mapping required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04B0AE" w14:textId="77777777" w:rsidR="00AD63C2" w:rsidRDefault="00000000">
            <w:r>
              <w:rPr>
                <w:sz w:val="20"/>
                <w:szCs w:val="20"/>
              </w:rPr>
              <w:t xml:space="preserve">Automatic via </w:t>
            </w:r>
            <w:proofErr w:type="spellStart"/>
            <w:r>
              <w:rPr>
                <w:sz w:val="20"/>
                <w:szCs w:val="20"/>
              </w:rPr>
              <w:t>RxNorm</w:t>
            </w:r>
            <w:proofErr w:type="spellEnd"/>
            <w:r>
              <w:rPr>
                <w:sz w:val="20"/>
                <w:szCs w:val="20"/>
              </w:rPr>
              <w:t xml:space="preserve"> API</w:t>
            </w:r>
          </w:p>
        </w:tc>
      </w:tr>
    </w:tbl>
    <w:p w14:paraId="5747412E" w14:textId="77777777" w:rsidR="00AD63C2" w:rsidRDefault="00AD63C2">
      <w:pPr>
        <w:spacing w:before="100" w:after="40"/>
      </w:pPr>
    </w:p>
    <w:p w14:paraId="639C6BCF" w14:textId="77777777" w:rsidR="00AD63C2" w:rsidRDefault="00000000">
      <w:pPr>
        <w:spacing w:before="240" w:after="80"/>
      </w:pPr>
      <w:r>
        <w:rPr>
          <w:b/>
          <w:bCs/>
          <w:sz w:val="26"/>
          <w:szCs w:val="26"/>
        </w:rPr>
        <w:t>5. Why This Matters</w:t>
      </w:r>
    </w:p>
    <w:p w14:paraId="02E0C5D6" w14:textId="4E872B8A" w:rsidR="00AD63C2" w:rsidRDefault="00000000">
      <w:pPr>
        <w:spacing w:before="40" w:after="40"/>
      </w:pPr>
      <w:r>
        <w:t>Pharmacovigilance signal detection depends on accurate drug name consolidation. A PRR computed on fragmented drug variants underestimates signal strength and causes genuine safety signals to fall below detection thresholds. The base ingredient normalization fix ensures that all formulation variants, salt forms, and prodrugs are treated as a single entity</w:t>
      </w:r>
      <w:r w:rsidR="002C2CFB">
        <w:t xml:space="preserve">, </w:t>
      </w:r>
      <w:r>
        <w:t>which is the correct pharmacological unit of analysis and the standard used by the FDA in signal detection methodology.</w:t>
      </w:r>
    </w:p>
    <w:p w14:paraId="041249DC" w14:textId="77777777" w:rsidR="00AD63C2" w:rsidRDefault="00AD63C2">
      <w:pPr>
        <w:spacing w:before="80" w:after="40"/>
      </w:pPr>
    </w:p>
    <w:p w14:paraId="4CA8295B" w14:textId="77777777" w:rsidR="00AD63C2" w:rsidRDefault="00000000">
      <w:pPr>
        <w:spacing w:before="40" w:after="40"/>
      </w:pPr>
      <w:r>
        <w:t xml:space="preserve">The fix is also </w:t>
      </w:r>
      <w:proofErr w:type="gramStart"/>
      <w:r>
        <w:t>forward-compatible</w:t>
      </w:r>
      <w:proofErr w:type="gramEnd"/>
      <w:r>
        <w:t xml:space="preserve">. Every new drug in future FAERS quarters is resolved automatically through the </w:t>
      </w:r>
      <w:proofErr w:type="spellStart"/>
      <w:r>
        <w:t>RxNorm</w:t>
      </w:r>
      <w:proofErr w:type="spellEnd"/>
      <w:r>
        <w:t xml:space="preserve"> API without any manual intervention. This eliminates the need for a hardcoded drug consolidation map which would require maintenance as the dataset grows.</w:t>
      </w:r>
    </w:p>
    <w:sectPr w:rsidR="00AD63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87C0F"/>
    <w:multiLevelType w:val="hybridMultilevel"/>
    <w:tmpl w:val="CACEC008"/>
    <w:lvl w:ilvl="0" w:tplc="AAB4671A">
      <w:start w:val="1"/>
      <w:numFmt w:val="bullet"/>
      <w:lvlText w:val="●"/>
      <w:lvlJc w:val="left"/>
      <w:pPr>
        <w:ind w:left="720" w:hanging="360"/>
      </w:pPr>
    </w:lvl>
    <w:lvl w:ilvl="1" w:tplc="B41AEF20">
      <w:start w:val="1"/>
      <w:numFmt w:val="bullet"/>
      <w:lvlText w:val="○"/>
      <w:lvlJc w:val="left"/>
      <w:pPr>
        <w:ind w:left="1440" w:hanging="360"/>
      </w:pPr>
    </w:lvl>
    <w:lvl w:ilvl="2" w:tplc="43E413C2">
      <w:start w:val="1"/>
      <w:numFmt w:val="bullet"/>
      <w:lvlText w:val="■"/>
      <w:lvlJc w:val="left"/>
      <w:pPr>
        <w:ind w:left="2160" w:hanging="360"/>
      </w:pPr>
    </w:lvl>
    <w:lvl w:ilvl="3" w:tplc="67F20B0E">
      <w:start w:val="1"/>
      <w:numFmt w:val="bullet"/>
      <w:lvlText w:val="●"/>
      <w:lvlJc w:val="left"/>
      <w:pPr>
        <w:ind w:left="2880" w:hanging="360"/>
      </w:pPr>
    </w:lvl>
    <w:lvl w:ilvl="4" w:tplc="8D8C9568">
      <w:start w:val="1"/>
      <w:numFmt w:val="bullet"/>
      <w:lvlText w:val="○"/>
      <w:lvlJc w:val="left"/>
      <w:pPr>
        <w:ind w:left="3600" w:hanging="360"/>
      </w:pPr>
    </w:lvl>
    <w:lvl w:ilvl="5" w:tplc="21B43920">
      <w:start w:val="1"/>
      <w:numFmt w:val="bullet"/>
      <w:lvlText w:val="■"/>
      <w:lvlJc w:val="left"/>
      <w:pPr>
        <w:ind w:left="4320" w:hanging="360"/>
      </w:pPr>
    </w:lvl>
    <w:lvl w:ilvl="6" w:tplc="DD06DD7A">
      <w:start w:val="1"/>
      <w:numFmt w:val="bullet"/>
      <w:lvlText w:val="●"/>
      <w:lvlJc w:val="left"/>
      <w:pPr>
        <w:ind w:left="5040" w:hanging="360"/>
      </w:pPr>
    </w:lvl>
    <w:lvl w:ilvl="7" w:tplc="3708BD56">
      <w:start w:val="1"/>
      <w:numFmt w:val="bullet"/>
      <w:lvlText w:val="●"/>
      <w:lvlJc w:val="left"/>
      <w:pPr>
        <w:ind w:left="5760" w:hanging="360"/>
      </w:pPr>
    </w:lvl>
    <w:lvl w:ilvl="8" w:tplc="11B6C000">
      <w:start w:val="1"/>
      <w:numFmt w:val="bullet"/>
      <w:lvlText w:val="●"/>
      <w:lvlJc w:val="left"/>
      <w:pPr>
        <w:ind w:left="6480" w:hanging="360"/>
      </w:pPr>
    </w:lvl>
  </w:abstractNum>
  <w:num w:numId="1" w16cid:durableId="746195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C2"/>
    <w:rsid w:val="00135B6F"/>
    <w:rsid w:val="002C2CFB"/>
    <w:rsid w:val="00AD63C2"/>
    <w:rsid w:val="00E1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03CD"/>
  <w15:docId w15:val="{F6D995C5-210B-45CA-930A-B94A6D44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Ganpatrao Pradhan</cp:lastModifiedBy>
  <cp:revision>4</cp:revision>
  <dcterms:created xsi:type="dcterms:W3CDTF">2026-04-13T17:16:00Z</dcterms:created>
  <dcterms:modified xsi:type="dcterms:W3CDTF">2026-04-13T17:18:00Z</dcterms:modified>
</cp:coreProperties>
</file>