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F69" w:rsidRDefault="00CC4131">
      <w:pPr>
        <w:jc w:val="both"/>
      </w:pPr>
      <w:proofErr w:type="spellStart"/>
      <w:r>
        <w:t>IgemRNA</w:t>
      </w:r>
      <w:proofErr w:type="spellEnd"/>
      <w:r>
        <w:t xml:space="preserve"> is a library with a graphical user interface written for the </w:t>
      </w:r>
      <w:r w:rsidR="00406939">
        <w:t>MATLAB</w:t>
      </w:r>
      <w:r>
        <w:t xml:space="preserve"> environment and facilitates some of the Cobra Toolbox 3.0 functionality. </w:t>
      </w:r>
      <w:proofErr w:type="spellStart"/>
      <w:r>
        <w:t>IgemRNA</w:t>
      </w:r>
      <w:proofErr w:type="spellEnd"/>
      <w:r>
        <w:t xml:space="preserve"> performs not only Gene sets enrichment </w:t>
      </w:r>
      <w:r w:rsidR="00406939">
        <w:t>analysis-based</w:t>
      </w:r>
      <w:r>
        <w:t xml:space="preserve"> functions, but also allows integrate transcriptomics data in metabolic models. </w:t>
      </w:r>
      <w:r w:rsidR="00406939">
        <w:t>Also,</w:t>
      </w:r>
      <w:r>
        <w:t xml:space="preserve"> </w:t>
      </w:r>
      <w:proofErr w:type="spellStart"/>
      <w:r>
        <w:t>IgemRNA</w:t>
      </w:r>
      <w:proofErr w:type="spellEnd"/>
      <w:r>
        <w:t xml:space="preserve"> allows validate transcriptomics data facilitating interconnectivity of biochemical networks, steady state assumptions, Gene - Protein - Reaction relationship and can use optional medium composition data to create context-specific models.</w:t>
      </w:r>
    </w:p>
    <w:p w:rsidR="00857F69" w:rsidRDefault="00857F69">
      <w:pPr>
        <w:jc w:val="both"/>
      </w:pPr>
    </w:p>
    <w:p w:rsidR="00857F69" w:rsidRDefault="00CC4131">
      <w:pPr>
        <w:numPr>
          <w:ilvl w:val="0"/>
          <w:numId w:val="4"/>
        </w:numPr>
        <w:jc w:val="both"/>
      </w:pPr>
      <w:r>
        <w:rPr>
          <w:b/>
        </w:rPr>
        <w:t>Folder structure description</w:t>
      </w:r>
    </w:p>
    <w:p w:rsidR="00857F69" w:rsidRDefault="00CC4131">
      <w:pPr>
        <w:jc w:val="both"/>
      </w:pPr>
      <w:r>
        <w:t xml:space="preserve">Files are extracted from the archive (https://github.com/BigDataInSilicoBiologyGroup/IgemRNA). The </w:t>
      </w:r>
      <w:proofErr w:type="spellStart"/>
      <w:r>
        <w:t>IgemRNA</w:t>
      </w:r>
      <w:proofErr w:type="spellEnd"/>
      <w:r>
        <w:t xml:space="preserve"> tool consists of four root folders (Data, Scripts and Results non-optimization, </w:t>
      </w:r>
      <w:proofErr w:type="gramStart"/>
      <w:r>
        <w:t>Results</w:t>
      </w:r>
      <w:proofErr w:type="gramEnd"/>
      <w:r>
        <w:t xml:space="preserve"> post-optimization) and an </w:t>
      </w:r>
      <w:proofErr w:type="spellStart"/>
      <w:r>
        <w:rPr>
          <w:i/>
        </w:rPr>
        <w:t>IgemRNA.m</w:t>
      </w:r>
      <w:proofErr w:type="spellEnd"/>
      <w:r>
        <w:t xml:space="preserve"> file which calls the user graphical interface form. Data folder is where the input data files are stored, initially this folder contains the data files used for this demonstration:  </w:t>
      </w:r>
    </w:p>
    <w:p w:rsidR="00857F69" w:rsidRDefault="00CC4131">
      <w:pPr>
        <w:numPr>
          <w:ilvl w:val="0"/>
          <w:numId w:val="2"/>
        </w:numPr>
        <w:jc w:val="both"/>
      </w:pPr>
      <w:r>
        <w:rPr>
          <w:i/>
        </w:rPr>
        <w:t>MediumData.xlsx</w:t>
      </w:r>
      <w:r>
        <w:t xml:space="preserve"> (medium composition data)</w:t>
      </w:r>
    </w:p>
    <w:p w:rsidR="00406939" w:rsidRDefault="00CC4131">
      <w:pPr>
        <w:numPr>
          <w:ilvl w:val="0"/>
          <w:numId w:val="2"/>
        </w:numPr>
        <w:jc w:val="both"/>
      </w:pPr>
      <w:r>
        <w:rPr>
          <w:i/>
        </w:rPr>
        <w:t xml:space="preserve">Yeast_8_4_0.xls </w:t>
      </w:r>
      <w:r w:rsidR="00406939" w:rsidRPr="00406939">
        <w:t>(</w:t>
      </w:r>
      <w:r w:rsidR="00406939">
        <w:t>t</w:t>
      </w:r>
      <w:r w:rsidRPr="00406939">
        <w:t>he yeast consensus genome-scale model</w:t>
      </w:r>
      <w:r w:rsidR="00406939">
        <w:t>)</w:t>
      </w:r>
      <w:r>
        <w:t xml:space="preserve">  </w:t>
      </w:r>
    </w:p>
    <w:p w:rsidR="00857F69" w:rsidRDefault="00CC4131">
      <w:pPr>
        <w:numPr>
          <w:ilvl w:val="0"/>
          <w:numId w:val="2"/>
        </w:numPr>
        <w:jc w:val="both"/>
      </w:pPr>
      <w:r>
        <w:rPr>
          <w:i/>
        </w:rPr>
        <w:t xml:space="preserve">TranscriptomicsData.xlsx </w:t>
      </w:r>
      <w:r>
        <w:t xml:space="preserve">(RNA-req measurements) (available </w:t>
      </w:r>
      <w:hyperlink r:id="rId5">
        <w:r>
          <w:rPr>
            <w:color w:val="1155CC"/>
            <w:u w:val="single"/>
          </w:rPr>
          <w:t>https://www.ncbi.nlm.nih.gov/geo/query/acc.cgi?acc=GSE130549</w:t>
        </w:r>
      </w:hyperlink>
      <w:r>
        <w:t xml:space="preserve">) </w:t>
      </w:r>
    </w:p>
    <w:p w:rsidR="00857F69" w:rsidRDefault="00CC4131">
      <w:pPr>
        <w:jc w:val="both"/>
      </w:pPr>
      <w:r>
        <w:t>Transcriptomics data and medium composition data can be provided as an .</w:t>
      </w:r>
      <w:proofErr w:type="spellStart"/>
      <w:r>
        <w:t>xls</w:t>
      </w:r>
      <w:proofErr w:type="spellEnd"/>
      <w:r>
        <w:t xml:space="preserve"> or an .xlsx file and must meet the following format (Fig. 1) where shown columns are provided and named accordingly and sheet names correspond to a phenotype name see 3.2 </w:t>
      </w:r>
      <w:proofErr w:type="spellStart"/>
      <w:r>
        <w:t>IgemRNA</w:t>
      </w:r>
      <w:proofErr w:type="spellEnd"/>
      <w:r>
        <w:t xml:space="preserve"> demonstration.</w:t>
      </w:r>
    </w:p>
    <w:p w:rsidR="00857F69" w:rsidRDefault="0091087F" w:rsidP="0091087F">
      <w:pPr>
        <w:jc w:val="center"/>
      </w:pPr>
      <w:r>
        <w:rPr>
          <w:noProof/>
          <w:color w:val="000000"/>
          <w:bdr w:val="none" w:sz="0" w:space="0" w:color="auto" w:frame="1"/>
        </w:rPr>
        <w:drawing>
          <wp:inline distT="0" distB="0" distL="0" distR="0" wp14:anchorId="3FE003D0" wp14:editId="0FFF0F85">
            <wp:extent cx="5082540" cy="183160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1906" cy="1842190"/>
                    </a:xfrm>
                    <a:prstGeom prst="rect">
                      <a:avLst/>
                    </a:prstGeom>
                    <a:noFill/>
                    <a:ln>
                      <a:noFill/>
                    </a:ln>
                  </pic:spPr>
                </pic:pic>
              </a:graphicData>
            </a:graphic>
          </wp:inline>
        </w:drawing>
      </w:r>
    </w:p>
    <w:p w:rsidR="00857F69" w:rsidRDefault="00CC4131">
      <w:pPr>
        <w:jc w:val="center"/>
      </w:pPr>
      <w:r>
        <w:rPr>
          <w:b/>
        </w:rPr>
        <w:t xml:space="preserve">Fig. 1. </w:t>
      </w:r>
      <w:r>
        <w:t xml:space="preserve">Input data file structure; A - Medium data file structure; </w:t>
      </w:r>
    </w:p>
    <w:p w:rsidR="00857F69" w:rsidRDefault="00CC4131">
      <w:pPr>
        <w:jc w:val="center"/>
      </w:pPr>
      <w:r>
        <w:t>B - Transcriptomics data file structure</w:t>
      </w:r>
    </w:p>
    <w:p w:rsidR="00857F69" w:rsidRDefault="00CC4131">
      <w:pPr>
        <w:jc w:val="both"/>
      </w:pPr>
      <w:r>
        <w:t xml:space="preserve">The model can be provided in </w:t>
      </w:r>
      <w:proofErr w:type="spellStart"/>
      <w:r>
        <w:t>xls</w:t>
      </w:r>
      <w:proofErr w:type="spellEnd"/>
      <w:r>
        <w:t xml:space="preserve">, </w:t>
      </w:r>
      <w:proofErr w:type="spellStart"/>
      <w:r>
        <w:t>sbml</w:t>
      </w:r>
      <w:proofErr w:type="spellEnd"/>
      <w:r>
        <w:t xml:space="preserve"> or other formats supported by Cobra Toolbox 3.0. </w:t>
      </w:r>
    </w:p>
    <w:p w:rsidR="00857F69" w:rsidRDefault="00857F69">
      <w:pPr>
        <w:jc w:val="both"/>
        <w:rPr>
          <w:b/>
        </w:rPr>
      </w:pPr>
    </w:p>
    <w:p w:rsidR="00857F69" w:rsidRDefault="00CC4131">
      <w:pPr>
        <w:jc w:val="both"/>
      </w:pPr>
      <w:r>
        <w:t xml:space="preserve">Scripts folder consists of all the script files that are being executed by the </w:t>
      </w:r>
      <w:proofErr w:type="spellStart"/>
      <w:r>
        <w:t>IgemRNA</w:t>
      </w:r>
      <w:proofErr w:type="spellEnd"/>
      <w:r>
        <w:t xml:space="preserve"> tool according to user's selections in the </w:t>
      </w:r>
      <w:proofErr w:type="spellStart"/>
      <w:r>
        <w:t>IgemRNA</w:t>
      </w:r>
      <w:proofErr w:type="spellEnd"/>
      <w:r>
        <w:t xml:space="preserve"> form as well as the test cases provided in this demonstration</w:t>
      </w:r>
      <w:r w:rsidR="00406939">
        <w:t>.</w:t>
      </w:r>
      <w:r>
        <w:br/>
        <w:t xml:space="preserve">The Results non-optimization and Results post-optimization folders are where all the result files are being saved. These folders are initially empty (for more details see section in main publication Materials and Methods 2.2 Tools functionality description). </w:t>
      </w:r>
    </w:p>
    <w:p w:rsidR="00857F69" w:rsidRDefault="00857F69">
      <w:pPr>
        <w:jc w:val="both"/>
      </w:pPr>
    </w:p>
    <w:p w:rsidR="00857F69" w:rsidRDefault="00857F69">
      <w:pPr>
        <w:jc w:val="both"/>
      </w:pPr>
    </w:p>
    <w:p w:rsidR="00857F69" w:rsidRDefault="00CC4131">
      <w:pPr>
        <w:numPr>
          <w:ilvl w:val="0"/>
          <w:numId w:val="4"/>
        </w:numPr>
        <w:jc w:val="both"/>
      </w:pPr>
      <w:r>
        <w:rPr>
          <w:b/>
        </w:rPr>
        <w:t xml:space="preserve">Starting </w:t>
      </w:r>
      <w:proofErr w:type="spellStart"/>
      <w:r>
        <w:rPr>
          <w:b/>
        </w:rPr>
        <w:t>IgemRNA</w:t>
      </w:r>
      <w:proofErr w:type="spellEnd"/>
      <w:r>
        <w:rPr>
          <w:b/>
        </w:rPr>
        <w:t xml:space="preserve"> tool</w:t>
      </w:r>
    </w:p>
    <w:p w:rsidR="00857F69" w:rsidRDefault="00CC4131">
      <w:pPr>
        <w:jc w:val="both"/>
      </w:pPr>
      <w:r>
        <w:lastRenderedPageBreak/>
        <w:t xml:space="preserve">In order to start the </w:t>
      </w:r>
      <w:proofErr w:type="spellStart"/>
      <w:r>
        <w:t>IgemRNA</w:t>
      </w:r>
      <w:proofErr w:type="spellEnd"/>
      <w:r>
        <w:t xml:space="preserve"> tool a user must start the </w:t>
      </w:r>
      <w:proofErr w:type="spellStart"/>
      <w:r>
        <w:t>Matlab</w:t>
      </w:r>
      <w:proofErr w:type="spellEnd"/>
      <w:r>
        <w:t xml:space="preserve"> environment and run the </w:t>
      </w:r>
      <w:proofErr w:type="spellStart"/>
      <w:r>
        <w:rPr>
          <w:i/>
        </w:rPr>
        <w:t>IgemRNA.m</w:t>
      </w:r>
      <w:proofErr w:type="spellEnd"/>
      <w:r>
        <w:t xml:space="preserve"> script located in the root folder. This script opens the graphical user interface of </w:t>
      </w:r>
      <w:proofErr w:type="spellStart"/>
      <w:r>
        <w:t>IgemRNA</w:t>
      </w:r>
      <w:proofErr w:type="spellEnd"/>
      <w:r>
        <w:t xml:space="preserve"> (Fig. 2).</w:t>
      </w:r>
    </w:p>
    <w:p w:rsidR="00857F69" w:rsidRDefault="00CC4131">
      <w:pPr>
        <w:jc w:val="center"/>
      </w:pPr>
      <w:r>
        <w:rPr>
          <w:noProof/>
        </w:rPr>
        <w:drawing>
          <wp:inline distT="114300" distB="114300" distL="114300" distR="114300">
            <wp:extent cx="3432053" cy="3824288"/>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432053" cy="3824288"/>
                    </a:xfrm>
                    <a:prstGeom prst="rect">
                      <a:avLst/>
                    </a:prstGeom>
                    <a:ln/>
                  </pic:spPr>
                </pic:pic>
              </a:graphicData>
            </a:graphic>
          </wp:inline>
        </w:drawing>
      </w:r>
    </w:p>
    <w:p w:rsidR="00857F69" w:rsidRDefault="00CC4131">
      <w:pPr>
        <w:jc w:val="center"/>
      </w:pPr>
      <w:r>
        <w:rPr>
          <w:b/>
        </w:rPr>
        <w:t>Fig.</w:t>
      </w:r>
      <w:r>
        <w:t xml:space="preserve"> </w:t>
      </w:r>
      <w:r>
        <w:rPr>
          <w:b/>
        </w:rPr>
        <w:t>2.</w:t>
      </w:r>
      <w:r>
        <w:t xml:space="preserve"> </w:t>
      </w:r>
      <w:proofErr w:type="spellStart"/>
      <w:r>
        <w:t>IgemRNA</w:t>
      </w:r>
      <w:proofErr w:type="spellEnd"/>
      <w:r>
        <w:t xml:space="preserve"> start window</w:t>
      </w:r>
    </w:p>
    <w:p w:rsidR="00857F69" w:rsidRDefault="00857F69">
      <w:pPr>
        <w:jc w:val="both"/>
      </w:pPr>
    </w:p>
    <w:p w:rsidR="00857F69" w:rsidRDefault="00CC4131">
      <w:pPr>
        <w:numPr>
          <w:ilvl w:val="0"/>
          <w:numId w:val="4"/>
        </w:numPr>
        <w:jc w:val="both"/>
      </w:pPr>
      <w:r>
        <w:rPr>
          <w:b/>
        </w:rPr>
        <w:t>File upload</w:t>
      </w:r>
    </w:p>
    <w:p w:rsidR="00857F69" w:rsidRDefault="00CC4131">
      <w:pPr>
        <w:jc w:val="both"/>
      </w:pPr>
      <w:r>
        <w:t xml:space="preserve">To access all options in the </w:t>
      </w:r>
      <w:proofErr w:type="spellStart"/>
      <w:r>
        <w:t>IgemRNA</w:t>
      </w:r>
      <w:proofErr w:type="spellEnd"/>
      <w:r>
        <w:t xml:space="preserve"> form, the user must supply input data files Fig. 3 A section. This can be done by pressing the ‘Open’ button in the corresponding file row and finding the necessary files via File Explorer. Transcriptomics data is required to run non-optimization tasks (Fig. 3 F) but an additional model file is necessary to access the post-optimization tasks (Fig. 3 G). Medium composition file is optional if such data is available, the selection of this data file does not extend the form, but specifies the given exchange reaction constraints (upper bounds and lower bounds) on the model for post-optimization tasks analysis. For an organized overview of the analysis and results it is recommended that the necessary data files are located in the Data folder of </w:t>
      </w:r>
      <w:proofErr w:type="spellStart"/>
      <w:r>
        <w:t>IgenRNA</w:t>
      </w:r>
      <w:proofErr w:type="spellEnd"/>
      <w:r>
        <w:t xml:space="preserve"> tool (for more details see main publication section Materials and Methods 2.2 Tools functionality description). </w:t>
      </w:r>
    </w:p>
    <w:p w:rsidR="00857F69" w:rsidRDefault="00025B5A">
      <w:pPr>
        <w:jc w:val="center"/>
      </w:pPr>
      <w:r>
        <w:rPr>
          <w:noProof/>
        </w:rPr>
        <w:lastRenderedPageBreak/>
        <w:drawing>
          <wp:inline distT="0" distB="0" distL="0" distR="0" wp14:anchorId="4BD2A7E9" wp14:editId="6B80606C">
            <wp:extent cx="3756660" cy="420626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1711" cy="4211916"/>
                    </a:xfrm>
                    <a:prstGeom prst="rect">
                      <a:avLst/>
                    </a:prstGeom>
                    <a:noFill/>
                    <a:ln>
                      <a:noFill/>
                    </a:ln>
                  </pic:spPr>
                </pic:pic>
              </a:graphicData>
            </a:graphic>
          </wp:inline>
        </w:drawing>
      </w:r>
    </w:p>
    <w:p w:rsidR="00857F69" w:rsidRDefault="00CC4131">
      <w:pPr>
        <w:jc w:val="center"/>
      </w:pPr>
      <w:r>
        <w:rPr>
          <w:b/>
        </w:rPr>
        <w:t>Fig.</w:t>
      </w:r>
      <w:r>
        <w:t xml:space="preserve"> </w:t>
      </w:r>
      <w:r>
        <w:rPr>
          <w:b/>
        </w:rPr>
        <w:t>3.</w:t>
      </w:r>
      <w:r>
        <w:t xml:space="preserve"> Full </w:t>
      </w:r>
      <w:proofErr w:type="spellStart"/>
      <w:r>
        <w:t>IgemRNA</w:t>
      </w:r>
      <w:proofErr w:type="spellEnd"/>
      <w:r>
        <w:t xml:space="preserve"> form</w:t>
      </w:r>
    </w:p>
    <w:p w:rsidR="00857F69" w:rsidRDefault="00857F69">
      <w:pPr>
        <w:jc w:val="center"/>
      </w:pPr>
    </w:p>
    <w:p w:rsidR="00857F69" w:rsidRDefault="00857F69">
      <w:pPr>
        <w:jc w:val="both"/>
      </w:pPr>
    </w:p>
    <w:p w:rsidR="00857F69" w:rsidRDefault="00CC4131">
      <w:pPr>
        <w:numPr>
          <w:ilvl w:val="0"/>
          <w:numId w:val="4"/>
        </w:numPr>
        <w:spacing w:before="240"/>
      </w:pPr>
      <w:r>
        <w:rPr>
          <w:b/>
        </w:rPr>
        <w:t>Running test cases</w:t>
      </w:r>
    </w:p>
    <w:p w:rsidR="00857F69" w:rsidRDefault="00CC4131">
      <w:pPr>
        <w:spacing w:before="240"/>
        <w:jc w:val="both"/>
      </w:pPr>
      <w:r>
        <w:t xml:space="preserve">In order to perform test cases provided in this user manual, simply run the provided test case scripts via </w:t>
      </w:r>
      <w:r w:rsidR="00406939">
        <w:t>MATLAB</w:t>
      </w:r>
      <w:r>
        <w:t xml:space="preserve"> environment having initialized </w:t>
      </w:r>
      <w:proofErr w:type="spellStart"/>
      <w:r>
        <w:t>CobraToolbox</w:t>
      </w:r>
      <w:proofErr w:type="spellEnd"/>
      <w:r>
        <w:t xml:space="preserve"> 3.0 beforehand. Test case script file names are given at the end of each test case section. </w:t>
      </w:r>
    </w:p>
    <w:p w:rsidR="00857F69" w:rsidRDefault="00CC4131">
      <w:pPr>
        <w:numPr>
          <w:ilvl w:val="0"/>
          <w:numId w:val="4"/>
        </w:numPr>
        <w:spacing w:before="240"/>
      </w:pPr>
      <w:r>
        <w:rPr>
          <w:b/>
        </w:rPr>
        <w:t xml:space="preserve">Non-optimization tasks </w:t>
      </w:r>
    </w:p>
    <w:p w:rsidR="00857F69" w:rsidRDefault="00CC4131">
      <w:pPr>
        <w:spacing w:before="240"/>
        <w:jc w:val="both"/>
      </w:pPr>
      <w:r>
        <w:t>Non-optimization tasks include several transcriptomics data analysis tasks: filter highly and lowly expressed genes, filter lowly expressed genes, filter up/down regulated genes between different phenotypes or data sets. The results for each task are stored in a different folder within the ‘Results non-optimization’ folder: Gene expression level comparison, Highly-lowly expressed genes, Lowly expressed genes (Fig. 4).</w:t>
      </w:r>
    </w:p>
    <w:p w:rsidR="00857F69" w:rsidRDefault="00CC4131">
      <w:pPr>
        <w:spacing w:before="240" w:line="240" w:lineRule="auto"/>
        <w:jc w:val="center"/>
        <w:rPr>
          <w:b/>
        </w:rPr>
      </w:pPr>
      <w:r>
        <w:rPr>
          <w:b/>
          <w:noProof/>
        </w:rPr>
        <w:lastRenderedPageBreak/>
        <w:drawing>
          <wp:inline distT="114300" distB="114300" distL="114300" distR="114300">
            <wp:extent cx="3929063" cy="1449244"/>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929063" cy="1449244"/>
                    </a:xfrm>
                    <a:prstGeom prst="rect">
                      <a:avLst/>
                    </a:prstGeom>
                    <a:ln/>
                  </pic:spPr>
                </pic:pic>
              </a:graphicData>
            </a:graphic>
          </wp:inline>
        </w:drawing>
      </w:r>
    </w:p>
    <w:p w:rsidR="00857F69" w:rsidRDefault="00CC4131">
      <w:pPr>
        <w:jc w:val="center"/>
      </w:pPr>
      <w:r>
        <w:rPr>
          <w:b/>
        </w:rPr>
        <w:t>Fig.</w:t>
      </w:r>
      <w:r>
        <w:t xml:space="preserve"> </w:t>
      </w:r>
      <w:r>
        <w:rPr>
          <w:b/>
        </w:rPr>
        <w:t>4.</w:t>
      </w:r>
      <w:r>
        <w:t xml:space="preserve"> Non-optimization results folder</w:t>
      </w:r>
    </w:p>
    <w:p w:rsidR="00857F69" w:rsidRDefault="00857F69">
      <w:pPr>
        <w:spacing w:before="240"/>
        <w:jc w:val="center"/>
      </w:pPr>
    </w:p>
    <w:p w:rsidR="00857F69" w:rsidRDefault="00CC4131">
      <w:pPr>
        <w:numPr>
          <w:ilvl w:val="1"/>
          <w:numId w:val="4"/>
        </w:numPr>
        <w:spacing w:after="240"/>
        <w:ind w:left="900"/>
        <w:jc w:val="both"/>
        <w:rPr>
          <w:b/>
        </w:rPr>
      </w:pPr>
      <w:r>
        <w:rPr>
          <w:b/>
        </w:rPr>
        <w:t>Filter highly and lowly expressed genes</w:t>
      </w:r>
    </w:p>
    <w:p w:rsidR="00857F69" w:rsidRDefault="00CC4131">
      <w:pPr>
        <w:spacing w:after="240"/>
        <w:jc w:val="both"/>
      </w:pPr>
      <w:r>
        <w:t>Non-optimization task ‘Filter highly and lowly expressed genes’ generates result excel files for each provided transcriptomics data set. File names are assigned based on the provided dataset and phenotype name (from transcriptomics data), the selected thresholding approach (GT1, LT1, LT2) and provided global thresholds values (Fig. 5).</w:t>
      </w:r>
    </w:p>
    <w:p w:rsidR="00857F69" w:rsidRDefault="00CC4131">
      <w:pPr>
        <w:jc w:val="center"/>
        <w:rPr>
          <w:b/>
        </w:rPr>
      </w:pPr>
      <w:r>
        <w:rPr>
          <w:b/>
          <w:noProof/>
        </w:rPr>
        <w:drawing>
          <wp:inline distT="114300" distB="114300" distL="114300" distR="114300">
            <wp:extent cx="4010025" cy="217989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010025" cy="2179892"/>
                    </a:xfrm>
                    <a:prstGeom prst="rect">
                      <a:avLst/>
                    </a:prstGeom>
                    <a:ln/>
                  </pic:spPr>
                </pic:pic>
              </a:graphicData>
            </a:graphic>
          </wp:inline>
        </w:drawing>
      </w:r>
    </w:p>
    <w:p w:rsidR="00857F69" w:rsidRDefault="00CC4131">
      <w:pPr>
        <w:spacing w:after="240"/>
        <w:jc w:val="center"/>
      </w:pPr>
      <w:r>
        <w:rPr>
          <w:b/>
        </w:rPr>
        <w:t xml:space="preserve">Fig. 5. </w:t>
      </w:r>
      <w:r>
        <w:t>Highly-lowly expressed genes folder</w:t>
      </w:r>
    </w:p>
    <w:p w:rsidR="00857F69" w:rsidRDefault="00CC4131">
      <w:pPr>
        <w:spacing w:after="240"/>
        <w:jc w:val="both"/>
      </w:pPr>
      <w:r>
        <w:t xml:space="preserve">Each excel file contains one sheet with the list of genes provided by transcriptomics data and 4 columns: </w:t>
      </w:r>
      <w:proofErr w:type="spellStart"/>
      <w:r>
        <w:t>GeneId</w:t>
      </w:r>
      <w:proofErr w:type="spellEnd"/>
      <w:r>
        <w:t xml:space="preserve">, Data (the expression value), </w:t>
      </w:r>
      <w:proofErr w:type="spellStart"/>
      <w:r>
        <w:t>ExpressionLevel</w:t>
      </w:r>
      <w:proofErr w:type="spellEnd"/>
      <w:r>
        <w:t xml:space="preserve"> and </w:t>
      </w:r>
      <w:proofErr w:type="spellStart"/>
      <w:r>
        <w:t>ThApplied</w:t>
      </w:r>
      <w:proofErr w:type="spellEnd"/>
      <w:r>
        <w:t xml:space="preserve">. The </w:t>
      </w:r>
      <w:proofErr w:type="spellStart"/>
      <w:r>
        <w:t>ExpressionLevel</w:t>
      </w:r>
      <w:proofErr w:type="spellEnd"/>
      <w:r>
        <w:t xml:space="preserve"> column contains the expression levels determined based on the chosen thresholding approach, provided global and for thresholding approaches (LT1 and LT2) calculated local thresholds. Column </w:t>
      </w:r>
      <w:proofErr w:type="spellStart"/>
      <w:r>
        <w:t xml:space="preserve">ThApplied </w:t>
      </w:r>
      <w:proofErr w:type="spellEnd"/>
      <w:r>
        <w:t>displays whether a local</w:t>
      </w:r>
      <w:r w:rsidR="00025B5A">
        <w:t xml:space="preserve"> or a global</w:t>
      </w:r>
      <w:r>
        <w:t xml:space="preserve"> threshold for a specific gene was applied (Fig. 6). </w:t>
      </w:r>
    </w:p>
    <w:p w:rsidR="00857F69" w:rsidRDefault="00025B5A">
      <w:pPr>
        <w:jc w:val="center"/>
        <w:rPr>
          <w:b/>
        </w:rPr>
      </w:pPr>
      <w:r>
        <w:rPr>
          <w:b/>
          <w:noProof/>
        </w:rPr>
        <w:lastRenderedPageBreak/>
        <w:drawing>
          <wp:inline distT="0" distB="0" distL="0" distR="0">
            <wp:extent cx="2689860" cy="260699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1820" cy="2637973"/>
                    </a:xfrm>
                    <a:prstGeom prst="rect">
                      <a:avLst/>
                    </a:prstGeom>
                    <a:noFill/>
                    <a:ln>
                      <a:noFill/>
                    </a:ln>
                  </pic:spPr>
                </pic:pic>
              </a:graphicData>
            </a:graphic>
          </wp:inline>
        </w:drawing>
      </w:r>
    </w:p>
    <w:p w:rsidR="00857F69" w:rsidRDefault="00CC4131">
      <w:pPr>
        <w:spacing w:after="240"/>
        <w:jc w:val="center"/>
      </w:pPr>
      <w:r>
        <w:rPr>
          <w:b/>
        </w:rPr>
        <w:t xml:space="preserve">Fig. 6. </w:t>
      </w:r>
      <w:r>
        <w:t>Filter highly and lowly expressed genes result file (thresholding approach LT1)</w:t>
      </w:r>
    </w:p>
    <w:p w:rsidR="00025B5A" w:rsidRDefault="00CC4131">
      <w:pPr>
        <w:spacing w:after="240"/>
        <w:jc w:val="both"/>
      </w:pPr>
      <w:r>
        <w:t>To perform this test case run file</w:t>
      </w:r>
      <w:r w:rsidR="00025B5A">
        <w:t xml:space="preserve">s from </w:t>
      </w:r>
      <w:r w:rsidR="00025B5A">
        <w:t xml:space="preserve">the ‘Scripts’ folder of </w:t>
      </w:r>
      <w:proofErr w:type="spellStart"/>
      <w:r w:rsidR="00025B5A">
        <w:t>IgemRNA</w:t>
      </w:r>
      <w:proofErr w:type="spellEnd"/>
      <w:r w:rsidR="00025B5A">
        <w:t xml:space="preserve"> tool</w:t>
      </w:r>
      <w:r w:rsidR="00025B5A">
        <w:t>:</w:t>
      </w:r>
    </w:p>
    <w:p w:rsidR="00857F69" w:rsidRDefault="00025B5A" w:rsidP="00025B5A">
      <w:pPr>
        <w:jc w:val="both"/>
        <w:rPr>
          <w:i/>
        </w:rPr>
      </w:pPr>
      <w:r w:rsidRPr="00025B5A">
        <w:rPr>
          <w:i/>
        </w:rPr>
        <w:t>TestCase_findHighlyLowlyExpressedGenesGT1</w:t>
      </w:r>
      <w:r w:rsidR="00CC4131">
        <w:rPr>
          <w:i/>
        </w:rPr>
        <w:t>.m</w:t>
      </w:r>
    </w:p>
    <w:p w:rsidR="00025B5A" w:rsidRPr="00025B5A" w:rsidRDefault="00025B5A" w:rsidP="00025B5A">
      <w:pPr>
        <w:jc w:val="both"/>
        <w:rPr>
          <w:i/>
        </w:rPr>
      </w:pPr>
      <w:r w:rsidRPr="00025B5A">
        <w:rPr>
          <w:i/>
        </w:rPr>
        <w:t>TestCase_findHighlyLowlyExpressedGenesLT1.m</w:t>
      </w:r>
    </w:p>
    <w:p w:rsidR="00025B5A" w:rsidRDefault="00025B5A" w:rsidP="00025B5A">
      <w:pPr>
        <w:jc w:val="both"/>
        <w:rPr>
          <w:i/>
        </w:rPr>
      </w:pPr>
      <w:r w:rsidRPr="00025B5A">
        <w:rPr>
          <w:i/>
        </w:rPr>
        <w:t>TestCase_findHighlyLowlyExpressedGenesLT2.m</w:t>
      </w:r>
    </w:p>
    <w:p w:rsidR="00025B5A" w:rsidRDefault="00025B5A" w:rsidP="00025B5A">
      <w:pPr>
        <w:jc w:val="both"/>
        <w:rPr>
          <w:i/>
        </w:rPr>
      </w:pPr>
    </w:p>
    <w:p w:rsidR="00025B5A" w:rsidRDefault="00025B5A" w:rsidP="00025B5A">
      <w:pPr>
        <w:jc w:val="both"/>
      </w:pPr>
      <w:r>
        <w:t xml:space="preserve">Or run full tests from the root folder of </w:t>
      </w:r>
      <w:proofErr w:type="spellStart"/>
      <w:r>
        <w:t>IgemRNA</w:t>
      </w:r>
      <w:proofErr w:type="spellEnd"/>
      <w:r>
        <w:t>:</w:t>
      </w:r>
    </w:p>
    <w:p w:rsidR="00025B5A" w:rsidRPr="00025B5A" w:rsidRDefault="00025B5A" w:rsidP="00025B5A">
      <w:pPr>
        <w:jc w:val="both"/>
        <w:rPr>
          <w:i/>
        </w:rPr>
      </w:pPr>
      <w:proofErr w:type="spellStart"/>
      <w:r w:rsidRPr="00025B5A">
        <w:rPr>
          <w:i/>
        </w:rPr>
        <w:t>ShortTest.m</w:t>
      </w:r>
      <w:proofErr w:type="spellEnd"/>
    </w:p>
    <w:p w:rsidR="00025B5A" w:rsidRPr="00025B5A" w:rsidRDefault="00025B5A" w:rsidP="00025B5A">
      <w:pPr>
        <w:jc w:val="both"/>
        <w:rPr>
          <w:i/>
        </w:rPr>
      </w:pPr>
      <w:proofErr w:type="spellStart"/>
      <w:r w:rsidRPr="00025B5A">
        <w:rPr>
          <w:i/>
        </w:rPr>
        <w:t>LongTest.m</w:t>
      </w:r>
      <w:proofErr w:type="spellEnd"/>
    </w:p>
    <w:p w:rsidR="00025B5A" w:rsidRDefault="00025B5A">
      <w:pPr>
        <w:spacing w:after="240"/>
        <w:jc w:val="both"/>
      </w:pPr>
    </w:p>
    <w:p w:rsidR="00857F69" w:rsidRDefault="00CC4131">
      <w:pPr>
        <w:numPr>
          <w:ilvl w:val="1"/>
          <w:numId w:val="4"/>
        </w:numPr>
        <w:spacing w:after="240"/>
        <w:ind w:left="900"/>
        <w:jc w:val="both"/>
        <w:rPr>
          <w:b/>
        </w:rPr>
      </w:pPr>
      <w:r>
        <w:rPr>
          <w:b/>
        </w:rPr>
        <w:t xml:space="preserve">Filter lowly expressed genes </w:t>
      </w:r>
    </w:p>
    <w:p w:rsidR="00857F69" w:rsidRDefault="00CC4131">
      <w:pPr>
        <w:spacing w:after="240"/>
        <w:jc w:val="both"/>
      </w:pPr>
      <w:r>
        <w:t>Non-optimization task ‘Filter lowly expressed genes’ generates separate excel result files for each dataset provided in transcriptomics data file. These result files contain filtered gene lists including genes that are below a given threshold based on the selected thresholding approach. File names include dataset and phenotype name (from transcriptomics data file), thresholding approach (GT1, LT1, LT2</w:t>
      </w:r>
      <w:r w:rsidR="00406939">
        <w:t>) name</w:t>
      </w:r>
      <w:r>
        <w:t xml:space="preserve"> and provided global threshold values (Fig. 7). </w:t>
      </w:r>
    </w:p>
    <w:p w:rsidR="00857F69" w:rsidRDefault="00CC4131">
      <w:pPr>
        <w:jc w:val="center"/>
        <w:rPr>
          <w:b/>
        </w:rPr>
      </w:pPr>
      <w:r>
        <w:rPr>
          <w:b/>
          <w:noProof/>
        </w:rPr>
        <w:drawing>
          <wp:inline distT="114300" distB="114300" distL="114300" distR="114300">
            <wp:extent cx="4062413" cy="1550349"/>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062413" cy="1550349"/>
                    </a:xfrm>
                    <a:prstGeom prst="rect">
                      <a:avLst/>
                    </a:prstGeom>
                    <a:ln/>
                  </pic:spPr>
                </pic:pic>
              </a:graphicData>
            </a:graphic>
          </wp:inline>
        </w:drawing>
      </w:r>
    </w:p>
    <w:p w:rsidR="00857F69" w:rsidRDefault="00CC4131">
      <w:pPr>
        <w:jc w:val="center"/>
      </w:pPr>
      <w:r>
        <w:rPr>
          <w:b/>
        </w:rPr>
        <w:t>Fig.</w:t>
      </w:r>
      <w:r>
        <w:t xml:space="preserve"> </w:t>
      </w:r>
      <w:r>
        <w:rPr>
          <w:b/>
        </w:rPr>
        <w:t>7.</w:t>
      </w:r>
      <w:r>
        <w:t xml:space="preserve"> Non-optimization results folder</w:t>
      </w:r>
    </w:p>
    <w:p w:rsidR="00857F69" w:rsidRDefault="00857F69">
      <w:pPr>
        <w:spacing w:after="240"/>
        <w:jc w:val="center"/>
        <w:rPr>
          <w:b/>
        </w:rPr>
      </w:pPr>
    </w:p>
    <w:p w:rsidR="00857F69" w:rsidRDefault="00CC4131">
      <w:pPr>
        <w:spacing w:after="240"/>
        <w:jc w:val="both"/>
      </w:pPr>
      <w:r>
        <w:t xml:space="preserve">The result for lowly expressed genes coincides with the provided transcriptomics data format. Each file consists of </w:t>
      </w:r>
      <w:r w:rsidR="00ED79DE">
        <w:t>4</w:t>
      </w:r>
      <w:r>
        <w:t xml:space="preserve"> columns</w:t>
      </w:r>
      <w:r w:rsidR="00ED79DE">
        <w:t xml:space="preserve"> </w:t>
      </w:r>
      <w:proofErr w:type="spellStart"/>
      <w:r w:rsidR="00ED79DE" w:rsidRPr="00ED79DE">
        <w:rPr>
          <w:i/>
        </w:rPr>
        <w:t>GeneId</w:t>
      </w:r>
      <w:proofErr w:type="spellEnd"/>
      <w:r w:rsidR="00ED79DE">
        <w:t xml:space="preserve">, </w:t>
      </w:r>
      <w:r w:rsidR="00ED79DE" w:rsidRPr="00ED79DE">
        <w:rPr>
          <w:i/>
        </w:rPr>
        <w:t>Data</w:t>
      </w:r>
      <w:r w:rsidR="00ED79DE">
        <w:t xml:space="preserve"> (expression value from transcriptomics data), </w:t>
      </w:r>
      <w:proofErr w:type="spellStart"/>
      <w:r w:rsidR="00ED79DE" w:rsidRPr="00ED79DE">
        <w:rPr>
          <w:i/>
        </w:rPr>
        <w:t>E</w:t>
      </w:r>
      <w:r w:rsidRPr="00ED79DE">
        <w:rPr>
          <w:i/>
        </w:rPr>
        <w:t>xpression</w:t>
      </w:r>
      <w:r w:rsidR="00ED79DE" w:rsidRPr="00ED79DE">
        <w:rPr>
          <w:i/>
        </w:rPr>
        <w:t>L</w:t>
      </w:r>
      <w:r w:rsidRPr="00ED79DE">
        <w:rPr>
          <w:i/>
        </w:rPr>
        <w:t>evel</w:t>
      </w:r>
      <w:proofErr w:type="spellEnd"/>
      <w:r w:rsidR="00ED79DE">
        <w:t xml:space="preserve"> (‘Low’) and </w:t>
      </w:r>
      <w:proofErr w:type="spellStart"/>
      <w:r w:rsidR="00ED79DE" w:rsidRPr="00ED79DE">
        <w:rPr>
          <w:i/>
        </w:rPr>
        <w:t>ThApplied</w:t>
      </w:r>
      <w:proofErr w:type="spellEnd"/>
      <w:r w:rsidR="00ED79DE">
        <w:t xml:space="preserve"> to show whether a global or local threshold was applied. Only </w:t>
      </w:r>
      <w:r>
        <w:t xml:space="preserve">those genes that are below a given threshold (depending on which thresholding approach is applied) are listed in the result files. The test case provided for this task shows genes with expression level below 30 using the </w:t>
      </w:r>
      <w:r w:rsidR="00ED79DE">
        <w:t>Local</w:t>
      </w:r>
      <w:r>
        <w:t xml:space="preserve"> T</w:t>
      </w:r>
      <w:r w:rsidR="00ED79DE">
        <w:t>2</w:t>
      </w:r>
      <w:r>
        <w:t xml:space="preserve"> approach (Fig. 8).</w:t>
      </w:r>
    </w:p>
    <w:p w:rsidR="00857F69" w:rsidRDefault="00ED79DE">
      <w:pPr>
        <w:jc w:val="center"/>
      </w:pPr>
      <w:r>
        <w:rPr>
          <w:noProof/>
        </w:rPr>
        <w:drawing>
          <wp:inline distT="0" distB="0" distL="0" distR="0">
            <wp:extent cx="2994660" cy="3070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660" cy="3070860"/>
                    </a:xfrm>
                    <a:prstGeom prst="rect">
                      <a:avLst/>
                    </a:prstGeom>
                    <a:noFill/>
                    <a:ln>
                      <a:noFill/>
                    </a:ln>
                  </pic:spPr>
                </pic:pic>
              </a:graphicData>
            </a:graphic>
          </wp:inline>
        </w:drawing>
      </w:r>
    </w:p>
    <w:p w:rsidR="00857F69" w:rsidRDefault="00CC4131">
      <w:pPr>
        <w:spacing w:after="200"/>
        <w:jc w:val="center"/>
      </w:pPr>
      <w:r>
        <w:rPr>
          <w:b/>
        </w:rPr>
        <w:t>Fig. 8</w:t>
      </w:r>
      <w:r>
        <w:t>. Lowly expressed genes result file</w:t>
      </w:r>
    </w:p>
    <w:p w:rsidR="00ED79DE" w:rsidRDefault="00CC4131">
      <w:pPr>
        <w:spacing w:after="240"/>
        <w:jc w:val="both"/>
      </w:pPr>
      <w:r>
        <w:t>To perform this test case run file</w:t>
      </w:r>
      <w:r w:rsidR="00ED79DE">
        <w:t xml:space="preserve">s from </w:t>
      </w:r>
      <w:r w:rsidR="00ED79DE">
        <w:t xml:space="preserve">the ‘Scripts’ folder of </w:t>
      </w:r>
      <w:proofErr w:type="spellStart"/>
      <w:r w:rsidR="00ED79DE">
        <w:t>IgemRNA</w:t>
      </w:r>
      <w:proofErr w:type="spellEnd"/>
      <w:r w:rsidR="00ED79DE">
        <w:t xml:space="preserve"> tool</w:t>
      </w:r>
      <w:r w:rsidR="00ED79DE">
        <w:t>:</w:t>
      </w:r>
    </w:p>
    <w:p w:rsidR="00ED79DE" w:rsidRPr="006C55A4" w:rsidRDefault="00ED79DE" w:rsidP="006C55A4">
      <w:pPr>
        <w:jc w:val="both"/>
        <w:rPr>
          <w:i/>
        </w:rPr>
      </w:pPr>
      <w:r w:rsidRPr="006C55A4">
        <w:rPr>
          <w:i/>
        </w:rPr>
        <w:t>TestCase_findGenesBelowThresholdGT1.m</w:t>
      </w:r>
    </w:p>
    <w:p w:rsidR="00ED79DE" w:rsidRPr="006C55A4" w:rsidRDefault="00ED79DE" w:rsidP="006C55A4">
      <w:pPr>
        <w:jc w:val="both"/>
        <w:rPr>
          <w:i/>
        </w:rPr>
      </w:pPr>
      <w:r w:rsidRPr="006C55A4">
        <w:rPr>
          <w:i/>
        </w:rPr>
        <w:t>TestCase_findGenesBelowThresholdLocal1.m</w:t>
      </w:r>
    </w:p>
    <w:p w:rsidR="00ED79DE" w:rsidRDefault="006C55A4" w:rsidP="006C55A4">
      <w:pPr>
        <w:jc w:val="both"/>
        <w:rPr>
          <w:i/>
        </w:rPr>
      </w:pPr>
      <w:r w:rsidRPr="006C55A4">
        <w:rPr>
          <w:i/>
        </w:rPr>
        <w:t>TestCase_findGenesBelowThresholdLocal2.m</w:t>
      </w:r>
    </w:p>
    <w:p w:rsidR="006C55A4" w:rsidRDefault="006C55A4" w:rsidP="006C55A4">
      <w:pPr>
        <w:jc w:val="both"/>
        <w:rPr>
          <w:i/>
        </w:rPr>
      </w:pPr>
    </w:p>
    <w:p w:rsidR="006C55A4" w:rsidRDefault="006C55A4" w:rsidP="006C55A4">
      <w:pPr>
        <w:jc w:val="both"/>
      </w:pPr>
      <w:r>
        <w:t xml:space="preserve">Or run full tests from the root folder of </w:t>
      </w:r>
      <w:proofErr w:type="spellStart"/>
      <w:r>
        <w:t>IgemRNA</w:t>
      </w:r>
      <w:proofErr w:type="spellEnd"/>
      <w:r>
        <w:t>:</w:t>
      </w:r>
    </w:p>
    <w:p w:rsidR="006C55A4" w:rsidRPr="00025B5A" w:rsidRDefault="006C55A4" w:rsidP="006C55A4">
      <w:pPr>
        <w:jc w:val="both"/>
        <w:rPr>
          <w:i/>
        </w:rPr>
      </w:pPr>
      <w:proofErr w:type="spellStart"/>
      <w:r w:rsidRPr="00025B5A">
        <w:rPr>
          <w:i/>
        </w:rPr>
        <w:t>ShortTest.m</w:t>
      </w:r>
      <w:proofErr w:type="spellEnd"/>
    </w:p>
    <w:p w:rsidR="006C55A4" w:rsidRDefault="006C55A4" w:rsidP="006C55A4">
      <w:pPr>
        <w:jc w:val="both"/>
        <w:rPr>
          <w:i/>
        </w:rPr>
      </w:pPr>
      <w:proofErr w:type="spellStart"/>
      <w:r w:rsidRPr="00025B5A">
        <w:rPr>
          <w:i/>
        </w:rPr>
        <w:t>LongTest.m</w:t>
      </w:r>
      <w:proofErr w:type="spellEnd"/>
    </w:p>
    <w:p w:rsidR="006C55A4" w:rsidRPr="006C55A4" w:rsidRDefault="006C55A4" w:rsidP="006C55A4">
      <w:pPr>
        <w:jc w:val="both"/>
        <w:rPr>
          <w:i/>
        </w:rPr>
      </w:pPr>
    </w:p>
    <w:p w:rsidR="00857F69" w:rsidRDefault="00CC4131">
      <w:pPr>
        <w:numPr>
          <w:ilvl w:val="1"/>
          <w:numId w:val="4"/>
        </w:numPr>
        <w:spacing w:after="240"/>
        <w:ind w:left="900"/>
        <w:rPr>
          <w:b/>
        </w:rPr>
      </w:pPr>
      <w:r>
        <w:rPr>
          <w:b/>
        </w:rPr>
        <w:t>Filter up/down regulated genes between phenotypes</w:t>
      </w:r>
    </w:p>
    <w:p w:rsidR="00857F69" w:rsidRDefault="00CC4131">
      <w:pPr>
        <w:spacing w:after="240"/>
      </w:pPr>
      <w:r>
        <w:t xml:space="preserve">Non-optimization task ‘Filter up/down regulated genes between phenotypes’ generates result excel files in the ‘Gene expression level comparison’ folder. Result file names contain dataset and phenotype names for both transcriptomics datasets that have been compared (Fig. 9). </w:t>
      </w:r>
    </w:p>
    <w:p w:rsidR="00857F69" w:rsidRDefault="00CC4131">
      <w:pPr>
        <w:jc w:val="center"/>
        <w:rPr>
          <w:b/>
        </w:rPr>
      </w:pPr>
      <w:r>
        <w:rPr>
          <w:b/>
          <w:noProof/>
        </w:rPr>
        <w:lastRenderedPageBreak/>
        <w:drawing>
          <wp:inline distT="114300" distB="114300" distL="114300" distR="114300">
            <wp:extent cx="4559517" cy="1014413"/>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559517" cy="1014413"/>
                    </a:xfrm>
                    <a:prstGeom prst="rect">
                      <a:avLst/>
                    </a:prstGeom>
                    <a:ln/>
                  </pic:spPr>
                </pic:pic>
              </a:graphicData>
            </a:graphic>
          </wp:inline>
        </w:drawing>
      </w:r>
    </w:p>
    <w:p w:rsidR="00857F69" w:rsidRDefault="00CC4131">
      <w:pPr>
        <w:spacing w:after="240"/>
        <w:jc w:val="center"/>
      </w:pPr>
      <w:r>
        <w:rPr>
          <w:b/>
        </w:rPr>
        <w:t xml:space="preserve">Fig. 9. </w:t>
      </w:r>
      <w:r>
        <w:t>Up/Down regulated genes in comparison to another phenotype</w:t>
      </w:r>
    </w:p>
    <w:p w:rsidR="00857F69" w:rsidRDefault="00CC4131">
      <w:pPr>
        <w:spacing w:after="240"/>
        <w:jc w:val="both"/>
      </w:pPr>
      <w:proofErr w:type="gramStart"/>
      <w:r>
        <w:t>These result</w:t>
      </w:r>
      <w:proofErr w:type="gramEnd"/>
      <w:r>
        <w:t xml:space="preserve"> excel data files contain a full gene list from the target dataset and the corresponding genes that are found in the source dataset (Fig. 10. A column). Expression values for both target and source dataset are displayed (Fig. 10. </w:t>
      </w:r>
      <w:r w:rsidR="00406939">
        <w:t>B, C</w:t>
      </w:r>
      <w:r>
        <w:t xml:space="preserve"> columns) as well as the determined up/down regulation status (Fig. 10. D column).</w:t>
      </w:r>
    </w:p>
    <w:p w:rsidR="00857F69" w:rsidRDefault="00CC4131">
      <w:pPr>
        <w:spacing w:before="200"/>
        <w:jc w:val="center"/>
        <w:rPr>
          <w:b/>
        </w:rPr>
      </w:pPr>
      <w:r>
        <w:rPr>
          <w:b/>
          <w:noProof/>
        </w:rPr>
        <w:drawing>
          <wp:inline distT="114300" distB="114300" distL="114300" distR="114300">
            <wp:extent cx="4729163" cy="2093828"/>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729163" cy="2093828"/>
                    </a:xfrm>
                    <a:prstGeom prst="rect">
                      <a:avLst/>
                    </a:prstGeom>
                    <a:ln/>
                  </pic:spPr>
                </pic:pic>
              </a:graphicData>
            </a:graphic>
          </wp:inline>
        </w:drawing>
      </w:r>
    </w:p>
    <w:p w:rsidR="00857F69" w:rsidRDefault="00CC4131">
      <w:pPr>
        <w:spacing w:before="200" w:after="240"/>
        <w:jc w:val="center"/>
      </w:pPr>
      <w:r>
        <w:rPr>
          <w:b/>
        </w:rPr>
        <w:t xml:space="preserve">Fig. 10. </w:t>
      </w:r>
      <w:r>
        <w:t>Up/Down regulated genes in comparison to another phenotype result file</w:t>
      </w:r>
    </w:p>
    <w:p w:rsidR="006C55A4" w:rsidRDefault="00CC4131" w:rsidP="006C55A4">
      <w:pPr>
        <w:jc w:val="both"/>
      </w:pPr>
      <w:r>
        <w:t xml:space="preserve">To perform this test case run the file </w:t>
      </w:r>
      <w:proofErr w:type="spellStart"/>
      <w:r w:rsidR="006C55A4" w:rsidRPr="006C55A4">
        <w:rPr>
          <w:i/>
        </w:rPr>
        <w:t>TestCase_findUpDownRegulatedGenes.</w:t>
      </w:r>
      <w:r w:rsidR="006C55A4">
        <w:rPr>
          <w:i/>
        </w:rPr>
        <w:t>m</w:t>
      </w:r>
      <w:proofErr w:type="spellEnd"/>
      <w:r>
        <w:t xml:space="preserve"> in the ‘Scripts’ folder of </w:t>
      </w:r>
      <w:proofErr w:type="spellStart"/>
      <w:r>
        <w:t>IgemRNA</w:t>
      </w:r>
      <w:proofErr w:type="spellEnd"/>
      <w:r>
        <w:t xml:space="preserve"> tool</w:t>
      </w:r>
      <w:r w:rsidR="006C55A4">
        <w:t xml:space="preserve"> or</w:t>
      </w:r>
      <w:r w:rsidR="006C55A4" w:rsidRPr="006C55A4">
        <w:t xml:space="preserve"> </w:t>
      </w:r>
      <w:r w:rsidR="006C55A4">
        <w:t xml:space="preserve">run full tests from the root folder of </w:t>
      </w:r>
      <w:proofErr w:type="spellStart"/>
      <w:r w:rsidR="006C55A4">
        <w:t>IgemRNA</w:t>
      </w:r>
      <w:proofErr w:type="spellEnd"/>
      <w:r w:rsidR="006C55A4">
        <w:t>:</w:t>
      </w:r>
    </w:p>
    <w:p w:rsidR="006C55A4" w:rsidRPr="00025B5A" w:rsidRDefault="006C55A4" w:rsidP="006C55A4">
      <w:pPr>
        <w:jc w:val="both"/>
        <w:rPr>
          <w:i/>
        </w:rPr>
      </w:pPr>
      <w:proofErr w:type="spellStart"/>
      <w:r w:rsidRPr="00025B5A">
        <w:rPr>
          <w:i/>
        </w:rPr>
        <w:t>ShortTest.m</w:t>
      </w:r>
      <w:proofErr w:type="spellEnd"/>
    </w:p>
    <w:p w:rsidR="006C55A4" w:rsidRDefault="006C55A4" w:rsidP="006C55A4">
      <w:pPr>
        <w:jc w:val="both"/>
        <w:rPr>
          <w:i/>
        </w:rPr>
      </w:pPr>
      <w:proofErr w:type="spellStart"/>
      <w:r w:rsidRPr="00025B5A">
        <w:rPr>
          <w:i/>
        </w:rPr>
        <w:t>LongTest.m</w:t>
      </w:r>
      <w:proofErr w:type="spellEnd"/>
    </w:p>
    <w:p w:rsidR="00857F69" w:rsidRDefault="00857F69">
      <w:pPr>
        <w:spacing w:after="240"/>
        <w:jc w:val="both"/>
      </w:pPr>
    </w:p>
    <w:p w:rsidR="00857F69" w:rsidRDefault="00CC4131">
      <w:pPr>
        <w:numPr>
          <w:ilvl w:val="0"/>
          <w:numId w:val="4"/>
        </w:numPr>
        <w:spacing w:before="240"/>
      </w:pPr>
      <w:r>
        <w:rPr>
          <w:b/>
        </w:rPr>
        <w:t>Post-optimization tasks</w:t>
      </w:r>
    </w:p>
    <w:p w:rsidR="00857F69" w:rsidRDefault="00CC4131">
      <w:pPr>
        <w:spacing w:before="240"/>
        <w:jc w:val="both"/>
      </w:pPr>
      <w:r>
        <w:t xml:space="preserve">Context-specific models generated by </w:t>
      </w:r>
      <w:proofErr w:type="spellStart"/>
      <w:r>
        <w:t>IgemRNA</w:t>
      </w:r>
      <w:proofErr w:type="spellEnd"/>
      <w:r>
        <w:t xml:space="preserve"> post-optimization tasks as well as the results of the analysis performed on these models are saved in the ‘Results post-optimization’ folder of </w:t>
      </w:r>
      <w:proofErr w:type="spellStart"/>
      <w:r>
        <w:t>IgemRNA</w:t>
      </w:r>
      <w:proofErr w:type="spellEnd"/>
      <w:r>
        <w:t xml:space="preserve"> tool (Fig. 11). The post-optimization tasks are saved in the folders with the corresponding name: Flux-shifts, Non-flux reactions and Rate limiting reactions (for more details see section Materials and Methods 2.2 Tools functionality description). </w:t>
      </w:r>
    </w:p>
    <w:p w:rsidR="00857F69" w:rsidRDefault="006C55A4">
      <w:pPr>
        <w:spacing w:before="240"/>
        <w:jc w:val="center"/>
      </w:pPr>
      <w:r>
        <w:rPr>
          <w:noProof/>
        </w:rPr>
        <w:lastRenderedPageBreak/>
        <w:drawing>
          <wp:inline distT="0" distB="0" distL="0" distR="0">
            <wp:extent cx="3665220" cy="1805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220" cy="1805940"/>
                    </a:xfrm>
                    <a:prstGeom prst="rect">
                      <a:avLst/>
                    </a:prstGeom>
                    <a:noFill/>
                    <a:ln>
                      <a:noFill/>
                    </a:ln>
                  </pic:spPr>
                </pic:pic>
              </a:graphicData>
            </a:graphic>
          </wp:inline>
        </w:drawing>
      </w:r>
    </w:p>
    <w:p w:rsidR="00857F69" w:rsidRDefault="00CC4131">
      <w:pPr>
        <w:spacing w:after="200"/>
        <w:jc w:val="center"/>
      </w:pPr>
      <w:r>
        <w:rPr>
          <w:b/>
        </w:rPr>
        <w:t>Fig. 11.</w:t>
      </w:r>
      <w:r>
        <w:t xml:space="preserve"> Results folder after post-optimization task execution</w:t>
      </w:r>
    </w:p>
    <w:p w:rsidR="00857F69" w:rsidRDefault="00CC4131">
      <w:pPr>
        <w:jc w:val="both"/>
      </w:pPr>
      <w:r>
        <w:t xml:space="preserve">To generate context-specific models used for these test cases run the file </w:t>
      </w:r>
      <w:proofErr w:type="spellStart"/>
      <w:r w:rsidR="004702EB" w:rsidRPr="004702EB">
        <w:rPr>
          <w:i/>
        </w:rPr>
        <w:t>TestCase_createContextSpecificModel</w:t>
      </w:r>
      <w:r>
        <w:rPr>
          <w:i/>
        </w:rPr>
        <w:t>.m</w:t>
      </w:r>
      <w:proofErr w:type="spellEnd"/>
      <w:r>
        <w:t xml:space="preserve"> in the ‘Scripts’ folder of </w:t>
      </w:r>
      <w:proofErr w:type="spellStart"/>
      <w:r>
        <w:t>IgemRNA</w:t>
      </w:r>
      <w:proofErr w:type="spellEnd"/>
      <w:r>
        <w:t xml:space="preserve"> tool. Since this script takes a long time to execute, the context-specific model files used for this demonstration have already been provided in the ‘Results post-optimization</w:t>
      </w:r>
      <w:r w:rsidR="004702EB">
        <w:t>/Context-specific models</w:t>
      </w:r>
      <w:r>
        <w:t>’ folder.</w:t>
      </w:r>
    </w:p>
    <w:p w:rsidR="00857F69" w:rsidRDefault="00857F69">
      <w:pPr>
        <w:spacing w:before="240"/>
      </w:pPr>
    </w:p>
    <w:p w:rsidR="00857F69" w:rsidRDefault="00CC4131">
      <w:pPr>
        <w:numPr>
          <w:ilvl w:val="0"/>
          <w:numId w:val="5"/>
        </w:numPr>
        <w:spacing w:after="240"/>
      </w:pPr>
      <w:r>
        <w:rPr>
          <w:b/>
        </w:rPr>
        <w:t xml:space="preserve">Filter non-flux reactions </w:t>
      </w:r>
    </w:p>
    <w:p w:rsidR="00857F69" w:rsidRDefault="00CC4131">
      <w:pPr>
        <w:spacing w:before="240"/>
        <w:jc w:val="both"/>
      </w:pPr>
      <w:r>
        <w:t xml:space="preserve">Post-optimization task ‘filter non-flux reactions’ performs an analysis on the created context-specific models of the same phenotype, the name of the phenotype is included in the result file name (Fig. 12). This analysis filters those reactions that carry no flux. </w:t>
      </w:r>
    </w:p>
    <w:p w:rsidR="00857F69" w:rsidRDefault="00CC4131">
      <w:pPr>
        <w:spacing w:before="240"/>
        <w:jc w:val="center"/>
      </w:pPr>
      <w:r>
        <w:rPr>
          <w:noProof/>
        </w:rPr>
        <w:drawing>
          <wp:inline distT="114300" distB="114300" distL="114300" distR="114300">
            <wp:extent cx="3890963" cy="1203229"/>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890963" cy="1203229"/>
                    </a:xfrm>
                    <a:prstGeom prst="rect">
                      <a:avLst/>
                    </a:prstGeom>
                    <a:ln/>
                  </pic:spPr>
                </pic:pic>
              </a:graphicData>
            </a:graphic>
          </wp:inline>
        </w:drawing>
      </w:r>
    </w:p>
    <w:p w:rsidR="00857F69" w:rsidRDefault="00CC4131">
      <w:pPr>
        <w:jc w:val="center"/>
      </w:pPr>
      <w:r>
        <w:rPr>
          <w:b/>
        </w:rPr>
        <w:t>Fig.</w:t>
      </w:r>
      <w:r>
        <w:t xml:space="preserve"> </w:t>
      </w:r>
      <w:r>
        <w:rPr>
          <w:b/>
        </w:rPr>
        <w:t xml:space="preserve">12. </w:t>
      </w:r>
      <w:r>
        <w:t>Non-flux reactions result folder</w:t>
      </w:r>
    </w:p>
    <w:p w:rsidR="00857F69" w:rsidRDefault="00857F69">
      <w:pPr>
        <w:jc w:val="center"/>
      </w:pPr>
    </w:p>
    <w:p w:rsidR="00857F69" w:rsidRDefault="00CC4131">
      <w:pPr>
        <w:jc w:val="both"/>
      </w:pPr>
      <w:r>
        <w:t>Each result excel file contains a list for each transcriptomics dataset of reactions that carry no flux in the result context-specific model created by integration of the supplied transcriptomics data into the provided model. An additional sheet for all the common non-flux reactions of the same phenotype is also provided in the sheet ‘Common</w:t>
      </w:r>
      <w:r w:rsidR="004702EB">
        <w:t xml:space="preserve"> </w:t>
      </w:r>
      <w:r>
        <w:t>(phenotype name)’ (Fig. 13).</w:t>
      </w:r>
    </w:p>
    <w:p w:rsidR="00857F69" w:rsidRDefault="00CC4131">
      <w:pPr>
        <w:spacing w:before="240"/>
        <w:jc w:val="center"/>
      </w:pPr>
      <w:r>
        <w:rPr>
          <w:noProof/>
        </w:rPr>
        <w:lastRenderedPageBreak/>
        <w:drawing>
          <wp:inline distT="114300" distB="114300" distL="114300" distR="114300">
            <wp:extent cx="5943600" cy="21082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5943600" cy="2108200"/>
                    </a:xfrm>
                    <a:prstGeom prst="rect">
                      <a:avLst/>
                    </a:prstGeom>
                    <a:ln/>
                  </pic:spPr>
                </pic:pic>
              </a:graphicData>
            </a:graphic>
          </wp:inline>
        </w:drawing>
      </w:r>
    </w:p>
    <w:p w:rsidR="00857F69" w:rsidRDefault="00CC4131">
      <w:pPr>
        <w:spacing w:after="200"/>
        <w:jc w:val="center"/>
      </w:pPr>
      <w:r>
        <w:rPr>
          <w:b/>
        </w:rPr>
        <w:t>Fig.</w:t>
      </w:r>
      <w:r>
        <w:t xml:space="preserve"> </w:t>
      </w:r>
      <w:r>
        <w:rPr>
          <w:b/>
        </w:rPr>
        <w:t>13.</w:t>
      </w:r>
      <w:r>
        <w:t xml:space="preserve"> Wild type non-flux reaction task result</w:t>
      </w:r>
    </w:p>
    <w:p w:rsidR="004702EB" w:rsidRDefault="00CC4131" w:rsidP="004702EB">
      <w:pPr>
        <w:jc w:val="both"/>
      </w:pPr>
      <w:r>
        <w:t xml:space="preserve">To perform this test case run the file </w:t>
      </w:r>
      <w:proofErr w:type="spellStart"/>
      <w:r w:rsidR="004702EB" w:rsidRPr="004702EB">
        <w:rPr>
          <w:i/>
        </w:rPr>
        <w:t>TestCase_filterNonFluxReactions</w:t>
      </w:r>
      <w:r>
        <w:rPr>
          <w:i/>
        </w:rPr>
        <w:t>.m</w:t>
      </w:r>
      <w:proofErr w:type="spellEnd"/>
      <w:r>
        <w:t xml:space="preserve"> in the ‘Scripts’ folder of </w:t>
      </w:r>
      <w:proofErr w:type="spellStart"/>
      <w:r>
        <w:t>IgemRNA</w:t>
      </w:r>
      <w:proofErr w:type="spellEnd"/>
      <w:r>
        <w:t xml:space="preserve"> tool</w:t>
      </w:r>
      <w:r w:rsidR="004702EB" w:rsidRPr="004702EB">
        <w:t xml:space="preserve"> </w:t>
      </w:r>
      <w:r w:rsidR="004702EB">
        <w:t>or</w:t>
      </w:r>
      <w:r w:rsidR="004702EB" w:rsidRPr="006C55A4">
        <w:t xml:space="preserve"> </w:t>
      </w:r>
      <w:r w:rsidR="004702EB">
        <w:t xml:space="preserve">run full tests from the root folder of </w:t>
      </w:r>
      <w:proofErr w:type="spellStart"/>
      <w:r w:rsidR="004702EB">
        <w:t>IgemRNA</w:t>
      </w:r>
      <w:proofErr w:type="spellEnd"/>
      <w:r w:rsidR="004702EB">
        <w:t>:</w:t>
      </w:r>
    </w:p>
    <w:p w:rsidR="004702EB" w:rsidRPr="00025B5A" w:rsidRDefault="004702EB" w:rsidP="004702EB">
      <w:pPr>
        <w:jc w:val="both"/>
        <w:rPr>
          <w:i/>
        </w:rPr>
      </w:pPr>
      <w:proofErr w:type="spellStart"/>
      <w:r w:rsidRPr="00025B5A">
        <w:rPr>
          <w:i/>
        </w:rPr>
        <w:t>ShortTest.m</w:t>
      </w:r>
      <w:proofErr w:type="spellEnd"/>
    </w:p>
    <w:p w:rsidR="004702EB" w:rsidRDefault="004702EB" w:rsidP="004702EB">
      <w:pPr>
        <w:jc w:val="both"/>
        <w:rPr>
          <w:i/>
        </w:rPr>
      </w:pPr>
      <w:proofErr w:type="spellStart"/>
      <w:r w:rsidRPr="00025B5A">
        <w:rPr>
          <w:i/>
        </w:rPr>
        <w:t>LongTest.m</w:t>
      </w:r>
      <w:proofErr w:type="spellEnd"/>
    </w:p>
    <w:p w:rsidR="00857F69" w:rsidRDefault="00857F69">
      <w:pPr>
        <w:spacing w:after="240"/>
        <w:jc w:val="both"/>
      </w:pPr>
    </w:p>
    <w:p w:rsidR="00857F69" w:rsidRDefault="00CC4131">
      <w:pPr>
        <w:numPr>
          <w:ilvl w:val="0"/>
          <w:numId w:val="5"/>
        </w:numPr>
        <w:spacing w:after="200"/>
      </w:pPr>
      <w:r>
        <w:rPr>
          <w:b/>
        </w:rPr>
        <w:t xml:space="preserve">Filter rate limiting reactions </w:t>
      </w:r>
    </w:p>
    <w:p w:rsidR="00857F69" w:rsidRDefault="00CC4131">
      <w:pPr>
        <w:spacing w:after="200"/>
        <w:jc w:val="both"/>
      </w:pPr>
      <w:r>
        <w:t>Post-optimization task ‘filter rate limiting reactions’ performs analysis on the generated context-specific models of the same phenotype, the phenotype name is included in the result files (Fig. 14).</w:t>
      </w:r>
    </w:p>
    <w:p w:rsidR="00857F69" w:rsidRDefault="00CC4131">
      <w:pPr>
        <w:jc w:val="center"/>
        <w:rPr>
          <w:b/>
        </w:rPr>
      </w:pPr>
      <w:r>
        <w:rPr>
          <w:b/>
          <w:noProof/>
        </w:rPr>
        <w:drawing>
          <wp:inline distT="114300" distB="114300" distL="114300" distR="114300">
            <wp:extent cx="4409050" cy="1370524"/>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409050" cy="1370524"/>
                    </a:xfrm>
                    <a:prstGeom prst="rect">
                      <a:avLst/>
                    </a:prstGeom>
                    <a:ln/>
                  </pic:spPr>
                </pic:pic>
              </a:graphicData>
            </a:graphic>
          </wp:inline>
        </w:drawing>
      </w:r>
    </w:p>
    <w:p w:rsidR="00857F69" w:rsidRDefault="00CC4131">
      <w:pPr>
        <w:jc w:val="center"/>
      </w:pPr>
      <w:r>
        <w:rPr>
          <w:b/>
        </w:rPr>
        <w:t>Fig. 14.</w:t>
      </w:r>
      <w:r>
        <w:t xml:space="preserve"> Rate limiting reactions result folder</w:t>
      </w:r>
    </w:p>
    <w:p w:rsidR="00857F69" w:rsidRDefault="00857F69">
      <w:pPr>
        <w:jc w:val="both"/>
      </w:pPr>
    </w:p>
    <w:p w:rsidR="00857F69" w:rsidRDefault="00CC4131">
      <w:pPr>
        <w:spacing w:after="200"/>
        <w:jc w:val="both"/>
      </w:pPr>
      <w:r>
        <w:t>Each result file contains sheets for each provided transcriptomics dataset of the same phenotype that has been integrated in the supplied model creating context-specific models. An analysis on these context-specific models have been performed in order to filter reactions that have reached the maximal flux (</w:t>
      </w:r>
      <w:proofErr w:type="spellStart"/>
      <w:r>
        <w:t>MaxFlux</w:t>
      </w:r>
      <w:proofErr w:type="spellEnd"/>
      <w:r>
        <w:t xml:space="preserve"> calculated by FVA) based on the upper bound set according to transcriptomics data and GPR associations. An additional sheet for common rate limiting reactions has also been added to the result file where rate limiting reactions that are present in all datasets are listed (Fig. 15).</w:t>
      </w:r>
    </w:p>
    <w:p w:rsidR="00857F69" w:rsidRDefault="00CC4131">
      <w:pPr>
        <w:jc w:val="center"/>
        <w:rPr>
          <w:b/>
        </w:rPr>
      </w:pPr>
      <w:r>
        <w:rPr>
          <w:b/>
          <w:noProof/>
        </w:rPr>
        <w:lastRenderedPageBreak/>
        <w:drawing>
          <wp:inline distT="114300" distB="114300" distL="114300" distR="114300">
            <wp:extent cx="5943600" cy="8255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943600" cy="825500"/>
                    </a:xfrm>
                    <a:prstGeom prst="rect">
                      <a:avLst/>
                    </a:prstGeom>
                    <a:ln/>
                  </pic:spPr>
                </pic:pic>
              </a:graphicData>
            </a:graphic>
          </wp:inline>
        </w:drawing>
      </w:r>
    </w:p>
    <w:p w:rsidR="00857F69" w:rsidRDefault="00CC4131">
      <w:pPr>
        <w:spacing w:after="200"/>
        <w:jc w:val="center"/>
      </w:pPr>
      <w:r>
        <w:rPr>
          <w:b/>
        </w:rPr>
        <w:t>Fig. 15.</w:t>
      </w:r>
      <w:r>
        <w:t xml:space="preserve"> S47D phenotype rate limiting reaction task result</w:t>
      </w:r>
    </w:p>
    <w:p w:rsidR="004702EB" w:rsidRDefault="00CC4131" w:rsidP="004702EB">
      <w:pPr>
        <w:jc w:val="both"/>
      </w:pPr>
      <w:r>
        <w:t xml:space="preserve">To perform this test case run the file </w:t>
      </w:r>
      <w:proofErr w:type="spellStart"/>
      <w:r w:rsidR="004702EB" w:rsidRPr="004702EB">
        <w:rPr>
          <w:i/>
        </w:rPr>
        <w:t>TestCase_filterRateLimittingReactions</w:t>
      </w:r>
      <w:r>
        <w:rPr>
          <w:i/>
        </w:rPr>
        <w:t>.m</w:t>
      </w:r>
      <w:proofErr w:type="spellEnd"/>
      <w:r>
        <w:t xml:space="preserve"> in the ‘Scripts’ folder of </w:t>
      </w:r>
      <w:proofErr w:type="spellStart"/>
      <w:r>
        <w:t>IgemRNA</w:t>
      </w:r>
      <w:proofErr w:type="spellEnd"/>
      <w:r>
        <w:t xml:space="preserve"> tool</w:t>
      </w:r>
      <w:r w:rsidR="004702EB" w:rsidRPr="004702EB">
        <w:t xml:space="preserve"> </w:t>
      </w:r>
      <w:r w:rsidR="004702EB">
        <w:t>or</w:t>
      </w:r>
      <w:r w:rsidR="004702EB" w:rsidRPr="006C55A4">
        <w:t xml:space="preserve"> </w:t>
      </w:r>
      <w:r w:rsidR="004702EB">
        <w:t xml:space="preserve">run full tests from the root folder of </w:t>
      </w:r>
      <w:proofErr w:type="spellStart"/>
      <w:r w:rsidR="004702EB">
        <w:t>IgemRNA</w:t>
      </w:r>
      <w:proofErr w:type="spellEnd"/>
      <w:r w:rsidR="004702EB">
        <w:t>:</w:t>
      </w:r>
    </w:p>
    <w:p w:rsidR="004702EB" w:rsidRPr="00025B5A" w:rsidRDefault="004702EB" w:rsidP="004702EB">
      <w:pPr>
        <w:jc w:val="both"/>
        <w:rPr>
          <w:i/>
        </w:rPr>
      </w:pPr>
      <w:proofErr w:type="spellStart"/>
      <w:r w:rsidRPr="00025B5A">
        <w:rPr>
          <w:i/>
        </w:rPr>
        <w:t>ShortTest.m</w:t>
      </w:r>
      <w:proofErr w:type="spellEnd"/>
    </w:p>
    <w:p w:rsidR="00857F69" w:rsidRPr="004702EB" w:rsidRDefault="004702EB" w:rsidP="004702EB">
      <w:pPr>
        <w:jc w:val="both"/>
        <w:rPr>
          <w:i/>
        </w:rPr>
      </w:pPr>
      <w:proofErr w:type="spellStart"/>
      <w:r w:rsidRPr="00025B5A">
        <w:rPr>
          <w:i/>
        </w:rPr>
        <w:t>LongTest.m</w:t>
      </w:r>
      <w:proofErr w:type="spellEnd"/>
    </w:p>
    <w:p w:rsidR="00857F69" w:rsidRDefault="00857F69">
      <w:pPr>
        <w:jc w:val="center"/>
        <w:rPr>
          <w:b/>
        </w:rPr>
      </w:pPr>
    </w:p>
    <w:p w:rsidR="00857F69" w:rsidRDefault="00CC4131">
      <w:pPr>
        <w:numPr>
          <w:ilvl w:val="0"/>
          <w:numId w:val="5"/>
        </w:numPr>
        <w:spacing w:after="200"/>
      </w:pPr>
      <w:r>
        <w:rPr>
          <w:b/>
        </w:rPr>
        <w:t>Flux shifts calculation between different phenotypes</w:t>
      </w:r>
    </w:p>
    <w:p w:rsidR="00857F69" w:rsidRDefault="00CC4131">
      <w:pPr>
        <w:spacing w:after="200"/>
        <w:jc w:val="both"/>
      </w:pPr>
      <w:r>
        <w:t xml:space="preserve">Post-optimization task ‘calculate flux shifts between phenotypes’ compares flux values (calculated by FVA on the context-specific models) between two different phenotypes. In this demonstration flux shifts analysis task was performed on the </w:t>
      </w:r>
      <w:r w:rsidRPr="004702EB">
        <w:rPr>
          <w:i/>
        </w:rPr>
        <w:t>S47D</w:t>
      </w:r>
      <w:r>
        <w:t xml:space="preserve"> phenotype datasets using </w:t>
      </w:r>
      <w:r w:rsidR="004702EB">
        <w:t>G</w:t>
      </w:r>
      <w:r>
        <w:t>lobal T1 thresholding approach with the lower global threshold value of 0, phenotype</w:t>
      </w:r>
      <w:r w:rsidR="004702EB">
        <w:t xml:space="preserve"> </w:t>
      </w:r>
      <w:r w:rsidR="004702EB" w:rsidRPr="004702EB">
        <w:rPr>
          <w:i/>
        </w:rPr>
        <w:t>SRR8994358_WT</w:t>
      </w:r>
      <w:r>
        <w:t xml:space="preserve"> </w:t>
      </w:r>
      <w:r w:rsidR="004702EB">
        <w:t>was</w:t>
      </w:r>
      <w:r>
        <w:t xml:space="preserve"> compared to the wild type dataset </w:t>
      </w:r>
      <w:r w:rsidR="004702EB" w:rsidRPr="004702EB">
        <w:rPr>
          <w:i/>
        </w:rPr>
        <w:t>SRR8994357_WT</w:t>
      </w:r>
      <w:r w:rsidR="004702EB">
        <w:t xml:space="preserve"> </w:t>
      </w:r>
      <w:r>
        <w:t>of the same thresholding approach and threshold values (Fig. 16).</w:t>
      </w:r>
    </w:p>
    <w:p w:rsidR="00857F69" w:rsidRDefault="00CC4131">
      <w:pPr>
        <w:jc w:val="center"/>
      </w:pPr>
      <w:r>
        <w:t xml:space="preserve"> </w:t>
      </w:r>
      <w:r w:rsidR="004702EB">
        <w:rPr>
          <w:noProof/>
        </w:rPr>
        <w:drawing>
          <wp:inline distT="0" distB="0" distL="0" distR="0">
            <wp:extent cx="3703320" cy="1074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3320" cy="1074420"/>
                    </a:xfrm>
                    <a:prstGeom prst="rect">
                      <a:avLst/>
                    </a:prstGeom>
                    <a:noFill/>
                    <a:ln>
                      <a:noFill/>
                    </a:ln>
                  </pic:spPr>
                </pic:pic>
              </a:graphicData>
            </a:graphic>
          </wp:inline>
        </w:drawing>
      </w:r>
    </w:p>
    <w:p w:rsidR="00857F69" w:rsidRDefault="00CC4131">
      <w:pPr>
        <w:spacing w:after="240"/>
        <w:jc w:val="center"/>
      </w:pPr>
      <w:r>
        <w:rPr>
          <w:b/>
        </w:rPr>
        <w:t>Fig. 16.</w:t>
      </w:r>
      <w:r>
        <w:t xml:space="preserve"> Flux-shifts result folder</w:t>
      </w:r>
    </w:p>
    <w:p w:rsidR="00857F69" w:rsidRDefault="00CC4131">
      <w:pPr>
        <w:spacing w:after="240"/>
        <w:jc w:val="both"/>
      </w:pPr>
      <w:r>
        <w:t xml:space="preserve">Each result file contains a full reaction list that corresponds to the ‘Reaction List’ sheet in the provided model file as well as additional columns for the calculation results: </w:t>
      </w:r>
      <w:proofErr w:type="spellStart"/>
      <w:r>
        <w:t>MinFlux</w:t>
      </w:r>
      <w:proofErr w:type="spellEnd"/>
      <w:r>
        <w:t xml:space="preserve"> and </w:t>
      </w:r>
      <w:proofErr w:type="spellStart"/>
      <w:r>
        <w:t>MaxFlux</w:t>
      </w:r>
      <w:proofErr w:type="spellEnd"/>
      <w:r>
        <w:t xml:space="preserve"> values (phenotype that is compared, Fig. 17. </w:t>
      </w:r>
      <w:r w:rsidR="005D1844">
        <w:t>L</w:t>
      </w:r>
      <w:r>
        <w:t xml:space="preserve">, </w:t>
      </w:r>
      <w:r w:rsidR="005D1844">
        <w:t>M</w:t>
      </w:r>
      <w:r>
        <w:t xml:space="preserve"> columns), </w:t>
      </w:r>
      <w:proofErr w:type="spellStart"/>
      <w:r>
        <w:t>MinFlux</w:t>
      </w:r>
      <w:proofErr w:type="spellEnd"/>
      <w:r>
        <w:t>/</w:t>
      </w:r>
      <w:proofErr w:type="spellStart"/>
      <w:proofErr w:type="gramStart"/>
      <w:r>
        <w:t>MaxFlux</w:t>
      </w:r>
      <w:proofErr w:type="spellEnd"/>
      <w:r>
        <w:t>(</w:t>
      </w:r>
      <w:proofErr w:type="gramEnd"/>
      <w:r>
        <w:t xml:space="preserve">dataset name)_(phenotype name) phenotype that is used for comparison (Fig. 17. </w:t>
      </w:r>
      <w:r w:rsidR="005D1844">
        <w:t>N</w:t>
      </w:r>
      <w:r>
        <w:t xml:space="preserve">, </w:t>
      </w:r>
      <w:r w:rsidR="005D1844">
        <w:t>O</w:t>
      </w:r>
      <w:r>
        <w:t xml:space="preserve"> columns) and the </w:t>
      </w:r>
      <w:proofErr w:type="spellStart"/>
      <w:r>
        <w:t>MinFlux</w:t>
      </w:r>
      <w:proofErr w:type="spellEnd"/>
      <w:r>
        <w:t>/</w:t>
      </w:r>
      <w:proofErr w:type="spellStart"/>
      <w:r>
        <w:t>MaxFlux</w:t>
      </w:r>
      <w:proofErr w:type="spellEnd"/>
      <w:r>
        <w:t xml:space="preserve"> ratio between these two phenotypes (Fig. 17. </w:t>
      </w:r>
      <w:r w:rsidR="005D1844">
        <w:t>P</w:t>
      </w:r>
      <w:r>
        <w:t xml:space="preserve">, </w:t>
      </w:r>
      <w:r w:rsidR="005D1844">
        <w:t>Q</w:t>
      </w:r>
      <w:r>
        <w:t xml:space="preserve"> columns). </w:t>
      </w:r>
    </w:p>
    <w:p w:rsidR="00857F69" w:rsidRDefault="004702EB" w:rsidP="004702EB">
      <w:pPr>
        <w:jc w:val="center"/>
      </w:pPr>
      <w:r>
        <w:rPr>
          <w:noProof/>
        </w:rPr>
        <w:drawing>
          <wp:inline distT="0" distB="0" distL="0" distR="0">
            <wp:extent cx="5943600" cy="163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857F69" w:rsidRDefault="00CC4131">
      <w:pPr>
        <w:spacing w:after="240"/>
        <w:jc w:val="center"/>
      </w:pPr>
      <w:r>
        <w:rPr>
          <w:b/>
        </w:rPr>
        <w:t>Fig. 17.</w:t>
      </w:r>
      <w:r>
        <w:t xml:space="preserve"> Flux-shifts between </w:t>
      </w:r>
    </w:p>
    <w:p w:rsidR="005D1844" w:rsidRDefault="00CC4131" w:rsidP="005D1844">
      <w:pPr>
        <w:jc w:val="both"/>
      </w:pPr>
      <w:r>
        <w:lastRenderedPageBreak/>
        <w:t xml:space="preserve">To perform this test case run the file </w:t>
      </w:r>
      <w:proofErr w:type="spellStart"/>
      <w:r w:rsidR="005D1844" w:rsidRPr="005D1844">
        <w:rPr>
          <w:i/>
        </w:rPr>
        <w:t>TestCase_calculateFluxShifts</w:t>
      </w:r>
      <w:r>
        <w:rPr>
          <w:i/>
        </w:rPr>
        <w:t>.m</w:t>
      </w:r>
      <w:proofErr w:type="spellEnd"/>
      <w:r>
        <w:t xml:space="preserve"> in the ‘Scripts’ folder of </w:t>
      </w:r>
      <w:proofErr w:type="spellStart"/>
      <w:r>
        <w:t>IgemRNA</w:t>
      </w:r>
      <w:proofErr w:type="spellEnd"/>
      <w:r>
        <w:t xml:space="preserve"> tool</w:t>
      </w:r>
      <w:r w:rsidR="005D1844" w:rsidRPr="005D1844">
        <w:t xml:space="preserve"> </w:t>
      </w:r>
      <w:r w:rsidR="005D1844">
        <w:t>or</w:t>
      </w:r>
      <w:r w:rsidR="005D1844" w:rsidRPr="006C55A4">
        <w:t xml:space="preserve"> </w:t>
      </w:r>
      <w:r w:rsidR="005D1844">
        <w:t xml:space="preserve">run full tests from the root folder of </w:t>
      </w:r>
      <w:proofErr w:type="spellStart"/>
      <w:r w:rsidR="005D1844">
        <w:t>IgemRNA</w:t>
      </w:r>
      <w:proofErr w:type="spellEnd"/>
      <w:r w:rsidR="005D1844">
        <w:t>:</w:t>
      </w:r>
    </w:p>
    <w:p w:rsidR="005D1844" w:rsidRPr="00025B5A" w:rsidRDefault="005D1844" w:rsidP="005D1844">
      <w:pPr>
        <w:jc w:val="both"/>
        <w:rPr>
          <w:i/>
        </w:rPr>
      </w:pPr>
      <w:proofErr w:type="spellStart"/>
      <w:r w:rsidRPr="00025B5A">
        <w:rPr>
          <w:i/>
        </w:rPr>
        <w:t>ShortTest.m</w:t>
      </w:r>
      <w:proofErr w:type="spellEnd"/>
    </w:p>
    <w:p w:rsidR="005D1844" w:rsidRPr="004702EB" w:rsidRDefault="005D1844" w:rsidP="005D1844">
      <w:pPr>
        <w:jc w:val="both"/>
        <w:rPr>
          <w:i/>
        </w:rPr>
      </w:pPr>
      <w:proofErr w:type="spellStart"/>
      <w:r w:rsidRPr="00025B5A">
        <w:rPr>
          <w:i/>
        </w:rPr>
        <w:t>LongTest.m</w:t>
      </w:r>
      <w:proofErr w:type="spellEnd"/>
      <w:r>
        <w:rPr>
          <w:i/>
        </w:rPr>
        <w:t>.</w:t>
      </w:r>
    </w:p>
    <w:p w:rsidR="00857F69" w:rsidRDefault="00857F69">
      <w:pPr>
        <w:spacing w:after="240"/>
        <w:jc w:val="both"/>
      </w:pPr>
      <w:bookmarkStart w:id="0" w:name="_GoBack"/>
      <w:bookmarkEnd w:id="0"/>
    </w:p>
    <w:p w:rsidR="00857F69" w:rsidRDefault="00CC4131">
      <w:pPr>
        <w:spacing w:after="240"/>
        <w:jc w:val="both"/>
      </w:pPr>
      <w:r>
        <w:t xml:space="preserve">Most genome scale metabolic models use biomass objective function to simulate biomass accumulation rates, but in many cases such, </w:t>
      </w:r>
      <w:r>
        <w:rPr>
          <w:i/>
        </w:rPr>
        <w:t xml:space="preserve">S. cerevisiae </w:t>
      </w:r>
      <w:r>
        <w:t xml:space="preserve">Yeast_8_4 version models have specific wild type function. </w:t>
      </w:r>
      <w:r w:rsidR="00406939">
        <w:t>Optimizing</w:t>
      </w:r>
      <w:r>
        <w:t xml:space="preserve"> different mutant strains, deletions and specific omics data integration (like transcriptomics data) on the models, can make infeasible </w:t>
      </w:r>
      <w:r w:rsidR="00406939">
        <w:t>optimization</w:t>
      </w:r>
      <w:r>
        <w:t xml:space="preserve"> solutions although experimental conditions show the opposite. </w:t>
      </w:r>
      <w:proofErr w:type="spellStart"/>
      <w:r>
        <w:t>IgemRNA</w:t>
      </w:r>
      <w:proofErr w:type="spellEnd"/>
      <w:r>
        <w:t xml:space="preserve"> has functionality to remove biomass objective function from model and allow apply flux distribution with transcriptome and/or medium data sets and </w:t>
      </w:r>
      <w:r w:rsidR="00406939">
        <w:t>analyze</w:t>
      </w:r>
      <w:r>
        <w:t xml:space="preserve"> results.</w:t>
      </w:r>
    </w:p>
    <w:p w:rsidR="00CC4131" w:rsidRDefault="00CC4131">
      <w:pPr>
        <w:spacing w:after="240"/>
        <w:jc w:val="both"/>
        <w:rPr>
          <w:b/>
        </w:rPr>
      </w:pPr>
    </w:p>
    <w:p w:rsidR="00857F69" w:rsidRDefault="00CC4131">
      <w:pPr>
        <w:numPr>
          <w:ilvl w:val="0"/>
          <w:numId w:val="4"/>
        </w:numPr>
        <w:spacing w:before="240"/>
        <w:rPr>
          <w:b/>
        </w:rPr>
      </w:pPr>
      <w:r>
        <w:rPr>
          <w:b/>
        </w:rPr>
        <w:t>Nomenclature of file names</w:t>
      </w:r>
    </w:p>
    <w:p w:rsidR="00857F69" w:rsidRDefault="00CC4131">
      <w:pPr>
        <w:spacing w:before="240"/>
      </w:pPr>
      <w:proofErr w:type="spellStart"/>
      <w:r>
        <w:t>IgemRNA</w:t>
      </w:r>
      <w:proofErr w:type="spellEnd"/>
      <w:r>
        <w:t xml:space="preserve"> also provides standardized output file naming for easier filtering of analysis datasets (Table 1). </w:t>
      </w:r>
    </w:p>
    <w:p w:rsidR="00857F69" w:rsidRDefault="00CC4131">
      <w:pPr>
        <w:spacing w:before="240"/>
      </w:pPr>
      <w:r>
        <w:t xml:space="preserve">Table.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57F69">
        <w:tc>
          <w:tcPr>
            <w:tcW w:w="2340" w:type="dxa"/>
            <w:shd w:val="clear" w:color="auto" w:fill="auto"/>
            <w:tcMar>
              <w:top w:w="100" w:type="dxa"/>
              <w:left w:w="100" w:type="dxa"/>
              <w:bottom w:w="100" w:type="dxa"/>
              <w:right w:w="100" w:type="dxa"/>
            </w:tcMar>
          </w:tcPr>
          <w:p w:rsidR="00857F69" w:rsidRDefault="00857F69">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rsidR="00857F69" w:rsidRDefault="00CC4131">
            <w:pPr>
              <w:widowControl w:val="0"/>
              <w:spacing w:line="240" w:lineRule="auto"/>
              <w:rPr>
                <w:b/>
              </w:rPr>
            </w:pPr>
            <w:r>
              <w:rPr>
                <w:b/>
              </w:rPr>
              <w:t>Dataset and Phenotype Name</w:t>
            </w:r>
          </w:p>
        </w:tc>
        <w:tc>
          <w:tcPr>
            <w:tcW w:w="2340" w:type="dxa"/>
            <w:shd w:val="clear" w:color="auto" w:fill="auto"/>
            <w:tcMar>
              <w:top w:w="100" w:type="dxa"/>
              <w:left w:w="100" w:type="dxa"/>
              <w:bottom w:w="100" w:type="dxa"/>
              <w:right w:w="100" w:type="dxa"/>
            </w:tcMar>
          </w:tcPr>
          <w:p w:rsidR="00857F69" w:rsidRDefault="00CC4131">
            <w:pPr>
              <w:widowControl w:val="0"/>
              <w:spacing w:line="240" w:lineRule="auto"/>
              <w:rPr>
                <w:b/>
              </w:rPr>
            </w:pPr>
            <w:r>
              <w:rPr>
                <w:b/>
              </w:rPr>
              <w:t>Thresholding Approach</w:t>
            </w:r>
          </w:p>
        </w:tc>
        <w:tc>
          <w:tcPr>
            <w:tcW w:w="2340" w:type="dxa"/>
            <w:shd w:val="clear" w:color="auto" w:fill="auto"/>
            <w:tcMar>
              <w:top w:w="100" w:type="dxa"/>
              <w:left w:w="100" w:type="dxa"/>
              <w:bottom w:w="100" w:type="dxa"/>
              <w:right w:w="100" w:type="dxa"/>
            </w:tcMar>
          </w:tcPr>
          <w:p w:rsidR="00857F69" w:rsidRDefault="00CC4131">
            <w:pPr>
              <w:widowControl w:val="0"/>
              <w:spacing w:line="240" w:lineRule="auto"/>
              <w:rPr>
                <w:b/>
              </w:rPr>
            </w:pPr>
            <w:r>
              <w:rPr>
                <w:b/>
              </w:rPr>
              <w:t>Global Threshold Values</w:t>
            </w:r>
          </w:p>
        </w:tc>
      </w:tr>
      <w:tr w:rsidR="00857F69">
        <w:tc>
          <w:tcPr>
            <w:tcW w:w="2340" w:type="dxa"/>
            <w:shd w:val="clear" w:color="auto" w:fill="auto"/>
            <w:tcMar>
              <w:top w:w="100" w:type="dxa"/>
              <w:left w:w="100" w:type="dxa"/>
              <w:bottom w:w="100" w:type="dxa"/>
              <w:right w:w="100" w:type="dxa"/>
            </w:tcMar>
          </w:tcPr>
          <w:p w:rsidR="00857F69" w:rsidRDefault="00CC4131">
            <w:pPr>
              <w:widowControl w:val="0"/>
              <w:pBdr>
                <w:top w:val="nil"/>
                <w:left w:val="nil"/>
                <w:bottom w:val="nil"/>
                <w:right w:val="nil"/>
                <w:between w:val="nil"/>
              </w:pBdr>
              <w:spacing w:line="240" w:lineRule="auto"/>
            </w:pPr>
            <w:r>
              <w:t>Source</w:t>
            </w:r>
          </w:p>
        </w:tc>
        <w:tc>
          <w:tcPr>
            <w:tcW w:w="2340" w:type="dxa"/>
            <w:shd w:val="clear" w:color="auto" w:fill="auto"/>
            <w:tcMar>
              <w:top w:w="100" w:type="dxa"/>
              <w:left w:w="100" w:type="dxa"/>
              <w:bottom w:w="100" w:type="dxa"/>
              <w:right w:w="100" w:type="dxa"/>
            </w:tcMar>
          </w:tcPr>
          <w:p w:rsidR="00857F69" w:rsidRDefault="00CC4131">
            <w:pPr>
              <w:widowControl w:val="0"/>
              <w:pBdr>
                <w:top w:val="nil"/>
                <w:left w:val="nil"/>
                <w:bottom w:val="nil"/>
                <w:right w:val="nil"/>
                <w:between w:val="nil"/>
              </w:pBdr>
              <w:spacing w:line="240" w:lineRule="auto"/>
            </w:pPr>
            <w:r>
              <w:t>Sheet name in transcriptomics data file (Fig. 1. B)</w:t>
            </w:r>
          </w:p>
        </w:tc>
        <w:tc>
          <w:tcPr>
            <w:tcW w:w="2340" w:type="dxa"/>
            <w:shd w:val="clear" w:color="auto" w:fill="auto"/>
            <w:tcMar>
              <w:top w:w="100" w:type="dxa"/>
              <w:left w:w="100" w:type="dxa"/>
              <w:bottom w:w="100" w:type="dxa"/>
              <w:right w:w="100" w:type="dxa"/>
            </w:tcMar>
          </w:tcPr>
          <w:p w:rsidR="00857F69" w:rsidRDefault="00CC4131">
            <w:pPr>
              <w:widowControl w:val="0"/>
              <w:pBdr>
                <w:top w:val="nil"/>
                <w:left w:val="nil"/>
                <w:bottom w:val="nil"/>
                <w:right w:val="nil"/>
                <w:between w:val="nil"/>
              </w:pBdr>
              <w:spacing w:line="240" w:lineRule="auto"/>
            </w:pPr>
            <w:r>
              <w:t xml:space="preserve">Based on the selected thresholding approach in the </w:t>
            </w:r>
            <w:proofErr w:type="spellStart"/>
            <w:r>
              <w:t>IgemRNA</w:t>
            </w:r>
            <w:proofErr w:type="spellEnd"/>
            <w:r>
              <w:t xml:space="preserve"> form section B (Fig. 3.)</w:t>
            </w:r>
          </w:p>
        </w:tc>
        <w:tc>
          <w:tcPr>
            <w:tcW w:w="2340" w:type="dxa"/>
            <w:shd w:val="clear" w:color="auto" w:fill="auto"/>
            <w:tcMar>
              <w:top w:w="100" w:type="dxa"/>
              <w:left w:w="100" w:type="dxa"/>
              <w:bottom w:w="100" w:type="dxa"/>
              <w:right w:w="100" w:type="dxa"/>
            </w:tcMar>
          </w:tcPr>
          <w:p w:rsidR="00857F69" w:rsidRDefault="00CC4131">
            <w:pPr>
              <w:widowControl w:val="0"/>
              <w:pBdr>
                <w:top w:val="nil"/>
                <w:left w:val="nil"/>
                <w:bottom w:val="nil"/>
                <w:right w:val="nil"/>
                <w:between w:val="nil"/>
              </w:pBdr>
              <w:spacing w:line="240" w:lineRule="auto"/>
            </w:pPr>
            <w:r>
              <w:t xml:space="preserve">Based on the provided global threshold values in the </w:t>
            </w:r>
            <w:proofErr w:type="spellStart"/>
            <w:r>
              <w:t>IgemRNA</w:t>
            </w:r>
            <w:proofErr w:type="spellEnd"/>
            <w:r>
              <w:t xml:space="preserve"> form section C (Fig. 3.)</w:t>
            </w:r>
          </w:p>
        </w:tc>
      </w:tr>
      <w:tr w:rsidR="00857F69">
        <w:tc>
          <w:tcPr>
            <w:tcW w:w="2340" w:type="dxa"/>
            <w:shd w:val="clear" w:color="auto" w:fill="auto"/>
            <w:tcMar>
              <w:top w:w="100" w:type="dxa"/>
              <w:left w:w="100" w:type="dxa"/>
              <w:bottom w:w="100" w:type="dxa"/>
              <w:right w:w="100" w:type="dxa"/>
            </w:tcMar>
          </w:tcPr>
          <w:p w:rsidR="00857F69" w:rsidRDefault="00CC4131">
            <w:pPr>
              <w:widowControl w:val="0"/>
              <w:pBdr>
                <w:top w:val="nil"/>
                <w:left w:val="nil"/>
                <w:bottom w:val="nil"/>
                <w:right w:val="nil"/>
                <w:between w:val="nil"/>
              </w:pBdr>
              <w:spacing w:line="240" w:lineRule="auto"/>
            </w:pPr>
            <w:r>
              <w:t>Example/Possible values</w:t>
            </w:r>
          </w:p>
        </w:tc>
        <w:tc>
          <w:tcPr>
            <w:tcW w:w="2340" w:type="dxa"/>
            <w:shd w:val="clear" w:color="auto" w:fill="auto"/>
            <w:tcMar>
              <w:top w:w="100" w:type="dxa"/>
              <w:left w:w="100" w:type="dxa"/>
              <w:bottom w:w="100" w:type="dxa"/>
              <w:right w:w="100" w:type="dxa"/>
            </w:tcMar>
          </w:tcPr>
          <w:p w:rsidR="00857F69" w:rsidRDefault="00CC4131">
            <w:pPr>
              <w:spacing w:after="200"/>
              <w:jc w:val="both"/>
            </w:pPr>
            <w:r>
              <w:t>SRR8994357_WT</w:t>
            </w:r>
          </w:p>
        </w:tc>
        <w:tc>
          <w:tcPr>
            <w:tcW w:w="2340" w:type="dxa"/>
            <w:shd w:val="clear" w:color="auto" w:fill="auto"/>
            <w:tcMar>
              <w:top w:w="100" w:type="dxa"/>
              <w:left w:w="100" w:type="dxa"/>
              <w:bottom w:w="100" w:type="dxa"/>
              <w:right w:w="100" w:type="dxa"/>
            </w:tcMar>
          </w:tcPr>
          <w:p w:rsidR="00857F69" w:rsidRDefault="00CC4131">
            <w:pPr>
              <w:widowControl w:val="0"/>
              <w:numPr>
                <w:ilvl w:val="0"/>
                <w:numId w:val="3"/>
              </w:numPr>
              <w:pBdr>
                <w:top w:val="nil"/>
                <w:left w:val="nil"/>
                <w:bottom w:val="nil"/>
                <w:right w:val="nil"/>
                <w:between w:val="nil"/>
              </w:pBdr>
              <w:spacing w:line="240" w:lineRule="auto"/>
              <w:ind w:left="360"/>
            </w:pPr>
            <w:r>
              <w:t>GT1 (Global T1)</w:t>
            </w:r>
          </w:p>
          <w:p w:rsidR="00857F69" w:rsidRDefault="00CC4131">
            <w:pPr>
              <w:widowControl w:val="0"/>
              <w:numPr>
                <w:ilvl w:val="0"/>
                <w:numId w:val="3"/>
              </w:numPr>
              <w:pBdr>
                <w:top w:val="nil"/>
                <w:left w:val="nil"/>
                <w:bottom w:val="nil"/>
                <w:right w:val="nil"/>
                <w:between w:val="nil"/>
              </w:pBdr>
              <w:spacing w:line="240" w:lineRule="auto"/>
              <w:ind w:left="360"/>
            </w:pPr>
            <w:r>
              <w:t>LT1 (Local T1)</w:t>
            </w:r>
          </w:p>
          <w:p w:rsidR="00857F69" w:rsidRDefault="00CC4131">
            <w:pPr>
              <w:widowControl w:val="0"/>
              <w:numPr>
                <w:ilvl w:val="0"/>
                <w:numId w:val="3"/>
              </w:numPr>
              <w:pBdr>
                <w:top w:val="nil"/>
                <w:left w:val="nil"/>
                <w:bottom w:val="nil"/>
                <w:right w:val="nil"/>
                <w:between w:val="nil"/>
              </w:pBdr>
              <w:spacing w:line="240" w:lineRule="auto"/>
              <w:ind w:left="360"/>
            </w:pPr>
            <w:r>
              <w:t>LT2 (Local T2)</w:t>
            </w:r>
          </w:p>
        </w:tc>
        <w:tc>
          <w:tcPr>
            <w:tcW w:w="2340" w:type="dxa"/>
            <w:shd w:val="clear" w:color="auto" w:fill="auto"/>
            <w:tcMar>
              <w:top w:w="100" w:type="dxa"/>
              <w:left w:w="100" w:type="dxa"/>
              <w:bottom w:w="100" w:type="dxa"/>
              <w:right w:w="100" w:type="dxa"/>
            </w:tcMar>
          </w:tcPr>
          <w:p w:rsidR="00857F69" w:rsidRDefault="00CC4131">
            <w:pPr>
              <w:widowControl w:val="0"/>
              <w:numPr>
                <w:ilvl w:val="0"/>
                <w:numId w:val="1"/>
              </w:numPr>
              <w:pBdr>
                <w:top w:val="nil"/>
                <w:left w:val="nil"/>
                <w:bottom w:val="nil"/>
                <w:right w:val="nil"/>
                <w:between w:val="nil"/>
              </w:pBdr>
              <w:spacing w:line="240" w:lineRule="auto"/>
              <w:ind w:left="360"/>
            </w:pPr>
            <w:r>
              <w:t>30 (GT1, LT1)</w:t>
            </w:r>
          </w:p>
          <w:p w:rsidR="00857F69" w:rsidRDefault="00CC4131">
            <w:pPr>
              <w:widowControl w:val="0"/>
              <w:numPr>
                <w:ilvl w:val="0"/>
                <w:numId w:val="1"/>
              </w:numPr>
              <w:pBdr>
                <w:top w:val="nil"/>
                <w:left w:val="nil"/>
                <w:bottom w:val="nil"/>
                <w:right w:val="nil"/>
                <w:between w:val="nil"/>
              </w:pBdr>
              <w:spacing w:line="240" w:lineRule="auto"/>
              <w:ind w:left="360"/>
            </w:pPr>
            <w:r>
              <w:t>30_100 (LT2)</w:t>
            </w:r>
          </w:p>
        </w:tc>
      </w:tr>
    </w:tbl>
    <w:p w:rsidR="00857F69" w:rsidRDefault="00857F69">
      <w:pPr>
        <w:spacing w:after="240"/>
        <w:jc w:val="both"/>
      </w:pPr>
    </w:p>
    <w:p w:rsidR="00857F69" w:rsidRDefault="00857F69"/>
    <w:sectPr w:rsidR="00857F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2939"/>
    <w:multiLevelType w:val="multilevel"/>
    <w:tmpl w:val="2EE2E13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B694228"/>
    <w:multiLevelType w:val="multilevel"/>
    <w:tmpl w:val="7966E0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651752"/>
    <w:multiLevelType w:val="multilevel"/>
    <w:tmpl w:val="A6101F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280839"/>
    <w:multiLevelType w:val="multilevel"/>
    <w:tmpl w:val="3DB0DFEC"/>
    <w:lvl w:ilvl="0">
      <w:start w:val="1"/>
      <w:numFmt w:val="decimal"/>
      <w:lvlText w:val="%1."/>
      <w:lvlJc w:val="left"/>
      <w:pPr>
        <w:ind w:left="45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F354D3"/>
    <w:multiLevelType w:val="multilevel"/>
    <w:tmpl w:val="D5A22C42"/>
    <w:lvl w:ilvl="0">
      <w:start w:val="1"/>
      <w:numFmt w:val="lowerLetter"/>
      <w:lvlText w:val="%1."/>
      <w:lvlJc w:val="left"/>
      <w:pPr>
        <w:ind w:left="90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F69"/>
    <w:rsid w:val="00025B5A"/>
    <w:rsid w:val="00406939"/>
    <w:rsid w:val="004702EB"/>
    <w:rsid w:val="005D1844"/>
    <w:rsid w:val="006C55A4"/>
    <w:rsid w:val="00857F69"/>
    <w:rsid w:val="0091087F"/>
    <w:rsid w:val="00CC4131"/>
    <w:rsid w:val="00ED7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87A8"/>
  <w15:docId w15:val="{3FFC404D-3B14-475F-8359-7CEB80355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84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ncbi.nlm.nih.gov/geo/query/acc.cgi?acc=GSE130549"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Latvijas Lauksaimniecības universitāte</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Lietotajs</cp:lastModifiedBy>
  <cp:revision>5</cp:revision>
  <dcterms:created xsi:type="dcterms:W3CDTF">2021-07-23T14:22:00Z</dcterms:created>
  <dcterms:modified xsi:type="dcterms:W3CDTF">2021-10-27T14:04:00Z</dcterms:modified>
</cp:coreProperties>
</file>