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FraudShield Banking - Rapport final</w:t>
      </w:r>
    </w:p>
    <w:p>
      <w:pPr>
        <w:jc w:val="center"/>
      </w:pPr>
      <w:r>
        <w:rPr>
          <w:i/>
        </w:rPr>
        <w:t>TP MongoDB - Travail etudiant</w:t>
      </w:r>
    </w:p>
    <w:p>
      <w:r>
        <w:t>Dans ce rapport, je reprends les resultats les plus importants du TP FraudShield Banking. L'idee etait de construire une base MongoDB propre a partir du CSV, puis d'explorer les donnees, de tester des requetes avancees, et enfin de mesurer l'effet de l'indexation sur les performances.</w:t>
      </w:r>
    </w:p>
    <w:p>
      <w:pPr>
        <w:pStyle w:val="Heading1"/>
      </w:pPr>
      <w:r>
        <w:t>1. Objectif du TP</w:t>
      </w:r>
    </w:p>
    <w:p>
      <w:r>
        <w:t>Le but du TP etait de simuler un petit systeme d'analyse de fraude bancaire avec MongoDB. On devait importer un dataset CSV, corriger les types, faire des requetes de lecture et de mise a jour, et ensuite aller vers des analyses plus avancees comme les patterns de fraude, les agregations, les indexes et les vues.</w:t>
      </w:r>
    </w:p>
    <w:p>
      <w:pPr>
        <w:pStyle w:val="Heading1"/>
      </w:pPr>
      <w:r>
        <w:t>2. Environnement utilise</w:t>
      </w:r>
    </w:p>
    <w:p>
      <w:pPr>
        <w:pStyle w:val="ListBullet"/>
      </w:pPr>
      <w:r>
        <w:t>Docker Desktop pour lancer MongoDB localement.</w:t>
      </w:r>
    </w:p>
    <w:p>
      <w:pPr>
        <w:pStyle w:val="ListBullet"/>
      </w:pPr>
      <w:r>
        <w:t>MongoDB Compass pour verifier les collections et faire quelques controles visuels.</w:t>
      </w:r>
    </w:p>
    <w:p>
      <w:pPr>
        <w:pStyle w:val="ListBullet"/>
      </w:pPr>
      <w:r>
        <w:t>mongosh pour executer toutes les requetes du TP.</w:t>
      </w:r>
    </w:p>
    <w:p>
      <w:pPr>
        <w:pStyle w:val="ListBullet"/>
      </w:pPr>
      <w:r>
        <w:t>mongoimport pour charger le fichier CSV dans la base fraudshield_banking.</w:t>
      </w:r>
    </w:p>
    <w:p>
      <w:pPr>
        <w:pStyle w:val="Heading1"/>
      </w:pPr>
      <w:r>
        <w:t>3. Preparation des donnees</w:t>
      </w:r>
    </w:p>
    <w:p>
      <w:r>
        <w:t>Le dataset a d'abord ete importe tel quel, puis plusieurs corrections ont ete faites. Par exemple, les champs Yes/No ont ete convertis en booleens, Transaction_Date a ete converti en vraie date MongoDB, et les colonnes avec '(in Million)' ont ete renommees pour rendre les requetes plus lisibles.</w:t>
      </w:r>
    </w:p>
    <w:p>
      <w:r>
        <w:t>Tableau 1 - Indicateurs globaux repris depuis la feuille Resume_Global du fichier Excel.</w:t>
      </w:r>
    </w:p>
    <w:tbl>
      <w:tblPr>
        <w:tblStyle w:val="TableGrid"/>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Valeur</w:t>
            </w:r>
          </w:p>
        </w:tc>
      </w:tr>
      <w:tr>
        <w:tc>
          <w:tcPr>
            <w:tcW w:type="dxa" w:w="4320"/>
          </w:tcPr>
          <w:p>
            <w:r>
              <w:t>Total transactions</w:t>
            </w:r>
          </w:p>
        </w:tc>
        <w:tc>
          <w:tcPr>
            <w:tcW w:type="dxa" w:w="4320"/>
          </w:tcPr>
          <w:p>
            <w:r>
              <w:t>50000</w:t>
            </w:r>
          </w:p>
        </w:tc>
      </w:tr>
      <w:tr>
        <w:tc>
          <w:tcPr>
            <w:tcW w:type="dxa" w:w="4320"/>
          </w:tcPr>
          <w:p>
            <w:r>
              <w:t>Total fraudes</w:t>
            </w:r>
          </w:p>
        </w:tc>
        <w:tc>
          <w:tcPr>
            <w:tcW w:type="dxa" w:w="4320"/>
          </w:tcPr>
          <w:p>
            <w:r>
              <w:t>2423</w:t>
            </w:r>
          </w:p>
        </w:tc>
      </w:tr>
      <w:tr>
        <w:tc>
          <w:tcPr>
            <w:tcW w:type="dxa" w:w="4320"/>
          </w:tcPr>
          <w:p>
            <w:r>
              <w:t>Taux de fraude global</w:t>
            </w:r>
          </w:p>
        </w:tc>
        <w:tc>
          <w:tcPr>
            <w:tcW w:type="dxa" w:w="4320"/>
          </w:tcPr>
          <w:p>
            <w:r>
              <w:t>4.846%</w:t>
            </w:r>
          </w:p>
        </w:tc>
      </w:tr>
      <w:tr>
        <w:tc>
          <w:tcPr>
            <w:tcW w:type="dxa" w:w="4320"/>
          </w:tcPr>
          <w:p>
            <w:r>
              <w:t>Transactions Janvier 2025 anonymisees</w:t>
            </w:r>
          </w:p>
        </w:tc>
        <w:tc>
          <w:tcPr>
            <w:tcW w:type="dxa" w:w="4320"/>
          </w:tcPr>
          <w:p>
            <w:r>
              <w:t>12691</w:t>
            </w:r>
          </w:p>
        </w:tc>
      </w:tr>
      <w:tr>
        <w:tc>
          <w:tcPr>
            <w:tcW w:type="dxa" w:w="4320"/>
          </w:tcPr>
          <w:p>
            <w:r>
              <w:t>Transactions archivees</w:t>
            </w:r>
          </w:p>
        </w:tc>
        <w:tc>
          <w:tcPr>
            <w:tcW w:type="dxa" w:w="4320"/>
          </w:tcPr>
          <w:p>
            <w:r>
              <w:t>772</w:t>
            </w:r>
          </w:p>
        </w:tc>
      </w:tr>
    </w:tbl>
    <w:p>
      <w:pPr>
        <w:pStyle w:val="Heading1"/>
      </w:pPr>
      <w:r>
        <w:t>4. Resultats principaux</w:t>
      </w:r>
    </w:p>
    <w:p>
      <w:pPr>
        <w:pStyle w:val="Heading2"/>
      </w:pPr>
      <w:r>
        <w:t>4.1 Patterns de fraude (Partie 3)</w:t>
      </w:r>
    </w:p>
    <w:p>
      <w:r>
        <w:t>Sur la partie patterns, les heures ressortant le plus sont 21h, 13h et 7h. Geographiquement, Singapore et Bangkok sont les localisations avec les taux de fraude les plus eleves dans ce dataset.</w:t>
      </w:r>
    </w:p>
    <w:p>
      <w:r>
        <w:t>Dans le fichier Excel, les Figures 2, 3 et 4 montrent les heures de fraude, les villes les plus risquées et la comparaison des sous-groupes comportementaux.</w:t>
      </w:r>
    </w:p>
    <w:p>
      <w:r>
        <w:t>Tableau 2 - Comparaison de trois sous-groupes comportementaux importants.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Sous-groupe</w:t>
            </w:r>
          </w:p>
        </w:tc>
        <w:tc>
          <w:tcPr>
            <w:tcW w:type="dxa" w:w="2160"/>
          </w:tcPr>
          <w:p>
            <w:r>
              <w:t>Transactions</w:t>
            </w:r>
          </w:p>
        </w:tc>
        <w:tc>
          <w:tcPr>
            <w:tcW w:type="dxa" w:w="2160"/>
          </w:tcPr>
          <w:p>
            <w:r>
              <w:t>Fraudes</w:t>
            </w:r>
          </w:p>
        </w:tc>
        <w:tc>
          <w:tcPr>
            <w:tcW w:type="dxa" w:w="2160"/>
          </w:tcPr>
          <w:p>
            <w:r>
              <w:t>Taux</w:t>
            </w:r>
          </w:p>
        </w:tc>
      </w:tr>
      <w:tr>
        <w:tc>
          <w:tcPr>
            <w:tcW w:type="dxa" w:w="2160"/>
          </w:tcPr>
          <w:p>
            <w:r>
              <w:t>Loin du domicile + localisation differente (&gt; 200 km)</w:t>
            </w:r>
          </w:p>
        </w:tc>
        <w:tc>
          <w:tcPr>
            <w:tcW w:type="dxa" w:w="2160"/>
          </w:tcPr>
          <w:p>
            <w:r>
              <w:t>30027</w:t>
            </w:r>
          </w:p>
        </w:tc>
        <w:tc>
          <w:tcPr>
            <w:tcW w:type="dxa" w:w="2160"/>
          </w:tcPr>
          <w:p>
            <w:r>
              <w:t>1426</w:t>
            </w:r>
          </w:p>
        </w:tc>
        <w:tc>
          <w:tcPr>
            <w:tcW w:type="dxa" w:w="2160"/>
          </w:tcPr>
          <w:p>
            <w:r>
              <w:t>4.7491%</w:t>
            </w:r>
          </w:p>
        </w:tc>
      </w:tr>
      <w:tr>
        <w:tc>
          <w:tcPr>
            <w:tcW w:type="dxa" w:w="2160"/>
          </w:tcPr>
          <w:p>
            <w:r>
              <w:t>New merchant + international</w:t>
            </w:r>
          </w:p>
        </w:tc>
        <w:tc>
          <w:tcPr>
            <w:tcW w:type="dxa" w:w="2160"/>
          </w:tcPr>
          <w:p>
            <w:r>
              <w:t>12598</w:t>
            </w:r>
          </w:p>
        </w:tc>
        <w:tc>
          <w:tcPr>
            <w:tcW w:type="dxa" w:w="2160"/>
          </w:tcPr>
          <w:p>
            <w:r>
              <w:t>804</w:t>
            </w:r>
          </w:p>
        </w:tc>
        <w:tc>
          <w:tcPr>
            <w:tcW w:type="dxa" w:w="2160"/>
          </w:tcPr>
          <w:p>
            <w:r>
              <w:t>6.3820%</w:t>
            </w:r>
          </w:p>
        </w:tc>
      </w:tr>
      <w:tr>
        <w:tc>
          <w:tcPr>
            <w:tcW w:type="dxa" w:w="2160"/>
          </w:tcPr>
          <w:p>
            <w:r>
              <w:t>Suspicious score &gt;= 3</w:t>
            </w:r>
          </w:p>
        </w:tc>
        <w:tc>
          <w:tcPr>
            <w:tcW w:type="dxa" w:w="2160"/>
          </w:tcPr>
          <w:p>
            <w:r>
              <w:t>32814</w:t>
            </w:r>
          </w:p>
        </w:tc>
        <w:tc>
          <w:tcPr>
            <w:tcW w:type="dxa" w:w="2160"/>
          </w:tcPr>
          <w:p>
            <w:r>
              <w:t>1814</w:t>
            </w:r>
          </w:p>
        </w:tc>
        <w:tc>
          <w:tcPr>
            <w:tcW w:type="dxa" w:w="2160"/>
          </w:tcPr>
          <w:p>
            <w:r>
              <w:t>5.5281%</w:t>
            </w:r>
          </w:p>
        </w:tc>
      </w:tr>
    </w:tbl>
    <w:p>
      <w:pPr>
        <w:pStyle w:val="Heading2"/>
      </w:pPr>
      <w:r>
        <w:t>4.2 Agregations et profils (Partie 5)</w:t>
      </w:r>
    </w:p>
    <w:p>
      <w:r>
        <w:t>Les agregations montrent que Debit et Credit sont presque a l'equilibre en volume. Les semaines 2 et 6 sont celles qui comptent le plus de fraudes, et le profil client le plus risqué dans l'echantillon cree a la partie 5 est le client 43223.</w:t>
      </w:r>
    </w:p>
    <w:p>
      <w:r>
        <w:t>Les Figures 7, 8 et 9 du fichier Excel servent a visualiser cette partie plus facilement.</w:t>
      </w:r>
    </w:p>
    <w:p>
      <w:r>
        <w:t>Tableau 3 - Comparaison Debit / Credit.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Card_Type</w:t>
            </w:r>
          </w:p>
        </w:tc>
        <w:tc>
          <w:tcPr>
            <w:tcW w:type="dxa" w:w="2160"/>
          </w:tcPr>
          <w:p>
            <w:r>
              <w:t>Nombre</w:t>
            </w:r>
          </w:p>
        </w:tc>
        <w:tc>
          <w:tcPr>
            <w:tcW w:type="dxa" w:w="2160"/>
          </w:tcPr>
          <w:p>
            <w:r>
              <w:t>Montant total</w:t>
            </w:r>
          </w:p>
        </w:tc>
        <w:tc>
          <w:tcPr>
            <w:tcW w:type="dxa" w:w="2160"/>
          </w:tcPr>
          <w:p>
            <w:r>
              <w:t>Montant moyen</w:t>
            </w:r>
          </w:p>
        </w:tc>
      </w:tr>
      <w:tr>
        <w:tc>
          <w:tcPr>
            <w:tcW w:type="dxa" w:w="2160"/>
          </w:tcPr>
          <w:p>
            <w:r>
              <w:t>Debit</w:t>
            </w:r>
          </w:p>
        </w:tc>
        <w:tc>
          <w:tcPr>
            <w:tcW w:type="dxa" w:w="2160"/>
          </w:tcPr>
          <w:p>
            <w:r>
              <w:t>25106</w:t>
            </w:r>
          </w:p>
        </w:tc>
        <w:tc>
          <w:tcPr>
            <w:tcW w:type="dxa" w:w="2160"/>
          </w:tcPr>
          <w:p>
            <w:r>
              <w:t>125167</w:t>
            </w:r>
          </w:p>
        </w:tc>
        <w:tc>
          <w:tcPr>
            <w:tcW w:type="dxa" w:w="2160"/>
          </w:tcPr>
          <w:p>
            <w:r>
              <w:t>4.9865</w:t>
            </w:r>
          </w:p>
        </w:tc>
      </w:tr>
      <w:tr>
        <w:tc>
          <w:tcPr>
            <w:tcW w:type="dxa" w:w="2160"/>
          </w:tcPr>
          <w:p>
            <w:r>
              <w:t>Credit</w:t>
            </w:r>
          </w:p>
        </w:tc>
        <w:tc>
          <w:tcPr>
            <w:tcW w:type="dxa" w:w="2160"/>
          </w:tcPr>
          <w:p>
            <w:r>
              <w:t>24891</w:t>
            </w:r>
          </w:p>
        </w:tc>
        <w:tc>
          <w:tcPr>
            <w:tcW w:type="dxa" w:w="2160"/>
          </w:tcPr>
          <w:p>
            <w:r>
              <w:t>124769</w:t>
            </w:r>
          </w:p>
        </w:tc>
        <w:tc>
          <w:tcPr>
            <w:tcW w:type="dxa" w:w="2160"/>
          </w:tcPr>
          <w:p>
            <w:r>
              <w:t>5.0134</w:t>
            </w:r>
          </w:p>
        </w:tc>
      </w:tr>
    </w:tbl>
    <w:p>
      <w:pPr>
        <w:pStyle w:val="Heading1"/>
      </w:pPr>
      <w:r>
        <w:t>5. Optimisation et performances</w:t>
      </w:r>
    </w:p>
    <w:p>
      <w:r>
        <w:t>La partie indexation et optimisation est celle qui montre le mieux l'interet de MongoDB sur ce TP. Sans index, les requetes importantes faisaient souvent un COLLSCAN sur les 50000 documents. Avec les bons indexes, le nombre de documents examines tombe parfois a quelques unites seulement.</w:t>
      </w:r>
    </w:p>
    <w:p>
      <w:r>
        <w:t>Les Figures 5, 6 et 10 dans Excel permettent de voir rapidement l'effet des indexes et des optimisations les plus fortes.</w:t>
      </w:r>
    </w:p>
    <w:p>
      <w:r>
        <w:t>Tableau 4 - Resume des gains les plus visibles sur les performances.</w:t>
      </w:r>
    </w:p>
    <w:tbl>
      <w:tblPr>
        <w:tblStyle w:val="TableGrid"/>
        <w:tblW w:type="auto" w:w="0"/>
        <w:tblLook w:firstColumn="1" w:firstRow="1" w:lastColumn="0" w:lastRow="0" w:noHBand="0" w:noVBand="1" w:val="04A0"/>
      </w:tblPr>
      <w:tblGrid>
        <w:gridCol w:w="2880"/>
        <w:gridCol w:w="2880"/>
        <w:gridCol w:w="2880"/>
      </w:tblGrid>
      <w:tr>
        <w:tc>
          <w:tcPr>
            <w:tcW w:type="dxa" w:w="2880"/>
          </w:tcPr>
          <w:p>
            <w:r>
              <w:t>Requete</w:t>
            </w:r>
          </w:p>
        </w:tc>
        <w:tc>
          <w:tcPr>
            <w:tcW w:type="dxa" w:w="2880"/>
          </w:tcPr>
          <w:p>
            <w:r>
              <w:t>Avant</w:t>
            </w:r>
          </w:p>
        </w:tc>
        <w:tc>
          <w:tcPr>
            <w:tcW w:type="dxa" w:w="2880"/>
          </w:tcPr>
          <w:p>
            <w:r>
              <w:t>Apres</w:t>
            </w:r>
          </w:p>
        </w:tc>
      </w:tr>
      <w:tr>
        <w:tc>
          <w:tcPr>
            <w:tcW w:type="dxa" w:w="2880"/>
          </w:tcPr>
          <w:p>
            <w:r>
              <w:t>Q4.2.1 docs examined</w:t>
            </w:r>
          </w:p>
        </w:tc>
        <w:tc>
          <w:tcPr>
            <w:tcW w:type="dxa" w:w="2880"/>
          </w:tcPr>
          <w:p>
            <w:r>
              <w:t>50000</w:t>
            </w:r>
          </w:p>
        </w:tc>
        <w:tc>
          <w:tcPr>
            <w:tcW w:type="dxa" w:w="2880"/>
          </w:tcPr>
          <w:p>
            <w:r>
              <w:t>2423</w:t>
            </w:r>
          </w:p>
        </w:tc>
      </w:tr>
      <w:tr>
        <w:tc>
          <w:tcPr>
            <w:tcW w:type="dxa" w:w="2880"/>
          </w:tcPr>
          <w:p>
            <w:r>
              <w:t>Q4.2.2 docs examined</w:t>
            </w:r>
          </w:p>
        </w:tc>
        <w:tc>
          <w:tcPr>
            <w:tcW w:type="dxa" w:w="2880"/>
          </w:tcPr>
          <w:p>
            <w:r>
              <w:t>50000</w:t>
            </w:r>
          </w:p>
        </w:tc>
        <w:tc>
          <w:tcPr>
            <w:tcW w:type="dxa" w:w="2880"/>
          </w:tcPr>
          <w:p>
            <w:r>
              <w:t>6</w:t>
            </w:r>
          </w:p>
        </w:tc>
      </w:tr>
      <w:tr>
        <w:tc>
          <w:tcPr>
            <w:tcW w:type="dxa" w:w="2880"/>
          </w:tcPr>
          <w:p>
            <w:r>
              <w:t>Q4.2.3 docs examined</w:t>
            </w:r>
          </w:p>
        </w:tc>
        <w:tc>
          <w:tcPr>
            <w:tcW w:type="dxa" w:w="2880"/>
          </w:tcPr>
          <w:p>
            <w:r>
              <w:t>50000</w:t>
            </w:r>
          </w:p>
        </w:tc>
        <w:tc>
          <w:tcPr>
            <w:tcW w:type="dxa" w:w="2880"/>
          </w:tcPr>
          <w:p>
            <w:r>
              <w:t>837</w:t>
            </w:r>
          </w:p>
        </w:tc>
      </w:tr>
      <w:tr>
        <w:tc>
          <w:tcPr>
            <w:tcW w:type="dxa" w:w="2880"/>
          </w:tcPr>
          <w:p>
            <w:r>
              <w:t>Q6.2.1 docs examined</w:t>
            </w:r>
          </w:p>
        </w:tc>
        <w:tc>
          <w:tcPr>
            <w:tcW w:type="dxa" w:w="2880"/>
          </w:tcPr>
          <w:p>
            <w:r>
              <w:t>2423</w:t>
            </w:r>
          </w:p>
        </w:tc>
        <w:tc>
          <w:tcPr>
            <w:tcW w:type="dxa" w:w="2880"/>
          </w:tcPr>
          <w:p>
            <w:r>
              <w:t>3</w:t>
            </w:r>
          </w:p>
        </w:tc>
      </w:tr>
      <w:tr>
        <w:tc>
          <w:tcPr>
            <w:tcW w:type="dxa" w:w="2880"/>
          </w:tcPr>
          <w:p>
            <w:r>
              <w:t>Q6.2.2 docs examined</w:t>
            </w:r>
          </w:p>
        </w:tc>
        <w:tc>
          <w:tcPr>
            <w:tcW w:type="dxa" w:w="2880"/>
          </w:tcPr>
          <w:p>
            <w:r>
              <w:t>887</w:t>
            </w:r>
          </w:p>
        </w:tc>
        <w:tc>
          <w:tcPr>
            <w:tcW w:type="dxa" w:w="2880"/>
          </w:tcPr>
          <w:p>
            <w:r>
              <w:t>0</w:t>
            </w:r>
          </w:p>
        </w:tc>
      </w:tr>
    </w:tbl>
    <w:p>
      <w:r>
        <w:t>La requete experte de la partie 6 est devenue pratiquement immediate apres creation de l'index adapte. Pour le test yes/no sur l'historique de fraude, on atteint aussi facilement moins de 10 ms.</w:t>
      </w:r>
    </w:p>
    <w:p>
      <w:pPr>
        <w:pStyle w:val="Heading1"/>
      </w:pPr>
      <w:r>
        <w:t>6. Vues et securite</w:t>
      </w:r>
    </w:p>
    <w:p>
      <w:r>
        <w:t>Deux vues ont ete creees pour repondre a la partie securite. La premiere, public_transactions, masque les informations sensibles comme l'adresse IP, le device ID et la localisation personnelle. La seconde, fraud_summary_by_merchant_category, ne montre que des resumes agreges par categorie de marchand.</w:t>
      </w:r>
    </w:p>
    <w:p>
      <w:r>
        <w:t>Tableau 5 - Vues creees pour la partie securite.</w:t>
      </w:r>
    </w:p>
    <w:tbl>
      <w:tblPr>
        <w:tblStyle w:val="TableGrid"/>
        <w:tblW w:type="auto" w:w="0"/>
        <w:tblLook w:firstColumn="1" w:firstRow="1" w:lastColumn="0" w:lastRow="0" w:noHBand="0" w:noVBand="1" w:val="04A0"/>
      </w:tblPr>
      <w:tblGrid>
        <w:gridCol w:w="2880"/>
        <w:gridCol w:w="2880"/>
        <w:gridCol w:w="2880"/>
      </w:tblGrid>
      <w:tr>
        <w:tc>
          <w:tcPr>
            <w:tcW w:type="dxa" w:w="2880"/>
          </w:tcPr>
          <w:p>
            <w:r>
              <w:t>Vue</w:t>
            </w:r>
          </w:p>
        </w:tc>
        <w:tc>
          <w:tcPr>
            <w:tcW w:type="dxa" w:w="2880"/>
          </w:tcPr>
          <w:p>
            <w:r>
              <w:t>Role</w:t>
            </w:r>
          </w:p>
        </w:tc>
        <w:tc>
          <w:tcPr>
            <w:tcW w:type="dxa" w:w="2880"/>
          </w:tcPr>
          <w:p>
            <w:r>
              <w:t>Nb docs</w:t>
            </w:r>
          </w:p>
        </w:tc>
      </w:tr>
      <w:tr>
        <w:tc>
          <w:tcPr>
            <w:tcW w:type="dxa" w:w="2880"/>
          </w:tcPr>
          <w:p>
            <w:r>
              <w:t>public_transactions</w:t>
            </w:r>
          </w:p>
        </w:tc>
        <w:tc>
          <w:tcPr>
            <w:tcW w:type="dxa" w:w="2880"/>
          </w:tcPr>
          <w:p>
            <w:r>
              <w:t>vue publique sans infos sensibles</w:t>
            </w:r>
          </w:p>
        </w:tc>
        <w:tc>
          <w:tcPr>
            <w:tcW w:type="dxa" w:w="2880"/>
          </w:tcPr>
          <w:p>
            <w:r>
              <w:t>12872</w:t>
            </w:r>
          </w:p>
        </w:tc>
      </w:tr>
      <w:tr>
        <w:tc>
          <w:tcPr>
            <w:tcW w:type="dxa" w:w="2880"/>
          </w:tcPr>
          <w:p>
            <w:r>
              <w:t>fraud_summary_by_merchant_category</w:t>
            </w:r>
          </w:p>
        </w:tc>
        <w:tc>
          <w:tcPr>
            <w:tcW w:type="dxa" w:w="2880"/>
          </w:tcPr>
          <w:p>
            <w:r>
              <w:t>resume agrege par categorie</w:t>
            </w:r>
          </w:p>
        </w:tc>
        <w:tc>
          <w:tcPr>
            <w:tcW w:type="dxa" w:w="2880"/>
          </w:tcPr>
          <w:p>
            <w:r>
              <w:t>6</w:t>
            </w:r>
          </w:p>
        </w:tc>
      </w:tr>
    </w:tbl>
    <w:p>
      <w:pPr>
        <w:pStyle w:val="Heading1"/>
      </w:pPr>
      <w:r>
        <w:t>7. Limites du dataset</w:t>
      </w:r>
    </w:p>
    <w:p>
      <w:pPr>
        <w:pStyle w:val="ListBullet"/>
      </w:pPr>
      <w:r>
        <w:t>Certaines consignes du TP utilisent des IDs fictifs ou des cas qui n'existent pas dans le CSV.</w:t>
      </w:r>
    </w:p>
    <w:p>
      <w:pPr>
        <w:pStyle w:val="ListBullet"/>
      </w:pPr>
      <w:r>
        <w:t>Les analyses de fraude en serie et de blanchiment ne remontent aucun cas dans ce dataset.</w:t>
      </w:r>
    </w:p>
    <w:p>
      <w:pPr>
        <w:pStyle w:val="ListBullet"/>
      </w:pPr>
      <w:r>
        <w:t>Quelques lignes sont mal formees avec des IDs ou des champs vides.</w:t>
      </w:r>
    </w:p>
    <w:p>
      <w:pPr>
        <w:pStyle w:val="Heading1"/>
      </w:pPr>
      <w:r>
        <w:t>8. Partie 7 - Analyse finale et recommandations</w:t>
      </w:r>
    </w:p>
    <w:p>
      <w:r>
        <w:t>Cette derniere partie sert a transformer les chiffres techniques en conclusions plus utiles pour une equipe metier. L'idee n'est pas seulement de dire qu'il y a de la fraude, mais d'expliquer quels signaux reviennent le plus souvent et comment on pourrait les exploiter dans un vrai systeme.</w:t>
      </w:r>
    </w:p>
    <w:p>
      <w:pPr>
        <w:pStyle w:val="Heading2"/>
      </w:pPr>
      <w:r>
        <w:t>8.1 Executive Summary</w:t>
      </w:r>
    </w:p>
    <w:p>
      <w:pPr>
        <w:pStyle w:val="ListBullet"/>
      </w:pPr>
      <w:r>
        <w:t>Le taux de fraude global est de 4.846%, donc la fraude reste minoritaire mais bien visible sur certains sous-groupes.</w:t>
      </w:r>
    </w:p>
    <w:p>
      <w:pPr>
        <w:pStyle w:val="ListBullet"/>
      </w:pPr>
      <w:r>
        <w:t>Le sous-groupe new merchant + international est le plus parlant avec 6.382% de fraude.</w:t>
      </w:r>
    </w:p>
    <w:p>
      <w:pPr>
        <w:pStyle w:val="ListBullet"/>
      </w:pPr>
      <w:r>
        <w:t>Les heures 21h, 13h et 7h ressortent le plus dans les transactions frauduleuses.</w:t>
      </w:r>
    </w:p>
    <w:p>
      <w:pPr>
        <w:pStyle w:val="ListBullet"/>
      </w:pPr>
      <w:r>
        <w:t>Les indexes reduisent fortement le nombre de documents examines et rendent les requetes quasi instantanees dans les meilleurs cas.</w:t>
      </w:r>
    </w:p>
    <w:p>
      <w:pPr>
        <w:pStyle w:val="ListBullet"/>
      </w:pPr>
      <w:r>
        <w:t>Les vues et les agregations pre-calculees sont tres utiles pour alimenter un dashboard metier plus simple a lire.</w:t>
      </w:r>
    </w:p>
    <w:p>
      <w:pPr>
        <w:pStyle w:val="Heading2"/>
      </w:pPr>
      <w:r>
        <w:t>8.2 Recommandations techniques</w:t>
      </w:r>
    </w:p>
    <w:p>
      <w:pPr>
        <w:pStyle w:val="ListBullet"/>
      </w:pPr>
      <w:r>
        <w:t>Garder en production les indexes sur Fraud_Label, Customer_ID + date + montant, et les indexes specialises de la Partie 6.</w:t>
      </w:r>
    </w:p>
    <w:p>
      <w:pPr>
        <w:pStyle w:val="ListBullet"/>
      </w:pPr>
      <w:r>
        <w:t>Pre-calculer daily_fraud_stats et fraud_summary_by_merchant_category pour eviter de recalculer les memes stats a chaque affichage.</w:t>
      </w:r>
    </w:p>
    <w:p>
      <w:pPr>
        <w:pStyle w:val="ListBullet"/>
      </w:pPr>
      <w:r>
        <w:t>Utiliser des vues dediees pour l'equipe metier afin d'eviter d'exposer les champs sensibles de la collection brute.</w:t>
      </w:r>
    </w:p>
    <w:p>
      <w:pPr>
        <w:pStyle w:val="Heading2"/>
      </w:pPr>
      <w:r>
        <w:t>8.3 Recommandations business</w:t>
      </w:r>
    </w:p>
    <w:p>
      <w:pPr>
        <w:pStyle w:val="ListBullet"/>
      </w:pPr>
      <w:r>
        <w:t>Ne pas bloquer une transaction sur un seul signal faible. Il vaut mieux combiner plusieurs indicateurs.</w:t>
      </w:r>
    </w:p>
    <w:p>
      <w:pPr>
        <w:pStyle w:val="ListBullet"/>
      </w:pPr>
      <w:r>
        <w:t>Surveiller en priorite les transactions new merchant + international et les clients dont le score de risque devient critique.</w:t>
      </w:r>
    </w:p>
    <w:p>
      <w:pPr>
        <w:pStyle w:val="ListBullet"/>
      </w:pPr>
      <w:r>
        <w:t>Distinguer les alertes a verifier des alertes a bloquer pour reduire les faux positifs.</w:t>
      </w:r>
    </w:p>
    <w:p>
      <w:pPr>
        <w:pStyle w:val="Heading2"/>
      </w:pPr>
      <w:r>
        <w:t>8.4 Structure du dashboard temps reel</w:t>
      </w:r>
    </w:p>
    <w:p>
      <w:r>
        <w:t>Le dashboard Risk Management peut etre organise en 4 blocs : vue globale, categories a risque, risque client, et tendances recentes.</w:t>
      </w:r>
    </w:p>
    <w:p>
      <w:r>
        <w:t>Tableau 6 - Metriques principales du dashboard temps reel.</w:t>
      </w:r>
    </w:p>
    <w:tbl>
      <w:tblPr>
        <w:tblStyle w:val="TableGrid"/>
        <w:tblW w:type="auto" w:w="0"/>
        <w:tblLook w:firstColumn="1" w:firstRow="1" w:lastColumn="0" w:lastRow="0" w:noHBand="0" w:noVBand="1" w:val="04A0"/>
      </w:tblPr>
      <w:tblGrid>
        <w:gridCol w:w="4320"/>
        <w:gridCol w:w="4320"/>
      </w:tblGrid>
      <w:tr>
        <w:tc>
          <w:tcPr>
            <w:tcW w:type="dxa" w:w="4320"/>
          </w:tcPr>
          <w:p>
            <w:r>
              <w:t>Metrique</w:t>
            </w:r>
          </w:p>
        </w:tc>
        <w:tc>
          <w:tcPr>
            <w:tcW w:type="dxa" w:w="4320"/>
          </w:tcPr>
          <w:p>
            <w:r>
              <w:t>Usage</w:t>
            </w:r>
          </w:p>
        </w:tc>
      </w:tr>
      <w:tr>
        <w:tc>
          <w:tcPr>
            <w:tcW w:type="dxa" w:w="4320"/>
          </w:tcPr>
          <w:p>
            <w:r>
              <w:t>Fraudes sur les dernieres 24h</w:t>
            </w:r>
          </w:p>
        </w:tc>
        <w:tc>
          <w:tcPr>
            <w:tcW w:type="dxa" w:w="4320"/>
          </w:tcPr>
          <w:p>
            <w:r>
              <w:t>countDocuments sur Fraud_Label='Fraud' et fenetre 24h</w:t>
            </w:r>
          </w:p>
        </w:tc>
      </w:tr>
      <w:tr>
        <w:tc>
          <w:tcPr>
            <w:tcW w:type="dxa" w:w="4320"/>
          </w:tcPr>
          <w:p>
            <w:r>
              <w:t>Top 5 categories a risque cette semaine</w:t>
            </w:r>
          </w:p>
        </w:tc>
        <w:tc>
          <w:tcPr>
            <w:tcW w:type="dxa" w:w="4320"/>
          </w:tcPr>
          <w:p>
            <w:r>
              <w:t>aggregate + group + fraud_rate_percent + limit 5</w:t>
            </w:r>
          </w:p>
        </w:tc>
      </w:tr>
      <w:tr>
        <w:tc>
          <w:tcPr>
            <w:tcW w:type="dxa" w:w="4320"/>
          </w:tcPr>
          <w:p>
            <w:r>
              <w:t>Clients a score critique</w:t>
            </w:r>
          </w:p>
        </w:tc>
        <w:tc>
          <w:tcPr>
            <w:tcW w:type="dxa" w:w="4320"/>
          </w:tcPr>
          <w:p>
            <w:r>
              <w:t>aggregate par client + score multi-criteres + filtre &gt;= 15</w:t>
            </w:r>
          </w:p>
        </w:tc>
      </w:tr>
      <w:tr>
        <w:tc>
          <w:tcPr>
            <w:tcW w:type="dxa" w:w="4320"/>
          </w:tcPr>
          <w:p>
            <w:r>
              <w:t>Montant fraude aujourd'hui vs hier</w:t>
            </w:r>
          </w:p>
        </w:tc>
        <w:tc>
          <w:tcPr>
            <w:tcW w:type="dxa" w:w="4320"/>
          </w:tcPr>
          <w:p>
            <w:r>
              <w:t>aggregate avec projection period = today / yesterday</w:t>
            </w:r>
          </w:p>
        </w:tc>
      </w:tr>
      <w:tr>
        <w:tc>
          <w:tcPr>
            <w:tcW w:type="dxa" w:w="4320"/>
          </w:tcPr>
          <w:p>
            <w:r>
              <w:t>Taux de fraude glissant sur 1h</w:t>
            </w:r>
          </w:p>
        </w:tc>
        <w:tc>
          <w:tcPr>
            <w:tcW w:type="dxa" w:w="4320"/>
          </w:tcPr>
          <w:p>
            <w:r>
              <w:t>aggregate sur fenetre 1h avec total + fraud_transactions</w:t>
            </w:r>
          </w:p>
        </w:tc>
      </w:tr>
    </w:tbl>
    <w:p>
      <w:pPr>
        <w:pStyle w:val="Heading1"/>
      </w:pPr>
      <w:r>
        <w:t>9. Conclusion</w:t>
      </w:r>
    </w:p>
    <w:p>
      <w:r>
        <w:t>Au final, ce TP m'a surtout montre que MongoDB est pratique pour passer d'un import brut a des analyses assez riches sans changer d'outil. Le point le plus important pour moi, ce n'est pas seulement d'ecrire des requetes, mais aussi de rendre les donnees propres et de verifier les resultats. Les indexes ont aussi eu un effet tres visible, surtout sur les requetes qui serviraient dans un vrai systeme temps reel.</w:t>
      </w:r>
    </w:p>
    <w:p>
      <w:r>
        <w:t>Si je devais prolonger ce travail, je pousserais surtout la partie visualisation finale et je testerais le meme raisonnement sur un dataset plus riche, avec plus de vrais cas de fraudes en serie.</w:t>
      </w:r>
    </w:p>
    <w:p>
      <w:pPr>
        <w:pStyle w:val="Heading1"/>
      </w:pPr>
      <w:r>
        <w:t>Annexe - Fichiers utilises</w:t>
      </w:r>
    </w:p>
    <w:p>
      <w:pPr>
        <w:pStyle w:val="ListBullet"/>
      </w:pPr>
      <w:r>
        <w:t>queries.js</w:t>
      </w:r>
    </w:p>
    <w:p>
      <w:pPr>
        <w:pStyle w:val="ListBullet"/>
      </w:pPr>
      <w:r>
        <w:t>README.md</w:t>
      </w:r>
    </w:p>
    <w:p>
      <w:pPr>
        <w:pStyle w:val="ListBullet"/>
      </w:pPr>
      <w:r>
        <w:t>screenshots/README.md</w:t>
      </w:r>
    </w:p>
    <w:p>
      <w:pPr>
        <w:pStyle w:val="ListBullet"/>
      </w:pPr>
      <w:r>
        <w:t>PART7_GUIDE.md</w:t>
      </w:r>
    </w:p>
    <w:p>
      <w:pPr>
        <w:pStyle w:val="ListBullet"/>
      </w:pPr>
      <w:r>
        <w:t>FraudShield_Rapport_Final.xlsx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