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200"/>
        <w:jc w:val="center"/>
      </w:pPr>
      <w:r>
        <w:rPr>
          <w:rFonts w:ascii="Segoe UI Semibold" w:hAnsi="Segoe UI Semibold"/>
          <w:b/>
          <w:color w:val="1A365D"/>
          <w:sz w:val="48"/>
        </w:rPr>
        <w:t>ESPECIFICACIÓN TÉCNICA DE ARQUITECTURA</w:t>
        <w:br/>
        <w:t>SaaS MULTITENANT MAYORISTA DE ALIMENTOS</w:t>
      </w:r>
    </w:p>
    <w:p>
      <w:pPr>
        <w:spacing w:after="800"/>
        <w:jc w:val="center"/>
      </w:pPr>
      <w:r>
        <w:rPr>
          <w:i/>
          <w:color w:val="D69E2E"/>
          <w:sz w:val="28"/>
        </w:rPr>
        <w:t>Diseño de Software, Modelo de Datos, Integraciones Locales y Plan de Despliegue Docker</w:t>
      </w:r>
    </w:p>
    <w:p>
      <w:pPr>
        <w:spacing w:after="2400"/>
        <w:jc w:val="center"/>
      </w:pPr>
      <w:r>
        <w:rPr>
          <w:color w:val="2D3748"/>
          <w:sz w:val="22"/>
        </w:rPr>
        <w:t>Preparado para: Frank Alexander Vogt Guzmán</w:t>
        <w:br/>
        <w:t>Estudiante de Ingeniería en Informática, Duoc UC</w:t>
        <w:br/>
        <w:t>Santiago, Chile</w:t>
        <w:br/>
        <w:t>Julio 2026</w:t>
      </w:r>
    </w:p>
    <w:p>
      <w:r>
        <w:br w:type="page"/>
      </w:r>
    </w:p>
    <w:p>
      <w:pPr>
        <w:keepNext/>
        <w:spacing w:before="360" w:after="120"/>
      </w:pPr>
      <w:r>
        <w:rPr>
          <w:b/>
          <w:color w:val="1A365D"/>
          <w:sz w:val="36"/>
        </w:rPr>
        <w:t>1. Stack Tecnológico Elegido</w:t>
      </w:r>
    </w:p>
    <w:p>
      <w:pPr>
        <w:spacing w:before="0" w:after="240"/>
      </w:pPr>
      <w:r>
        <w:rPr>
          <w:color w:val="D69E2E"/>
          <w:sz w:val="16"/>
        </w:rPr>
        <w:t>——————————————————————————————————————————————————</w:t>
      </w:r>
    </w:p>
    <w:p>
      <w:pPr>
        <w:spacing w:after="200"/>
      </w:pPr>
      <w:r>
        <w:t>El proyecto se construirá utilizando una combinación de tecnologías robustas y de nivel empresarial, alineadas con las demandas más estrictas del mercado corporativo chileno:</w:t>
      </w:r>
    </w:p>
    <w:p>
      <w:pPr>
        <w:pStyle w:val="ListBullet"/>
      </w:pPr>
      <w:r>
        <w:rPr>
          <w:b/>
        </w:rPr>
        <w:t xml:space="preserve">Backend: </w:t>
      </w:r>
      <w:r>
        <w:t>Spring Boot (Java 17/21): Elección corporativa estándar. Utiliza Spring Security para control de accesos, Spring Data JPA para la abstracción de base de datos y gestión transaccional sólida con soporte de bloqueos pesimistas.</w:t>
      </w:r>
    </w:p>
    <w:p>
      <w:pPr>
        <w:pStyle w:val="ListBullet"/>
      </w:pPr>
      <w:r>
        <w:rPr>
          <w:b/>
        </w:rPr>
        <w:t xml:space="preserve">Base de Datos: </w:t>
      </w:r>
      <w:r>
        <w:t>PostgreSQL 15+: Base de datos relacional robusta. Proporciona soporte completo para transacciones ACID, aislamiento multitenant mediante Row-Level Security (RLS) o esquemas independientes, y tipos JSONB para metadata flexible.</w:t>
      </w:r>
    </w:p>
    <w:p>
      <w:pPr>
        <w:pStyle w:val="ListBullet"/>
      </w:pPr>
      <w:r>
        <w:rPr>
          <w:b/>
        </w:rPr>
        <w:t xml:space="preserve">Frontend: </w:t>
      </w:r>
      <w:r>
        <w:t>React 18 (Vite + TypeScript): Interfaz ágil, tipado estricto para evitar errores en tiempo de ejecución, y Tailwind CSS para un diseño limpio, responsivo y adaptado a flujos rápidos de caja.</w:t>
      </w:r>
    </w:p>
    <w:p>
      <w:pPr>
        <w:pStyle w:val="ListBullet"/>
      </w:pPr>
      <w:r>
        <w:rPr>
          <w:b/>
        </w:rPr>
        <w:t xml:space="preserve">Caché y Sesión: </w:t>
      </w:r>
      <w:r>
        <w:t>Redis: Usado como almacenamiento clave-valor en memoria para la lista negra de tokens JWT invalidados y control de velocidad (Rate Limiting) de la API.</w:t>
      </w:r>
    </w:p>
    <w:p>
      <w:pPr>
        <w:pStyle w:val="ListBullet"/>
      </w:pPr>
      <w:r>
        <w:rPr>
          <w:b/>
        </w:rPr>
        <w:t xml:space="preserve">Contenedores: </w:t>
      </w:r>
      <w:r>
        <w:t>Docker &amp; Docker-Compose: Empaquetamiento homogéneo para asegurar que la aplicación corra exactamente igual en local que en cualquier nube gratis (Render, Railway, Fly.io).</w:t>
      </w:r>
    </w:p>
    <w:p>
      <w:pPr>
        <w:keepNext/>
        <w:spacing w:before="360" w:after="120"/>
      </w:pPr>
      <w:r>
        <w:rPr>
          <w:b/>
          <w:color w:val="1A365D"/>
          <w:sz w:val="28"/>
        </w:rPr>
        <w:t>2. Arquitectura de Software: Hexagonal (Ports &amp; Adapters)</w:t>
      </w:r>
    </w:p>
    <w:p>
      <w:r>
        <w:t>Para garantizar la mantenibilidad y desacoplar completamente las reglas del negocio de los frameworks y la infraestructura, se implementa una Arquitectura Hexagonal. Esto permite probar el núcleo del negocio (el cálculo de impuestos, validación de stock y el validador del RUT) de forma aislada sin levantar Spring Boot ni Postgres.</w:t>
      </w:r>
    </w:p>
    <w:p>
      <w:r>
        <w:rPr>
          <w:b/>
        </w:rPr>
        <w:t>Capas de la Solución:</w:t>
        <w:br/>
      </w:r>
      <w:r>
        <w:t>1. domain (Núcleo Puro): Sin frameworks ni dependencias externas. Contiene entidades como Producto, Venta, Cliente, y excepciones lógicas.</w:t>
        <w:br/>
        <w:t>2. ports (Puertos): Interfaces de entrada (casos de uso como ProcessSaleUseCase) y de salida (puertos para persistencia, generación de PDF, etc.).</w:t>
        <w:br/>
        <w:t>3. adapters (Adaptadores): Implementaciones concretas. Los adaptadores de entrada manejan REST Controllers y DTOs, mientras que los de salida implementan la persistencia en Postgres JPA o llamadas a servicios de mensajería.</w:t>
      </w:r>
    </w:p>
    <w:p>
      <w:pPr>
        <w:keepNext/>
        <w:spacing w:before="360" w:after="120"/>
      </w:pPr>
      <w:r>
        <w:rPr>
          <w:b/>
          <w:color w:val="1A365D"/>
          <w:sz w:val="36"/>
        </w:rPr>
        <w:t>2. Casos de Uso del Backend y Frontend</w:t>
      </w:r>
    </w:p>
    <w:p>
      <w:pPr>
        <w:spacing w:before="0" w:after="240"/>
      </w:pPr>
      <w:r>
        <w:rPr>
          <w:color w:val="D69E2E"/>
          <w:sz w:val="16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b/>
          <w:color w:val="1A365D"/>
          <w:sz w:val="28"/>
        </w:rPr>
        <w:t>Funcionalidades Críticas del Backend (Spring Boot)</w:t>
      </w:r>
    </w:p>
    <w:p>
      <w:pPr>
        <w:pStyle w:val="ListBullet"/>
      </w:pPr>
      <w:r>
        <w:rPr>
          <w:b/>
        </w:rPr>
        <w:t xml:space="preserve">Aislamiento Multitenant: </w:t>
      </w:r>
      <w:r>
        <w:t>Filtro automático por tenant_id mediante un interceptor web que captura el ID del inquilino desde el token JWT en cada llamada HTTP.</w:t>
      </w:r>
    </w:p>
    <w:p>
      <w:pPr>
        <w:pStyle w:val="ListBullet"/>
      </w:pPr>
      <w:r>
        <w:rPr>
          <w:b/>
        </w:rPr>
        <w:t xml:space="preserve">Control de Stock Transaccional: </w:t>
      </w:r>
      <w:r>
        <w:t>Uso de bloqueos de escritura pesimistas (SELECT FOR UPDATE) al momento de procesar la venta para evitar que dos vendedores vendan el mismo stock físico de alimentos simultáneamente.</w:t>
      </w:r>
    </w:p>
    <w:p>
      <w:pPr>
        <w:pStyle w:val="ListBullet"/>
      </w:pPr>
      <w:r>
        <w:rPr>
          <w:b/>
        </w:rPr>
        <w:t xml:space="preserve">Generador de DTE Electrónico: </w:t>
      </w:r>
      <w:r>
        <w:t>Servicio asíncrono que toma la venta generada, calcula valores e IVA, y produce un PDF formateado como Boleta o Factura del local.</w:t>
      </w:r>
    </w:p>
    <w:p>
      <w:pPr>
        <w:pStyle w:val="ListBullet"/>
      </w:pPr>
      <w:r>
        <w:rPr>
          <w:b/>
        </w:rPr>
        <w:t xml:space="preserve">Seguridad Avanzada (JWT + 2FA): </w:t>
      </w:r>
      <w:r>
        <w:t>Mecanismo de autenticación robusto basado en tokens de acceso (duración corta) y de refresco (guardados en cookies HttpOnly), con soporte opcional de TOTP (2FA).</w:t>
      </w:r>
    </w:p>
    <w:p>
      <w:pPr>
        <w:keepNext/>
        <w:spacing w:before="360" w:after="120"/>
      </w:pPr>
      <w:r>
        <w:rPr>
          <w:b/>
          <w:color w:val="1A365D"/>
          <w:sz w:val="28"/>
        </w:rPr>
        <w:t>Funcionalidades del Frontend (React + Tailwind)</w:t>
      </w:r>
    </w:p>
    <w:p>
      <w:pPr>
        <w:pStyle w:val="ListBullet"/>
      </w:pPr>
      <w:r>
        <w:rPr>
          <w:b/>
        </w:rPr>
        <w:t xml:space="preserve">Punto de Venta Fast-Caja (POS): </w:t>
      </w:r>
      <w:r>
        <w:t>Pantalla optimizada para operaciones por teclado o pistola de códigos de barra, ideal para un mayorista con alta afluencia.</w:t>
      </w:r>
    </w:p>
    <w:p>
      <w:pPr>
        <w:pStyle w:val="ListBullet"/>
      </w:pPr>
      <w:r>
        <w:rPr>
          <w:b/>
        </w:rPr>
        <w:t xml:space="preserve">Selector Boleta / Factura: </w:t>
      </w:r>
      <w:r>
        <w:t>Formulario dinámico que solicita el RUT del cliente, Razón Social y Giro solo si se selecciona 'Factura', validando de forma estricta los datos.</w:t>
      </w:r>
    </w:p>
    <w:p>
      <w:pPr>
        <w:pStyle w:val="ListBullet"/>
      </w:pPr>
      <w:r>
        <w:rPr>
          <w:b/>
        </w:rPr>
        <w:t xml:space="preserve">Dashboard Analytics Mayorista: </w:t>
      </w:r>
      <w:r>
        <w:t>Visualización de KPI clave: ventas totales, productos de alta rotación, alertas en rojo de productos bajo stock crítico, integrando capacidades de analítica.</w:t>
      </w:r>
    </w:p>
    <w:p>
      <w:pPr>
        <w:keepNext/>
        <w:spacing w:before="360" w:after="120"/>
      </w:pPr>
      <w:r>
        <w:rPr>
          <w:b/>
          <w:color w:val="1A365D"/>
          <w:sz w:val="28"/>
        </w:rPr>
        <w:t>Especificidades de Negocio del Mercado Chileno</w:t>
      </w:r>
    </w:p>
    <w:p>
      <w:r>
        <w:rPr>
          <w:b/>
        </w:rPr>
        <w:t xml:space="preserve">• Validación de RUT: </w:t>
      </w:r>
      <w:r>
        <w:t>Algoritmo de módulo 11 chileno implementado en el backend como anotación de validación (@ValidRut) y en el frontend para evitar el ingreso de datos basura.</w:t>
        <w:br/>
        <w:br/>
      </w:r>
      <w:r>
        <w:rPr>
          <w:b/>
        </w:rPr>
        <w:t xml:space="preserve">• Impuesto al Valor Agregado (IVA 19%): </w:t>
      </w:r>
      <w:r>
        <w:t>Toda transacción almacena montos netos, IVA (19%) y bruto por separado para cumplir con auditorías y flujos contables locales.</w:t>
        <w:br/>
        <w:br/>
      </w:r>
      <w:r>
        <w:rPr>
          <w:b/>
        </w:rPr>
        <w:t xml:space="preserve">• Datos de Facturación: </w:t>
      </w:r>
      <w:r>
        <w:t>Gestión de campos locales clave: Razón Social, RUT Emisor/Receptor, y Giro comercial.</w:t>
      </w:r>
    </w:p>
    <w:p>
      <w:pPr>
        <w:keepNext/>
        <w:spacing w:before="360" w:after="120"/>
      </w:pPr>
      <w:r>
        <w:rPr>
          <w:b/>
          <w:color w:val="1A365D"/>
          <w:sz w:val="36"/>
        </w:rPr>
        <w:t>3. Modelo de Base de Datos PostgreSQL Completo</w:t>
      </w:r>
    </w:p>
    <w:p>
      <w:pPr>
        <w:spacing w:before="0" w:after="240"/>
      </w:pPr>
      <w:r>
        <w:rPr>
          <w:color w:val="D69E2E"/>
          <w:sz w:val="16"/>
        </w:rPr>
        <w:t>——————————————————————————————————————————————————</w:t>
      </w:r>
    </w:p>
    <w:p>
      <w:r>
        <w:t>A continuación, se detalla el diccionario de datos con la estructura física completa necesaria para soportar multitenancy lógica e integridad referencial.</w:t>
      </w:r>
    </w:p>
    <w:p>
      <w:pPr>
        <w:keepNext/>
        <w:spacing w:before="360" w:after="120"/>
      </w:pPr>
      <w:r>
        <w:rPr>
          <w:b/>
          <w:color w:val="D69E2E"/>
          <w:sz w:val="24"/>
        </w:rPr>
        <w:t>Tabla: tenants (Inquilinos / Distribuidoras)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312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Tipo de Datos</w:t>
            </w:r>
          </w:p>
        </w:tc>
        <w:tc>
          <w:tcPr>
            <w:tcW w:type="dxa" w:w="312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id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UUID (PK)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Identificador único global del tenant (gen_random_uuid())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nombre_empresa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VARCHAR(150)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Nombre legal o de fantasía de la distribuidora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rut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VARCHAR(12)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RUT único de la empresa (ej: 76.123.456-K)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giro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VARCHAR(200)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Giro comercial registrado ante el SII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direccion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VARCHAR(250)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Dirección principal del local mayorista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creado_en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TIMESTAMP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Fecha de registro del tenant</w:t>
            </w:r>
          </w:p>
        </w:tc>
      </w:tr>
    </w:tbl>
    <w:p>
      <w:pPr>
        <w:keepNext/>
        <w:spacing w:before="360" w:after="120"/>
      </w:pPr>
      <w:r>
        <w:rPr>
          <w:b/>
          <w:color w:val="D69E2E"/>
          <w:sz w:val="24"/>
        </w:rPr>
        <w:t>Tabla: usuarios (Acceso al personal)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312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Tipo de Datos</w:t>
            </w:r>
          </w:p>
        </w:tc>
        <w:tc>
          <w:tcPr>
            <w:tcW w:type="dxa" w:w="312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id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UUID (PK)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ID único del usuario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tenant_id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UUID (FK)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Relación con la distribuidora (tenants.id)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nombre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VARCHAR(100)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Nombre completo del trabajador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email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VARCHAR(100)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Credencial única de login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password_hash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VARCHAR(255)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Clave encriptada con BCrypt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rol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VARCHAR(30)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Rol dentro de la sucursal ('ADMIN', 'VENDEDOR')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activo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BOOLEAN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Estado para desactivar cuentas sin borrar registros históricos</w:t>
            </w:r>
          </w:p>
        </w:tc>
      </w:tr>
    </w:tbl>
    <w:p>
      <w:pPr>
        <w:keepNext/>
        <w:spacing w:before="360" w:after="120"/>
      </w:pPr>
      <w:r>
        <w:rPr>
          <w:b/>
          <w:color w:val="D69E2E"/>
          <w:sz w:val="24"/>
        </w:rPr>
        <w:t>Tabla: productos (Inventario de Alimentos)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312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Tipo de Datos</w:t>
            </w:r>
          </w:p>
        </w:tc>
        <w:tc>
          <w:tcPr>
            <w:tcW w:type="dxa" w:w="312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id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UUID (PK)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ID del producto en catálogo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tenant_id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UUID (FK)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Asociación al tenant (multitenancy)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codigo_barras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VARCHAR(50)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EAN/UPC para pistolas lectoras en sala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nombre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VARCHAR(150)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Ej: 'Harina de Trigo Saco 50kg'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stock_actual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INT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Inventario disponible en tiempo real en bodega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stock_minimo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INT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Límite de alerta para reposición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precio_neto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INT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Valor del producto sin impuestos (guardado en pesos chilenos $)</w:t>
            </w:r>
          </w:p>
        </w:tc>
      </w:tr>
    </w:tbl>
    <w:p>
      <w:pPr>
        <w:keepNext/>
        <w:spacing w:before="360" w:after="120"/>
      </w:pPr>
      <w:r>
        <w:rPr>
          <w:b/>
          <w:color w:val="D69E2E"/>
          <w:sz w:val="24"/>
        </w:rPr>
        <w:t>Tabla: ventas (Transacciones de Boleta / Factura)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312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Tipo de Datos</w:t>
            </w:r>
          </w:p>
        </w:tc>
        <w:tc>
          <w:tcPr>
            <w:tcW w:type="dxa" w:w="312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id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UUID (PK)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ID único de la venta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tenant_id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UUID (FK)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Tenant que registra la venta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usuario_id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UUID (FK)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Vendedor que opera el punto de venta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tipo_documento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VARCHAR(15)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Tipo de comprobante ('BOLETA', 'FACTURA')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rut_cliente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VARCHAR(12)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RUT del comprador (obligatorio para factura)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giro_cliente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VARCHAR(200)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Giro del comprador (factura)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total_neto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INT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Monto de los productos sin impuestos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iva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INT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Cálculo del 19% del total neto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total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INT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Neto + IVA cobrado finalmente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fecha_venta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TIMESTAMP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D3748"/>
                <w:sz w:val="19"/>
              </w:rPr>
              <w:t>Fecha y hora exacta de la compra</w:t>
            </w:r>
          </w:p>
        </w:tc>
      </w:tr>
    </w:tbl>
    <w:p>
      <w:pPr>
        <w:keepNext/>
        <w:spacing w:before="360" w:after="120"/>
      </w:pPr>
      <w:r>
        <w:rPr>
          <w:b/>
          <w:color w:val="1A365D"/>
          <w:sz w:val="36"/>
        </w:rPr>
        <w:t>4. Plan de Contenedores y Configuración Docker</w:t>
      </w:r>
    </w:p>
    <w:p>
      <w:pPr>
        <w:spacing w:before="0" w:after="240"/>
      </w:pPr>
      <w:r>
        <w:rPr>
          <w:color w:val="D69E2E"/>
          <w:sz w:val="16"/>
        </w:rPr>
        <w:t>——————————————————————————————————————————————————</w:t>
      </w:r>
    </w:p>
    <w:p>
      <w:r>
        <w:t>Para facilitar el despliegue local y en servicios Cloud de capa gratuita, se provee la configuración del archivo docker-compose.yml de orquestación de servicios.</w:t>
      </w:r>
    </w:p>
    <w:p>
      <w:r>
        <w:rPr>
          <w:rFonts w:ascii="Consolas" w:hAnsi="Consolas"/>
          <w:color w:val="0066CC"/>
          <w:sz w:val="18"/>
        </w:rPr>
        <w:t>version: '3.8'</w:t>
        <w:br/>
        <w:br/>
        <w:t>services:</w:t>
        <w:br/>
        <w:t xml:space="preserve">  postgres:</w:t>
        <w:br/>
        <w:t xml:space="preserve">    image: postgres:15-alpine</w:t>
        <w:br/>
        <w:t xml:space="preserve">    container_name: mayorista_postgres</w:t>
        <w:br/>
        <w:t xml:space="preserve">    environment:</w:t>
        <w:br/>
        <w:t xml:space="preserve">      POSTGRES_DB: mayorista_db</w:t>
        <w:br/>
        <w:t xml:space="preserve">      POSTGRES_USER: mayorista_user</w:t>
        <w:br/>
        <w:t xml:space="preserve">      POSTGRES_PASSWORD: mayorista_secure_pass</w:t>
        <w:br/>
        <w:t xml:space="preserve">    ports:</w:t>
        <w:br/>
        <w:t xml:space="preserve">      - "5432:5432"</w:t>
        <w:br/>
        <w:t xml:space="preserve">    volumes:</w:t>
        <w:br/>
        <w:t xml:space="preserve">      - pgdata:/var/lib/postgresql/data</w:t>
        <w:br/>
        <w:t xml:space="preserve">    networks:</w:t>
        <w:br/>
        <w:t xml:space="preserve">      - saas_network</w:t>
        <w:br/>
        <w:br/>
        <w:t xml:space="preserve">  redis:</w:t>
        <w:br/>
        <w:t xml:space="preserve">    image: redis:7-alpine</w:t>
        <w:br/>
        <w:t xml:space="preserve">    container_name: mayorista_redis</w:t>
        <w:br/>
        <w:t xml:space="preserve">    ports:</w:t>
        <w:br/>
        <w:t xml:space="preserve">      - "6379:6379"</w:t>
        <w:br/>
        <w:t xml:space="preserve">    networks:</w:t>
        <w:br/>
        <w:t xml:space="preserve">      - saas_network</w:t>
        <w:br/>
        <w:br/>
        <w:t xml:space="preserve">  backend:</w:t>
        <w:br/>
        <w:t xml:space="preserve">    build:</w:t>
        <w:br/>
        <w:t xml:space="preserve">      context: ./backend</w:t>
        <w:br/>
        <w:t xml:space="preserve">      dockerfile: Dockerfile</w:t>
        <w:br/>
        <w:t xml:space="preserve">    container_name: mayorista_backend</w:t>
        <w:br/>
        <w:t xml:space="preserve">    ports:</w:t>
        <w:br/>
        <w:t xml:space="preserve">      - "8080:8080"</w:t>
        <w:br/>
        <w:t xml:space="preserve">    environment:</w:t>
        <w:br/>
        <w:t xml:space="preserve">      - SPRING_DATASOURCE_URL=jdbc:postgresql://postgres:5432/mayorista_db</w:t>
        <w:br/>
        <w:t xml:space="preserve">      - SPRING_DATASOURCE_USERNAME=mayorista_user</w:t>
        <w:br/>
        <w:t xml:space="preserve">      - SPRING_DATASOURCE_PASSWORD=mayorista_secure_pass</w:t>
        <w:br/>
        <w:t xml:space="preserve">      - SPRING_REDIS_HOST=redis</w:t>
        <w:br/>
        <w:t xml:space="preserve">    depends_on:</w:t>
        <w:br/>
        <w:t xml:space="preserve">      - postgres</w:t>
        <w:br/>
        <w:t xml:space="preserve">      - redis</w:t>
        <w:br/>
        <w:t xml:space="preserve">    networks:</w:t>
        <w:br/>
        <w:t xml:space="preserve">      - saas_network</w:t>
        <w:br/>
        <w:br/>
        <w:t xml:space="preserve">  frontend:</w:t>
        <w:br/>
        <w:t xml:space="preserve">    build:</w:t>
        <w:br/>
        <w:t xml:space="preserve">      context: ./frontend</w:t>
        <w:br/>
        <w:t xml:space="preserve">      dockerfile: Dockerfile</w:t>
        <w:br/>
        <w:t xml:space="preserve">    container_name: mayorista_frontend</w:t>
        <w:br/>
        <w:t xml:space="preserve">    ports:</w:t>
        <w:br/>
        <w:t xml:space="preserve">      - "3000:3000"</w:t>
        <w:br/>
        <w:t xml:space="preserve">    depends_on:</w:t>
        <w:br/>
        <w:t xml:space="preserve">      - backend</w:t>
        <w:br/>
        <w:t xml:space="preserve">    networks:</w:t>
        <w:br/>
        <w:t xml:space="preserve">      - saas_network</w:t>
        <w:br/>
        <w:br/>
        <w:t>volumes:</w:t>
        <w:br/>
        <w:t xml:space="preserve">  pgdata:</w:t>
        <w:br/>
        <w:br/>
        <w:t>networks:</w:t>
        <w:br/>
        <w:t xml:space="preserve">  saas_network:</w:t>
        <w:br/>
        <w:t xml:space="preserve">    driver: bridge</w:t>
      </w:r>
    </w:p>
    <w:p>
      <w:pPr>
        <w:keepNext/>
        <w:spacing w:before="360" w:after="120"/>
      </w:pPr>
      <w:r>
        <w:rPr>
          <w:b/>
          <w:color w:val="1A365D"/>
          <w:sz w:val="36"/>
        </w:rPr>
        <w:t>5. Plantilla Documentación GitHub (README.md)</w:t>
      </w:r>
    </w:p>
    <w:p>
      <w:pPr>
        <w:spacing w:before="0" w:after="240"/>
      </w:pPr>
      <w:r>
        <w:rPr>
          <w:color w:val="D69E2E"/>
          <w:sz w:val="16"/>
        </w:rPr>
        <w:t>——————————————————————————————————————————————————</w:t>
      </w:r>
    </w:p>
    <w:p>
      <w:r>
        <w:t>Este bloque de texto en formato Markdown (.md) está estructurado profesionalmente para que lo copies y lo utilices de manera directa como la portada del repositorio en tu perfil de GitHub.</w:t>
      </w:r>
    </w:p>
    <w:p>
      <w:r>
        <w:rPr>
          <w:rFonts w:ascii="Consolas" w:hAnsi="Consolas"/>
          <w:color w:val="2D3748"/>
          <w:sz w:val="19"/>
        </w:rPr>
        <w:t># 🏬 SaaS Multitenant de Alimentos Mayoristas - Backend Core</w:t>
        <w:br/>
        <w:br/>
        <w:t>Sistema de Planificación de Recursos (ERP) y Punto de Venta (POS) diseñado para distribuidoras de alimentos chilenas. Desarrollado con **Spring Boot (Java)**, **PostgreSQL** y **React**.</w:t>
        <w:br/>
        <w:br/>
        <w:t>## 🚀 Arquitectura y Diseño</w:t>
        <w:br/>
        <w:t>*   **Multitenancy**: Aislamiento lógico de base de datos Postgres utilizando discriminador por `tenant_id` y aislamiento en consultas de forma transversal a nivel de aplicación.</w:t>
        <w:br/>
        <w:t>*   **Arquitectura Hexagonal (Ports &amp; Adapters)**: El núcleo del negocio no tiene acoplamiento tecnológico, facilitando migraciones e implementaciones modulares de DTE.</w:t>
        <w:br/>
        <w:t>*   **Transacciones Robustas**: Bloqueo pesimista `SELECT FOR UPDATE` para evitar inconsistencias en quiebres de stock rápido.</w:t>
        <w:br/>
        <w:br/>
        <w:t>## 🇨🇱 Características Específicas Mercado Chileno</w:t>
        <w:br/>
        <w:t>1.  **Validador de RUT**: Validación algorítmica de módulo 11 integrada.</w:t>
        <w:br/>
        <w:t>2.  **Cálculo de Impuestos (19%)**: Almacenamiento neto e impuesto del IVA (19%) calculado de forma precisa por transacción.</w:t>
        <w:br/>
        <w:t>3.  **Diferenciación Boleta / Factura**: Módulo de ingreso comercial, Razón Social y Giro empresarial del cliente mayorista.</w:t>
        <w:br/>
        <w:br/>
        <w:t>## 🛠️ Cómo Levantar Localmente (3 Pasos)</w:t>
        <w:br/>
        <w:br/>
        <w:t>Requisitos: Docker y Docker-Compose instalados.</w:t>
        <w:br/>
        <w:br/>
        <w:t>1. **Clonar el repositorio**:</w:t>
        <w:br/>
        <w:t xml:space="preserve">   ```bash</w:t>
        <w:br/>
        <w:t xml:space="preserve">   git clone https://github.com/tu-usuario/saas-mayorista.git</w:t>
        <w:br/>
        <w:t xml:space="preserve">   cd saas-mayorista</w:t>
        <w:br/>
        <w:t xml:space="preserve">   ```</w:t>
        <w:br/>
        <w:br/>
        <w:t>2. **Levantar los Contenedores**:</w:t>
        <w:br/>
        <w:t xml:space="preserve">   ```bash</w:t>
        <w:br/>
        <w:t xml:space="preserve">   docker-compose up --build -d</w:t>
        <w:br/>
        <w:t xml:space="preserve">   ```</w:t>
        <w:br/>
        <w:br/>
        <w:t>3. **Acceder a los Servicios**:</w:t>
        <w:br/>
        <w:t xml:space="preserve">   * API Backend (Swagger UI): `http://localhost:8080/swagger-ui.html`</w:t>
        <w:br/>
        <w:t xml:space="preserve">   * Frontend React: `http://localhost:3000`</w:t>
        <w:br/>
        <w:t xml:space="preserve">   * Database: `localhost:5432` (Postgres)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