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tabs>
          <w:tab w:val="clear" w:pos="709"/>
        </w:tabs>
        <w:jc w:val="both"/>
        <w:rPr/>
      </w:pPr>
      <w:r>
        <w:rPr/>
        <w:t xml:space="preserve">New Internet of Medical Things devices can assist healthcare professionals </w:t>
      </w:r>
    </w:p>
    <w:p>
      <w:pPr>
        <w:pStyle w:val="Normal"/>
        <w:numPr>
          <w:ilvl w:val="0"/>
          <w:numId w:val="1"/>
        </w:numPr>
        <w:tabs>
          <w:tab w:val="clear" w:pos="709"/>
        </w:tabs>
        <w:jc w:val="both"/>
        <w:rPr/>
      </w:pPr>
      <w:r>
        <w:rPr>
          <w:lang w:val="en-US"/>
        </w:rPr>
        <w:t>Decentralisation could be the key for user centric data management systems</w:t>
      </w:r>
    </w:p>
    <w:p>
      <w:pPr>
        <w:pStyle w:val="Normal"/>
        <w:numPr>
          <w:ilvl w:val="0"/>
          <w:numId w:val="1"/>
        </w:numPr>
        <w:tabs>
          <w:tab w:val="clear" w:pos="709"/>
        </w:tabs>
        <w:jc w:val="both"/>
        <w:rPr/>
      </w:pPr>
      <w:r>
        <w:rPr>
          <w:lang w:val="en-US"/>
        </w:rPr>
        <w:t>Blockchain can solve the problem of sharing sensitive information in healthcare</w:t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e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/>
      </w:r>
    </w:p>
    <w:p>
      <w:pPr>
        <w:pStyle w:val="Normale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/>
      </w:r>
    </w:p>
    <w:p>
      <w:pPr>
        <w:pStyle w:val="Normale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/>
      </w:r>
    </w:p>
    <w:p>
      <w:pPr>
        <w:pStyle w:val="Normale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p>
      <w:pPr>
        <w:pStyle w:val="Normal"/>
        <w:tabs>
          <w:tab w:val="clear" w:pos="709"/>
        </w:tabs>
        <w:ind w:left="195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20" w:top="1134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90"/>
        </w:tabs>
        <w:ind w:left="12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70"/>
        </w:tabs>
        <w:ind w:left="23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50"/>
        </w:tabs>
        <w:ind w:left="34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WenQuanYi Micro Hei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character" w:styleId="Carpredefinitoparagrafo">
    <w:name w:val="Car. predefinito paragrafo"/>
    <w:qFormat/>
    <w:rPr/>
  </w:style>
  <w:style w:type="character" w:styleId="Enfasigrassetto">
    <w:name w:val="Enfasi (grassetto)"/>
    <w:basedOn w:val="Carpredefinitoparagrafo"/>
    <w:qFormat/>
    <w:rPr>
      <w:b/>
      <w:bCs/>
    </w:rPr>
  </w:style>
  <w:style w:type="character" w:styleId="PreformattatoHTMLCarattere">
    <w:name w:val="Preformattato HTML Carattere"/>
    <w:basedOn w:val="Carpredefinitoparagrafo"/>
    <w:qFormat/>
    <w:rPr>
      <w:rFonts w:ascii="Courier New" w:hAnsi="Courier New" w:eastAsia="Times New Roman" w:cs="Courier New"/>
      <w:kern w:val="0"/>
      <w:sz w:val="20"/>
      <w:szCs w:val="20"/>
      <w:lang w:val="it-IT" w:eastAsia="it-IT" w:bidi="ar-SA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eltesto">
    <w:name w:val="Body Text"/>
    <w:basedOn w:val="Normal"/>
    <w:pPr>
      <w:suppressAutoHyphens w:val="true"/>
      <w:spacing w:before="0" w:after="120"/>
    </w:pPr>
    <w:rPr/>
  </w:style>
  <w:style w:type="paragraph" w:styleId="Elenco">
    <w:name w:val="List"/>
    <w:basedOn w:val="Corpodeltesto"/>
    <w:pPr>
      <w:suppressAutoHyphens w:val="true"/>
    </w:pPr>
    <w:rPr/>
  </w:style>
  <w:style w:type="paragraph" w:styleId="Didascali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ice">
    <w:name w:val="Indice"/>
    <w:basedOn w:val="Normal"/>
    <w:qFormat/>
    <w:pPr>
      <w:suppressLineNumbers/>
      <w:suppressAutoHyphens w:val="true"/>
    </w:pPr>
    <w:rPr/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WenQuanYi Micro Hei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Intestazione">
    <w:name w:val="Header"/>
    <w:basedOn w:val="Normal"/>
    <w:pPr>
      <w:suppressAutoHyphens w:val="true"/>
    </w:pPr>
    <w:rPr/>
  </w:style>
  <w:style w:type="paragraph" w:styleId="PreformattatoHTML">
    <w:name w:val="Preformattato HTML"/>
    <w:basedOn w:val="Normale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it-IT" w:eastAsia="it-IT" w:bidi="ar-SA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</Pages>
  <Words>35</Words>
  <Characters>201</Characters>
  <CharactersWithSpaces>231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2018-03-19T11:05:00Z</dcterms:created>
  <dc:creator>lattanzi</dc:creator>
  <dc:description/>
  <dc:language>it-IT</dc:language>
  <cp:lastModifiedBy/>
  <dcterms:modified xsi:type="dcterms:W3CDTF">2020-08-06T12:59:26Z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