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62F" w:rsidRDefault="003E762F" w:rsidP="003E762F">
      <w:pPr>
        <w:autoSpaceDE w:val="0"/>
        <w:autoSpaceDN w:val="0"/>
        <w:adjustRightInd w:val="0"/>
        <w:jc w:val="left"/>
        <w:rPr>
          <w:rFonts w:ascii="Palatino-Black" w:hAnsi="Palatino-Black" w:cs="Palatino-Black"/>
          <w:b/>
          <w:bCs/>
          <w:kern w:val="0"/>
          <w:sz w:val="32"/>
          <w:szCs w:val="32"/>
        </w:rPr>
      </w:pPr>
      <w:r>
        <w:rPr>
          <w:rFonts w:ascii="Palatino-Black" w:hAnsi="Palatino-Black" w:cs="Palatino-Black"/>
          <w:b/>
          <w:bCs/>
          <w:kern w:val="0"/>
          <w:sz w:val="32"/>
          <w:szCs w:val="32"/>
        </w:rPr>
        <w:t>A Stabilized Incompressible SPH Method by</w:t>
      </w:r>
    </w:p>
    <w:p w:rsidR="00791C0F" w:rsidRDefault="003E762F" w:rsidP="003E762F">
      <w:pPr>
        <w:rPr>
          <w:rFonts w:ascii="Palatino-Black" w:hAnsi="Palatino-Black" w:cs="Palatino-Black"/>
          <w:b/>
          <w:bCs/>
          <w:kern w:val="0"/>
          <w:sz w:val="32"/>
          <w:szCs w:val="32"/>
        </w:rPr>
      </w:pPr>
      <w:r>
        <w:rPr>
          <w:rFonts w:ascii="Palatino-Black" w:hAnsi="Palatino-Black" w:cs="Palatino-Black"/>
          <w:b/>
          <w:bCs/>
          <w:kern w:val="0"/>
          <w:sz w:val="32"/>
          <w:szCs w:val="32"/>
        </w:rPr>
        <w:t>Relaxing the Density Invariance Condition</w:t>
      </w:r>
    </w:p>
    <w:p w:rsidR="003E762F" w:rsidRDefault="003E762F" w:rsidP="003E762F">
      <w:pPr>
        <w:rPr>
          <w:rFonts w:ascii="Palatino-Black" w:hAnsi="Palatino-Black" w:cs="Palatino-Black"/>
          <w:b/>
          <w:bCs/>
          <w:kern w:val="0"/>
          <w:sz w:val="32"/>
          <w:szCs w:val="32"/>
        </w:rPr>
      </w:pPr>
    </w:p>
    <w:p w:rsidR="003E762F" w:rsidRDefault="003E762F" w:rsidP="00241AEF">
      <w:pPr>
        <w:ind w:firstLine="360"/>
      </w:pPr>
      <w:r>
        <w:rPr>
          <w:rFonts w:hint="eastAsia"/>
        </w:rPr>
        <w:t>稳定不可压缩的光滑粒子流体动力（ISPH）学是为了模拟流体的自由表面。在ISPH法中，</w:t>
      </w:r>
      <w:r w:rsidRPr="003E762F">
        <w:rPr>
          <w:rFonts w:hint="eastAsia"/>
        </w:rPr>
        <w:t>采用一种基于投影法的半隐式算法求解压力泊松方程，对压力进行评估</w:t>
      </w:r>
      <w:r>
        <w:rPr>
          <w:rFonts w:hint="eastAsia"/>
        </w:rPr>
        <w:t>。</w:t>
      </w:r>
      <w:r w:rsidRPr="003E762F">
        <w:rPr>
          <w:rFonts w:hint="eastAsia"/>
        </w:rPr>
        <w:t>即使压力是隐式计算的，也不能消除不真实的压力波动</w:t>
      </w:r>
      <w:r w:rsidR="006D3651">
        <w:rPr>
          <w:rFonts w:hint="eastAsia"/>
        </w:rPr>
        <w:t>，为了克服这个问题，这里有几个改进。其中一个是小压缩方法，另一个</w:t>
      </w:r>
      <w:r w:rsidR="006D3651" w:rsidRPr="006D3651">
        <w:rPr>
          <w:rFonts w:hint="eastAsia"/>
        </w:rPr>
        <w:t>是分别介绍了与</w:t>
      </w:r>
      <w:r w:rsidR="006D3651">
        <w:rPr>
          <w:rFonts w:hint="eastAsia"/>
        </w:rPr>
        <w:t>速度散度自由和密度不变性条件有关的两种压力</w:t>
      </w:r>
      <w:r w:rsidR="006D3651" w:rsidRPr="006D3651">
        <w:rPr>
          <w:rFonts w:hint="eastAsia"/>
        </w:rPr>
        <w:t>泊松方程</w:t>
      </w:r>
      <w:r w:rsidR="006D3651">
        <w:rPr>
          <w:rFonts w:hint="eastAsia"/>
        </w:rPr>
        <w:t>。在本论文中，</w:t>
      </w:r>
      <w:r w:rsidR="0029164F">
        <w:rPr>
          <w:rFonts w:hint="eastAsia"/>
        </w:rPr>
        <w:t>为了</w:t>
      </w:r>
      <w:r w:rsidR="0029164F" w:rsidRPr="0029164F">
        <w:rPr>
          <w:rFonts w:hint="eastAsia"/>
        </w:rPr>
        <w:t>放宽密度不变条件</w:t>
      </w:r>
      <w:r w:rsidR="0029164F">
        <w:rPr>
          <w:rFonts w:hint="eastAsia"/>
        </w:rPr>
        <w:t>，</w:t>
      </w:r>
      <w:r w:rsidR="006D3651">
        <w:rPr>
          <w:rFonts w:hint="eastAsia"/>
        </w:rPr>
        <w:t>一个原本在半隐式移动粒子方法（MPS）框架中提出的稳定方程被应用于ISPH方法中</w:t>
      </w:r>
      <w:r w:rsidR="0029164F">
        <w:rPr>
          <w:rFonts w:hint="eastAsia"/>
        </w:rPr>
        <w:t>。</w:t>
      </w:r>
      <w:r w:rsidR="002B53B0">
        <w:rPr>
          <w:rFonts w:hint="eastAsia"/>
        </w:rPr>
        <w:t>这个方程将带来一个新的泊松方程和一个</w:t>
      </w:r>
      <w:r w:rsidR="002B53B0" w:rsidRPr="002B53B0">
        <w:rPr>
          <w:rFonts w:hint="eastAsia"/>
        </w:rPr>
        <w:t>可以通过预分析计算来估计</w:t>
      </w:r>
      <w:r w:rsidR="002B53B0">
        <w:rPr>
          <w:rFonts w:hint="eastAsia"/>
        </w:rPr>
        <w:t>的放松系数。最后</w:t>
      </w:r>
      <w:r w:rsidR="002B53B0" w:rsidRPr="002B53B0">
        <w:rPr>
          <w:rFonts w:hint="eastAsia"/>
        </w:rPr>
        <w:t>通过数值算例验证了该方法</w:t>
      </w:r>
      <w:r w:rsidR="002B53B0">
        <w:rPr>
          <w:rFonts w:hint="eastAsia"/>
        </w:rPr>
        <w:t>的有效性，并利用几种不同初始距离的分辨率模型讨论了该方法的效果，</w:t>
      </w:r>
      <w:r w:rsidR="002B53B0" w:rsidRPr="002B53B0">
        <w:rPr>
          <w:rFonts w:hint="eastAsia"/>
        </w:rPr>
        <w:t>并简要讨论了涡流粘度的影响</w:t>
      </w:r>
      <w:r w:rsidR="002B53B0">
        <w:rPr>
          <w:rFonts w:hint="eastAsia"/>
        </w:rPr>
        <w:t>。</w:t>
      </w:r>
    </w:p>
    <w:p w:rsidR="00241AEF" w:rsidRDefault="00241AEF" w:rsidP="003E762F"/>
    <w:p w:rsidR="00241AEF" w:rsidRPr="00241AEF" w:rsidRDefault="00241AEF" w:rsidP="00241AEF">
      <w:pPr>
        <w:pStyle w:val="a3"/>
        <w:numPr>
          <w:ilvl w:val="0"/>
          <w:numId w:val="1"/>
        </w:numPr>
        <w:ind w:firstLineChars="0"/>
        <w:rPr>
          <w:rFonts w:ascii="Palatino-Black" w:hAnsi="Palatino-Black" w:cs="Palatino-Black"/>
          <w:b/>
          <w:bCs/>
          <w:kern w:val="0"/>
          <w:sz w:val="24"/>
          <w:szCs w:val="24"/>
        </w:rPr>
      </w:pPr>
      <w:r w:rsidRPr="00241AEF">
        <w:rPr>
          <w:rFonts w:ascii="Palatino-Black" w:hAnsi="Palatino-Black" w:cs="Palatino-Black" w:hint="eastAsia"/>
          <w:b/>
          <w:bCs/>
          <w:kern w:val="0"/>
          <w:sz w:val="24"/>
          <w:szCs w:val="24"/>
        </w:rPr>
        <w:t>介绍</w:t>
      </w:r>
    </w:p>
    <w:p w:rsidR="00241AEF" w:rsidRDefault="00241AEF" w:rsidP="00241AEF">
      <w:pPr>
        <w:ind w:firstLine="360"/>
      </w:pPr>
      <w:r w:rsidRPr="00241AEF">
        <w:rPr>
          <w:rFonts w:hint="eastAsia"/>
        </w:rPr>
        <w:t>无网格质点法在包括自由表面流体在内的许多工程应用中得到了广泛的应用</w:t>
      </w:r>
      <w:r>
        <w:rPr>
          <w:rFonts w:hint="eastAsia"/>
        </w:rPr>
        <w:t>。</w:t>
      </w:r>
      <w:r w:rsidRPr="00241AEF">
        <w:rPr>
          <w:rFonts w:hint="eastAsia"/>
        </w:rPr>
        <w:t>在粒子方法中，系统的状态由一组离散粒子表示，没有固定的连接</w:t>
      </w:r>
      <w:r>
        <w:rPr>
          <w:rFonts w:hint="eastAsia"/>
        </w:rPr>
        <w:t>。因此，这种方法非常适合分析移动不连续面和大的形变</w:t>
      </w:r>
      <w:r w:rsidRPr="00241AEF">
        <w:rPr>
          <w:rFonts w:hint="eastAsia"/>
        </w:rPr>
        <w:t>，如具有断裂和破碎的自由表面流体流动</w:t>
      </w:r>
      <w:r>
        <w:rPr>
          <w:rFonts w:hint="eastAsia"/>
        </w:rPr>
        <w:t>。</w:t>
      </w:r>
    </w:p>
    <w:p w:rsidR="00241AEF" w:rsidRDefault="00241AEF" w:rsidP="00241AEF">
      <w:pPr>
        <w:ind w:firstLine="360"/>
      </w:pPr>
      <w:r>
        <w:t>最初</w:t>
      </w:r>
      <w:r w:rsidRPr="00241AEF">
        <w:t>提出SPH</w:t>
      </w:r>
      <w:r>
        <w:t>技术</w:t>
      </w:r>
      <w:r w:rsidRPr="00241AEF">
        <w:t>的</w:t>
      </w:r>
      <w:r>
        <w:rPr>
          <w:rFonts w:hint="eastAsia"/>
        </w:rPr>
        <w:t>是</w:t>
      </w:r>
      <w:r w:rsidRPr="00241AEF">
        <w:t>Lucy</w:t>
      </w:r>
      <w:r>
        <w:rPr>
          <w:rFonts w:hint="eastAsia"/>
        </w:rPr>
        <w:t>，接着进一步被</w:t>
      </w:r>
      <w:r w:rsidRPr="00241AEF">
        <w:t xml:space="preserve">Gingold </w:t>
      </w:r>
      <w:r>
        <w:rPr>
          <w:rFonts w:hint="eastAsia"/>
        </w:rPr>
        <w:t>和</w:t>
      </w:r>
      <w:r w:rsidRPr="00241AEF">
        <w:t>Monaghan</w:t>
      </w:r>
      <w:r>
        <w:rPr>
          <w:rFonts w:hint="eastAsia"/>
        </w:rPr>
        <w:t>发展至</w:t>
      </w:r>
      <w:r w:rsidRPr="00241AEF">
        <w:rPr>
          <w:rFonts w:hint="eastAsia"/>
        </w:rPr>
        <w:t>天体物理问题</w:t>
      </w:r>
      <w:r>
        <w:rPr>
          <w:rFonts w:hint="eastAsia"/>
        </w:rPr>
        <w:t>。它的主要优点是没有计算网格或网格，因为它是在空间上被离散成拉格朗日运动的粒子。</w:t>
      </w:r>
      <w:r w:rsidRPr="00241AEF">
        <w:rPr>
          <w:rFonts w:hint="eastAsia"/>
        </w:rPr>
        <w:t>这使得</w:t>
      </w:r>
      <w:r w:rsidR="0088323A">
        <w:rPr>
          <w:rFonts w:hint="eastAsia"/>
        </w:rPr>
        <w:t>对</w:t>
      </w:r>
      <w:r>
        <w:rPr>
          <w:rFonts w:hint="eastAsia"/>
        </w:rPr>
        <w:t>拥有复杂的几何图形、大形变以及</w:t>
      </w:r>
      <w:r w:rsidR="0088323A">
        <w:rPr>
          <w:rFonts w:hint="eastAsia"/>
        </w:rPr>
        <w:t>自由表面</w:t>
      </w:r>
      <w:r w:rsidRPr="00241AEF">
        <w:rPr>
          <w:rFonts w:hint="eastAsia"/>
        </w:rPr>
        <w:t>的流</w:t>
      </w:r>
      <w:r w:rsidR="0088323A">
        <w:rPr>
          <w:rFonts w:hint="eastAsia"/>
        </w:rPr>
        <w:t>体运</w:t>
      </w:r>
      <w:r w:rsidRPr="00241AEF">
        <w:rPr>
          <w:rFonts w:hint="eastAsia"/>
        </w:rPr>
        <w:t>动进行简单建模成为可能</w:t>
      </w:r>
      <w:r w:rsidR="0088323A">
        <w:rPr>
          <w:rFonts w:hint="eastAsia"/>
        </w:rPr>
        <w:t>。</w:t>
      </w:r>
      <w:r w:rsidR="0088323A" w:rsidRPr="0088323A">
        <w:rPr>
          <w:rFonts w:hint="eastAsia"/>
        </w:rPr>
        <w:t>目前，人们正在利用它来解决不同物理过程中出现的问题</w:t>
      </w:r>
      <w:r w:rsidR="0088323A">
        <w:rPr>
          <w:rFonts w:hint="eastAsia"/>
        </w:rPr>
        <w:t>。</w:t>
      </w:r>
      <w:r w:rsidR="0088323A" w:rsidRPr="0088323A">
        <w:t>Monaghan</w:t>
      </w:r>
      <w:r w:rsidR="0088323A" w:rsidRPr="0088323A">
        <w:rPr>
          <w:rFonts w:hint="eastAsia"/>
        </w:rPr>
        <w:t>已经提供了一个相当广泛的</w:t>
      </w:r>
      <w:r w:rsidR="0088323A" w:rsidRPr="0088323A">
        <w:t>SPH方法</w:t>
      </w:r>
      <w:r w:rsidR="007A5F63">
        <w:rPr>
          <w:rFonts w:hint="eastAsia"/>
        </w:rPr>
        <w:t>审查，</w:t>
      </w:r>
      <w:r w:rsidR="007A5F63" w:rsidRPr="007A5F63">
        <w:t>SPH方法</w:t>
      </w:r>
      <w:r w:rsidR="007A5F63">
        <w:rPr>
          <w:rFonts w:hint="eastAsia"/>
        </w:rPr>
        <w:t>已经</w:t>
      </w:r>
      <w:r w:rsidR="007A5F63" w:rsidRPr="007A5F63">
        <w:t>应用于可压缩和不可压缩粘性流动问题</w:t>
      </w:r>
      <w:r w:rsidR="005C3067">
        <w:rPr>
          <w:rFonts w:hint="eastAsia"/>
        </w:rPr>
        <w:t>。</w:t>
      </w:r>
      <w:r w:rsidR="003D36EC" w:rsidRPr="003D36EC">
        <w:t>SPH最初是在可压缩流中发展起来的，</w:t>
      </w:r>
      <w:r w:rsidR="003D36EC">
        <w:rPr>
          <w:rFonts w:hint="eastAsia"/>
        </w:rPr>
        <w:t>之后发展为</w:t>
      </w:r>
      <w:r w:rsidR="003D36EC" w:rsidRPr="003D36EC">
        <w:t>需要一些特殊的处理来满足不可压缩条件</w:t>
      </w:r>
      <w:r w:rsidR="003D36EC">
        <w:rPr>
          <w:rFonts w:hint="eastAsia"/>
        </w:rPr>
        <w:t>。</w:t>
      </w:r>
      <w:r w:rsidR="003D36EC" w:rsidRPr="003D36EC">
        <w:rPr>
          <w:rFonts w:hint="eastAsia"/>
        </w:rPr>
        <w:t>一种方法是在拟不可压缩极限下进行仿真</w:t>
      </w:r>
      <w:r w:rsidR="003D36EC">
        <w:rPr>
          <w:rFonts w:hint="eastAsia"/>
        </w:rPr>
        <w:t>。通过选择马赫数很低的尽可能小的声速来保证密度波动维持在1%。</w:t>
      </w:r>
      <w:r w:rsidR="003D36EC" w:rsidRPr="003D36EC">
        <w:rPr>
          <w:rFonts w:hint="eastAsia"/>
        </w:rPr>
        <w:t>这种方法被称为弱可压缩光滑粒子流体动力学</w:t>
      </w:r>
      <w:r w:rsidR="003D36EC">
        <w:rPr>
          <w:rFonts w:hint="eastAsia"/>
        </w:rPr>
        <w:t>（WCSPH）。在方法WCSPH中，原本被</w:t>
      </w:r>
      <w:r w:rsidR="003D36EC" w:rsidRPr="003D36EC">
        <w:t>Monaghan</w:t>
      </w:r>
      <w:r w:rsidR="003D36EC">
        <w:rPr>
          <w:rFonts w:hint="eastAsia"/>
        </w:rPr>
        <w:t>所开发的</w:t>
      </w:r>
      <w:r w:rsidR="00CB7830">
        <w:rPr>
          <w:rFonts w:hint="eastAsia"/>
        </w:rPr>
        <w:t>人造粘度，已经被不仅是能源浪费，在</w:t>
      </w:r>
      <w:r w:rsidR="00CB7830" w:rsidRPr="00CB7830">
        <w:rPr>
          <w:rFonts w:hint="eastAsia"/>
        </w:rPr>
        <w:t>防止粒子的非物理渗透</w:t>
      </w:r>
      <w:r w:rsidR="00CB7830">
        <w:rPr>
          <w:rFonts w:hint="eastAsia"/>
        </w:rPr>
        <w:t>也有广泛的应用。</w:t>
      </w:r>
      <w:r w:rsidR="00CB7830" w:rsidRPr="00CB7830">
        <w:rPr>
          <w:rFonts w:hint="eastAsia"/>
        </w:rPr>
        <w:t>最近，提出了一种构造不可压缩</w:t>
      </w:r>
      <w:r w:rsidR="00CB7830" w:rsidRPr="00CB7830">
        <w:t>SPH模型的方法，该方法通过求解离散化的压力泊松方程来隐式计算压力</w:t>
      </w:r>
      <w:r w:rsidR="00CB7830">
        <w:rPr>
          <w:rFonts w:hint="eastAsia"/>
        </w:rPr>
        <w:t>。</w:t>
      </w:r>
    </w:p>
    <w:p w:rsidR="00CB7830" w:rsidRDefault="00CB7830" w:rsidP="00241AEF">
      <w:pPr>
        <w:ind w:firstLine="360"/>
      </w:pPr>
      <w:r w:rsidRPr="00CB7830">
        <w:t>Lee</w:t>
      </w:r>
      <w:r>
        <w:rPr>
          <w:rFonts w:hint="eastAsia"/>
        </w:rPr>
        <w:t>等人。用过半隐式且真实不可压缩的SPH（ISPH）方法和经典的WCSPH方法的比较，展示了一些WCSPH中遭到的问题已经被ISPH的不可压缩流体模拟解决了。</w:t>
      </w:r>
      <w:r w:rsidRPr="00CB7830">
        <w:rPr>
          <w:rFonts w:hint="eastAsia"/>
        </w:rPr>
        <w:t>他们利用</w:t>
      </w:r>
      <w:r>
        <w:rPr>
          <w:rFonts w:hint="eastAsia"/>
        </w:rPr>
        <w:t>临时</w:t>
      </w:r>
      <w:r w:rsidRPr="00CB7830">
        <w:rPr>
          <w:rFonts w:hint="eastAsia"/>
        </w:rPr>
        <w:t>速度散度函数离散化了泊松压力方程的源项，从而保证了真正的不可压缩流动</w:t>
      </w:r>
      <w:r>
        <w:rPr>
          <w:rFonts w:hint="eastAsia"/>
        </w:rPr>
        <w:t>。</w:t>
      </w:r>
      <w:r w:rsidRPr="00CB7830">
        <w:t>Khayyer</w:t>
      </w:r>
      <w:r>
        <w:rPr>
          <w:rFonts w:hint="eastAsia"/>
        </w:rPr>
        <w:t>等人，</w:t>
      </w:r>
      <w:r w:rsidRPr="00CB7830">
        <w:rPr>
          <w:rFonts w:hint="eastAsia"/>
        </w:rPr>
        <w:t>提出了一种修正的不可压缩</w:t>
      </w:r>
      <w:r w:rsidRPr="00CB7830">
        <w:t>SPH方法</w:t>
      </w:r>
      <w:r>
        <w:rPr>
          <w:rFonts w:hint="eastAsia"/>
        </w:rPr>
        <w:t>（CISPH），</w:t>
      </w:r>
      <w:r w:rsidRPr="00CB7830">
        <w:rPr>
          <w:rFonts w:hint="eastAsia"/>
        </w:rPr>
        <w:t>基于变分方法推导，以确保</w:t>
      </w:r>
      <w:r w:rsidRPr="00CB7830">
        <w:t>ISPH公式的角动量守恒，通过动量守恒的改进来改善压力分布，第二种改进是通过基于更精确的微分推导和使用高阶源项来实现的。</w:t>
      </w:r>
    </w:p>
    <w:p w:rsidR="00CB7830" w:rsidRDefault="00CB7830" w:rsidP="00972623">
      <w:pPr>
        <w:ind w:firstLine="360"/>
      </w:pPr>
      <w:r>
        <w:rPr>
          <w:rFonts w:hint="eastAsia"/>
        </w:rPr>
        <w:t>对于ISPH</w:t>
      </w:r>
      <w:r w:rsidR="00972623">
        <w:rPr>
          <w:rFonts w:hint="eastAsia"/>
        </w:rPr>
        <w:t>方法压力泊松方程中的</w:t>
      </w:r>
      <w:r w:rsidR="00333E1D">
        <w:rPr>
          <w:rFonts w:hint="eastAsia"/>
        </w:rPr>
        <w:t>源项</w:t>
      </w:r>
      <w:r w:rsidR="00972623">
        <w:rPr>
          <w:rFonts w:hint="eastAsia"/>
        </w:rPr>
        <w:t>是不唯一的，在文献中有几个公式，</w:t>
      </w:r>
      <w:r w:rsidR="00972623" w:rsidRPr="00972623">
        <w:rPr>
          <w:rFonts w:hint="eastAsia"/>
        </w:rPr>
        <w:t>其中一个是密度变化的函数，另一个利用速度发散条件来表示源项</w:t>
      </w:r>
      <w:r w:rsidR="00972623">
        <w:rPr>
          <w:rFonts w:hint="eastAsia"/>
        </w:rPr>
        <w:t>。前一种具有密度变化的方程</w:t>
      </w:r>
      <w:r w:rsidR="00972623" w:rsidRPr="00972623">
        <w:rPr>
          <w:rFonts w:hint="eastAsia"/>
        </w:rPr>
        <w:t>可以保持均匀的颗粒分布</w:t>
      </w:r>
      <w:r w:rsidR="00972623">
        <w:rPr>
          <w:rFonts w:hint="eastAsia"/>
        </w:rPr>
        <w:t>，但是评估的压力包括高的不现实</w:t>
      </w:r>
      <w:r w:rsidR="00972623" w:rsidRPr="00972623">
        <w:rPr>
          <w:rFonts w:hint="eastAsia"/>
        </w:rPr>
        <w:t>波动</w:t>
      </w:r>
      <w:r w:rsidR="00972623">
        <w:rPr>
          <w:rFonts w:hint="eastAsia"/>
        </w:rPr>
        <w:t>。在另一方面，自由散度条件的方程会得到更加平滑的压力分布，但是在粒子遮挡的地方可能会带来密度错误。之后</w:t>
      </w:r>
      <w:r w:rsidR="00972623" w:rsidRPr="00972623">
        <w:rPr>
          <w:rFonts w:hint="eastAsia"/>
        </w:rPr>
        <w:t>为满足上述两个条件，提出了改进方案</w:t>
      </w:r>
      <w:r w:rsidR="00972623">
        <w:rPr>
          <w:rFonts w:hint="eastAsia"/>
        </w:rPr>
        <w:t>：，密度不变和散度自由条件。</w:t>
      </w:r>
      <w:r w:rsidR="00972623">
        <w:t xml:space="preserve">Pozorski </w:t>
      </w:r>
      <w:r w:rsidR="00972623">
        <w:rPr>
          <w:rFonts w:hint="eastAsia"/>
        </w:rPr>
        <w:t xml:space="preserve">和 </w:t>
      </w:r>
      <w:r w:rsidR="00972623">
        <w:t>Wawrenczuk</w:t>
      </w:r>
      <w:r w:rsidR="00972623">
        <w:rPr>
          <w:rFonts w:hint="eastAsia"/>
        </w:rPr>
        <w:t>提出一个修正方案，</w:t>
      </w:r>
      <w:r w:rsidR="00972623" w:rsidRPr="00972623">
        <w:rPr>
          <w:rFonts w:hint="eastAsia"/>
        </w:rPr>
        <w:t>两个</w:t>
      </w:r>
      <w:r w:rsidR="00972623">
        <w:rPr>
          <w:rFonts w:hint="eastAsia"/>
        </w:rPr>
        <w:t>PPE</w:t>
      </w:r>
      <w:r w:rsidR="00972623" w:rsidRPr="00972623">
        <w:t>分别在每一步的两个中间态求解。</w:t>
      </w:r>
      <w:r w:rsidR="00972623">
        <w:t xml:space="preserve">Hu </w:t>
      </w:r>
      <w:r w:rsidR="00972623">
        <w:rPr>
          <w:rFonts w:hint="eastAsia"/>
        </w:rPr>
        <w:t>和</w:t>
      </w:r>
      <w:r w:rsidR="00972623" w:rsidRPr="00972623">
        <w:t xml:space="preserve"> Adams</w:t>
      </w:r>
      <w:r w:rsidR="00972623" w:rsidRPr="00972623">
        <w:rPr>
          <w:rFonts w:hint="eastAsia"/>
        </w:rPr>
        <w:t>引入内部迭代以在同一时刻精确地满足这两个条件</w:t>
      </w:r>
      <w:r w:rsidR="00972623">
        <w:rPr>
          <w:rFonts w:hint="eastAsia"/>
        </w:rPr>
        <w:t>，</w:t>
      </w:r>
      <w:r w:rsidR="00972623" w:rsidRPr="00972623">
        <w:rPr>
          <w:rFonts w:hint="eastAsia"/>
        </w:rPr>
        <w:t>这些改进的方案需要在每个时间步中解决多个</w:t>
      </w:r>
      <w:r w:rsidR="00972623">
        <w:rPr>
          <w:rFonts w:hint="eastAsia"/>
        </w:rPr>
        <w:t>PPE，与</w:t>
      </w:r>
      <w:r w:rsidR="00972623">
        <w:rPr>
          <w:rFonts w:hint="eastAsia"/>
        </w:rPr>
        <w:lastRenderedPageBreak/>
        <w:t>传统的ISPH方法相比会带来更大的计算消耗。</w:t>
      </w:r>
    </w:p>
    <w:p w:rsidR="00333E1D" w:rsidRDefault="003C52FA" w:rsidP="00333E1D">
      <w:pPr>
        <w:ind w:firstLine="360"/>
      </w:pPr>
      <w:r>
        <w:rPr>
          <w:rFonts w:hint="eastAsia"/>
        </w:rPr>
        <w:t>最近在MPS的框架中，</w:t>
      </w:r>
      <w:r w:rsidRPr="003C52FA">
        <w:rPr>
          <w:rFonts w:hint="eastAsia"/>
        </w:rPr>
        <w:t>在</w:t>
      </w:r>
      <w:r w:rsidRPr="003C52FA">
        <w:t>PPE中引入高阶</w:t>
      </w:r>
      <w:r w:rsidR="00333E1D">
        <w:rPr>
          <w:rFonts w:hint="eastAsia"/>
        </w:rPr>
        <w:t>源项</w:t>
      </w:r>
      <w:r w:rsidRPr="003C52FA">
        <w:t>是一种趋势</w:t>
      </w:r>
      <w:r>
        <w:rPr>
          <w:rFonts w:hint="eastAsia"/>
        </w:rPr>
        <w:t>。</w:t>
      </w:r>
      <w:r w:rsidRPr="003C52FA">
        <w:t xml:space="preserve">Kondo </w:t>
      </w:r>
      <w:r>
        <w:rPr>
          <w:rFonts w:hint="eastAsia"/>
        </w:rPr>
        <w:t>和</w:t>
      </w:r>
      <w:r w:rsidRPr="003C52FA">
        <w:t>Koshizuka</w:t>
      </w:r>
      <w:r>
        <w:rPr>
          <w:rFonts w:hint="eastAsia"/>
        </w:rPr>
        <w:t>提出了一个带有</w:t>
      </w:r>
      <w:r w:rsidR="00333E1D">
        <w:rPr>
          <w:rFonts w:hint="eastAsia"/>
        </w:rPr>
        <w:t>源项</w:t>
      </w:r>
      <w:r>
        <w:rPr>
          <w:rFonts w:hint="eastAsia"/>
        </w:rPr>
        <w:t>且由</w:t>
      </w:r>
      <w:r>
        <w:t>3</w:t>
      </w:r>
      <w:r>
        <w:rPr>
          <w:rFonts w:hint="eastAsia"/>
        </w:rPr>
        <w:t>部分组成的方程</w:t>
      </w:r>
      <w:r w:rsidR="00333E1D">
        <w:rPr>
          <w:rFonts w:hint="eastAsia"/>
        </w:rPr>
        <w:t>，一个是主要部分，另两项与误差补正</w:t>
      </w:r>
      <w:r w:rsidR="00333E1D" w:rsidRPr="00333E1D">
        <w:rPr>
          <w:rFonts w:hint="eastAsia"/>
        </w:rPr>
        <w:t>部分有关</w:t>
      </w:r>
      <w:r w:rsidR="00333E1D">
        <w:rPr>
          <w:rFonts w:hint="eastAsia"/>
        </w:rPr>
        <w:t>。</w:t>
      </w:r>
      <w:r w:rsidR="00333E1D" w:rsidRPr="00333E1D">
        <w:t xml:space="preserve">Tanaka </w:t>
      </w:r>
      <w:r w:rsidR="00333E1D">
        <w:rPr>
          <w:rFonts w:hint="eastAsia"/>
        </w:rPr>
        <w:t xml:space="preserve">和 </w:t>
      </w:r>
      <w:r w:rsidR="00333E1D" w:rsidRPr="00333E1D">
        <w:t>Masunaga</w:t>
      </w:r>
      <w:r w:rsidR="00333E1D">
        <w:rPr>
          <w:rFonts w:hint="eastAsia"/>
        </w:rPr>
        <w:t>介绍了</w:t>
      </w:r>
      <w:r w:rsidR="00333E1D" w:rsidRPr="00333E1D">
        <w:rPr>
          <w:rFonts w:hint="eastAsia"/>
        </w:rPr>
        <w:t>一个类似的高阶</w:t>
      </w:r>
      <w:r w:rsidR="00333E1D">
        <w:rPr>
          <w:rFonts w:hint="eastAsia"/>
        </w:rPr>
        <w:t>源项</w:t>
      </w:r>
      <w:r w:rsidR="00333E1D" w:rsidRPr="00333E1D">
        <w:rPr>
          <w:rFonts w:hint="eastAsia"/>
        </w:rPr>
        <w:t>，包含两个具有</w:t>
      </w:r>
      <w:r w:rsidR="00333E1D">
        <w:rPr>
          <w:rFonts w:hint="eastAsia"/>
        </w:rPr>
        <w:t>。</w:t>
      </w:r>
      <w:r w:rsidR="00333E1D" w:rsidRPr="00333E1D">
        <w:rPr>
          <w:rFonts w:hint="eastAsia"/>
        </w:rPr>
        <w:t>注意，在高阶源项公式中，每阶</w:t>
      </w:r>
      <w:r w:rsidR="00333E1D">
        <w:rPr>
          <w:rFonts w:hint="eastAsia"/>
        </w:rPr>
        <w:t>的</w:t>
      </w:r>
      <w:r w:rsidR="00333E1D" w:rsidRPr="00333E1D">
        <w:rPr>
          <w:rFonts w:hint="eastAsia"/>
        </w:rPr>
        <w:t>时间步</w:t>
      </w:r>
      <w:r w:rsidR="00333E1D">
        <w:rPr>
          <w:rFonts w:hint="eastAsia"/>
        </w:rPr>
        <w:t>长</w:t>
      </w:r>
      <w:r w:rsidR="00333E1D" w:rsidRPr="00333E1D">
        <w:t>PPEs数仅为1，其数值</w:t>
      </w:r>
      <w:r w:rsidR="00333E1D">
        <w:rPr>
          <w:rFonts w:hint="eastAsia"/>
        </w:rPr>
        <w:t>消耗</w:t>
      </w:r>
      <w:r w:rsidR="00333E1D" w:rsidRPr="00333E1D">
        <w:t>几乎与原方案</w:t>
      </w:r>
      <w:r w:rsidR="00333E1D">
        <w:rPr>
          <w:rFonts w:hint="eastAsia"/>
        </w:rPr>
        <w:t>有</w:t>
      </w:r>
      <w:r w:rsidR="00333E1D" w:rsidRPr="00333E1D">
        <w:t>相同</w:t>
      </w:r>
      <w:r w:rsidR="00333E1D" w:rsidRPr="00333E1D">
        <w:rPr>
          <w:rFonts w:hint="eastAsia"/>
        </w:rPr>
        <w:t>拟压缩性的分量</w:t>
      </w:r>
      <w:r w:rsidR="00333E1D">
        <w:rPr>
          <w:rFonts w:hint="eastAsia"/>
        </w:rPr>
        <w:t>。在本文中，</w:t>
      </w:r>
      <w:r w:rsidR="00333E1D" w:rsidRPr="00333E1D">
        <w:rPr>
          <w:rFonts w:hint="eastAsia"/>
        </w:rPr>
        <w:t>我们重新定义了</w:t>
      </w:r>
      <w:r w:rsidR="00333E1D" w:rsidRPr="00333E1D">
        <w:t>PPE的源项，该源项包含了速度-无发散和密度不变性两方面的贡献。</w:t>
      </w:r>
      <w:r w:rsidR="00333E1D">
        <w:rPr>
          <w:rFonts w:hint="eastAsia"/>
        </w:rPr>
        <w:t>随着最近的发展，在MPS中每个时间步只能解决一个</w:t>
      </w:r>
      <w:r w:rsidR="00333E1D">
        <w:t>PPE</w:t>
      </w:r>
      <w:r w:rsidR="00333E1D">
        <w:rPr>
          <w:rFonts w:hint="eastAsia"/>
        </w:rPr>
        <w:t>。但是我们的松弛系数方程是唯一的。</w:t>
      </w:r>
      <w:r w:rsidR="003A18C1">
        <w:rPr>
          <w:rFonts w:hint="eastAsia"/>
        </w:rPr>
        <w:t>注意，松弛系数取决于初始粒子距离，一个适合的松弛系数可以通过</w:t>
      </w:r>
      <w:r w:rsidR="003A18C1" w:rsidRPr="003A18C1">
        <w:rPr>
          <w:rFonts w:hint="eastAsia"/>
        </w:rPr>
        <w:t>静水压力的计算</w:t>
      </w:r>
      <w:r w:rsidR="003A18C1">
        <w:rPr>
          <w:rFonts w:hint="eastAsia"/>
        </w:rPr>
        <w:t>来获取并作为一个预先分析。</w:t>
      </w:r>
      <w:r w:rsidR="00D637F0" w:rsidRPr="00D637F0">
        <w:rPr>
          <w:rFonts w:hint="eastAsia"/>
        </w:rPr>
        <w:t>在之前发表的论文中选取了几个例子来研究所提出模型的准确性和效率</w:t>
      </w:r>
    </w:p>
    <w:p w:rsidR="00D637F0" w:rsidRDefault="00D637F0" w:rsidP="00333E1D">
      <w:pPr>
        <w:ind w:firstLine="360"/>
      </w:pPr>
      <w:r>
        <w:rPr>
          <w:rFonts w:hint="eastAsia"/>
        </w:rPr>
        <w:t>SPH中的湍流模型也是一个重要的问题，其效果已经被</w:t>
      </w:r>
      <w:r w:rsidRPr="00D637F0">
        <w:t xml:space="preserve">Violeau </w:t>
      </w:r>
      <w:r>
        <w:rPr>
          <w:rFonts w:hint="eastAsia"/>
        </w:rPr>
        <w:t xml:space="preserve">和 </w:t>
      </w:r>
      <w:r w:rsidRPr="00D637F0">
        <w:t>Issa</w:t>
      </w:r>
      <w:r>
        <w:rPr>
          <w:rFonts w:hint="eastAsia"/>
        </w:rPr>
        <w:t>在WCSPH方法中很好地发明了。Lee等人，在ISPH中也引入了例如</w:t>
      </w:r>
      <m:oMath>
        <m:r>
          <m:rPr>
            <m:sty m:val="p"/>
          </m:rPr>
          <w:rPr>
            <w:rFonts w:ascii="Cambria Math" w:hAnsi="Cambria Math"/>
          </w:rPr>
          <m:t>k-ε</m:t>
        </m:r>
      </m:oMath>
      <w:r>
        <w:rPr>
          <w:rFonts w:hint="eastAsia"/>
        </w:rPr>
        <w:t>的湍流模型。Gotoh等人在ISPH中引入了静态</w:t>
      </w:r>
      <w:r w:rsidRPr="00D637F0">
        <w:t>Smagorinsky</w:t>
      </w:r>
      <w:r>
        <w:rPr>
          <w:rFonts w:hint="eastAsia"/>
        </w:rPr>
        <w:t>模型</w:t>
      </w:r>
      <w:r w:rsidR="00DD7D09">
        <w:rPr>
          <w:rFonts w:hint="eastAsia"/>
        </w:rPr>
        <w:t>，并且</w:t>
      </w:r>
      <w:r w:rsidR="00DD7D09" w:rsidRPr="00DD7D09">
        <w:rPr>
          <w:rFonts w:hint="eastAsia"/>
        </w:rPr>
        <w:t>很快讨论了附加涡流粘度的影响</w:t>
      </w:r>
      <w:r w:rsidR="00DD7D09">
        <w:rPr>
          <w:rFonts w:hint="eastAsia"/>
        </w:rPr>
        <w:t>。在本文中同样也</w:t>
      </w:r>
      <w:r w:rsidR="00DD7D09" w:rsidRPr="00DD7D09">
        <w:rPr>
          <w:rFonts w:hint="eastAsia"/>
        </w:rPr>
        <w:t>从模拟结果中讨论了涡流粘度的影响</w:t>
      </w:r>
      <w:r w:rsidR="00DD7D09">
        <w:rPr>
          <w:rFonts w:hint="eastAsia"/>
        </w:rPr>
        <w:t>。</w:t>
      </w:r>
    </w:p>
    <w:p w:rsidR="00350589" w:rsidRPr="00350589" w:rsidRDefault="00350589" w:rsidP="00350589">
      <w:pPr>
        <w:pStyle w:val="a3"/>
        <w:numPr>
          <w:ilvl w:val="0"/>
          <w:numId w:val="1"/>
        </w:numPr>
        <w:autoSpaceDE w:val="0"/>
        <w:autoSpaceDN w:val="0"/>
        <w:adjustRightInd w:val="0"/>
        <w:ind w:firstLineChars="0"/>
        <w:jc w:val="left"/>
        <w:rPr>
          <w:rFonts w:ascii="Palatino-Black" w:hAnsi="Palatino-Black" w:cs="Palatino-Black"/>
          <w:b/>
          <w:bCs/>
          <w:kern w:val="0"/>
          <w:sz w:val="24"/>
          <w:szCs w:val="24"/>
        </w:rPr>
      </w:pPr>
      <w:r w:rsidRPr="00350589">
        <w:rPr>
          <w:rFonts w:ascii="Palatino-Black" w:hAnsi="Palatino-Black" w:cs="Palatino-Black" w:hint="eastAsia"/>
          <w:b/>
          <w:bCs/>
          <w:kern w:val="0"/>
          <w:sz w:val="24"/>
          <w:szCs w:val="24"/>
        </w:rPr>
        <w:t>典型的不可压缩光滑粒子流体力学</w:t>
      </w:r>
      <w:r w:rsidRPr="00350589">
        <w:rPr>
          <w:rFonts w:ascii="Palatino-Black" w:hAnsi="Palatino-Black" w:cs="Palatino-Black"/>
          <w:b/>
          <w:bCs/>
          <w:kern w:val="0"/>
          <w:sz w:val="24"/>
          <w:szCs w:val="24"/>
        </w:rPr>
        <w:t>(ISPHs)</w:t>
      </w:r>
      <w:r>
        <w:rPr>
          <w:rFonts w:ascii="Palatino-Black" w:hAnsi="Palatino-Black" w:cs="Palatino-Black" w:hint="eastAsia"/>
          <w:b/>
          <w:bCs/>
          <w:kern w:val="0"/>
          <w:sz w:val="24"/>
          <w:szCs w:val="24"/>
        </w:rPr>
        <w:t>方程</w:t>
      </w:r>
    </w:p>
    <w:p w:rsidR="00350589" w:rsidRDefault="00350589" w:rsidP="009250D5">
      <w:pPr>
        <w:autoSpaceDE w:val="0"/>
        <w:autoSpaceDN w:val="0"/>
        <w:adjustRightInd w:val="0"/>
        <w:ind w:firstLine="360"/>
        <w:jc w:val="left"/>
      </w:pPr>
      <w:r>
        <w:rPr>
          <w:rFonts w:hint="eastAsia"/>
        </w:rPr>
        <w:t>在这一部分，总结了与</w:t>
      </w:r>
      <w:r w:rsidRPr="00350589">
        <w:t xml:space="preserve">Koshizuka </w:t>
      </w:r>
      <w:r>
        <w:rPr>
          <w:rFonts w:hint="eastAsia"/>
        </w:rPr>
        <w:t xml:space="preserve">和 </w:t>
      </w:r>
      <w:r w:rsidRPr="00350589">
        <w:t>Oka</w:t>
      </w:r>
      <w:r>
        <w:rPr>
          <w:rFonts w:hint="eastAsia"/>
        </w:rPr>
        <w:t>提出的移动粒子隐式方法类似的传统ISPH方法。</w:t>
      </w:r>
      <w:r w:rsidRPr="00350589">
        <w:rPr>
          <w:rFonts w:hint="eastAsia"/>
        </w:rPr>
        <w:t>该方法的主要特点是将半隐式积分格式应用于不可压缩流问题的粒子离散方程</w:t>
      </w:r>
      <w:r>
        <w:rPr>
          <w:rFonts w:hint="eastAsia"/>
        </w:rPr>
        <w:t>。</w:t>
      </w:r>
      <w:r w:rsidRPr="00350589">
        <w:rPr>
          <w:rFonts w:hint="eastAsia"/>
        </w:rPr>
        <w:t>投影法是半隐式格式的原始思想，在有限差分法和有限元法中得到了广泛的应用</w:t>
      </w:r>
      <w:r>
        <w:rPr>
          <w:rFonts w:hint="eastAsia"/>
        </w:rPr>
        <w:t>。</w:t>
      </w:r>
      <w:r w:rsidRPr="00350589">
        <w:rPr>
          <w:rFonts w:hint="eastAsia"/>
        </w:rPr>
        <w:t>在这里介绍了投影法在</w:t>
      </w:r>
      <w:r w:rsidRPr="00350589">
        <w:t>SPH中的基本应用之后，在下一节中，我们将根据PPE处理方式的不同，对几个类似的方案进行分类。</w:t>
      </w:r>
    </w:p>
    <w:p w:rsidR="006C3946" w:rsidRPr="006C3946" w:rsidRDefault="006C3946" w:rsidP="006C3946">
      <w:pPr>
        <w:pStyle w:val="a3"/>
        <w:numPr>
          <w:ilvl w:val="1"/>
          <w:numId w:val="1"/>
        </w:numPr>
        <w:autoSpaceDE w:val="0"/>
        <w:autoSpaceDN w:val="0"/>
        <w:adjustRightInd w:val="0"/>
        <w:ind w:firstLineChars="0"/>
        <w:jc w:val="left"/>
        <w:rPr>
          <w:rFonts w:ascii="Palatino-BlackItalic" w:hAnsi="Palatino-BlackItalic" w:cs="Palatino-BlackItalic"/>
          <w:b/>
          <w:bCs/>
          <w:i/>
          <w:iCs/>
          <w:kern w:val="0"/>
          <w:sz w:val="22"/>
        </w:rPr>
      </w:pPr>
      <w:r w:rsidRPr="006C3946">
        <w:rPr>
          <w:rFonts w:ascii="Palatino-BlackItalic" w:hAnsi="Palatino-BlackItalic" w:cs="Palatino-BlackItalic" w:hint="eastAsia"/>
          <w:b/>
          <w:bCs/>
          <w:i/>
          <w:iCs/>
          <w:kern w:val="0"/>
          <w:sz w:val="22"/>
        </w:rPr>
        <w:t>不可压缩流的控制方程</w:t>
      </w:r>
    </w:p>
    <w:p w:rsidR="006C3946" w:rsidRDefault="00976770" w:rsidP="009250D5">
      <w:pPr>
        <w:autoSpaceDE w:val="0"/>
        <w:autoSpaceDN w:val="0"/>
        <w:adjustRightInd w:val="0"/>
        <w:ind w:firstLine="420"/>
        <w:jc w:val="left"/>
      </w:pPr>
      <w:r w:rsidRPr="00976770">
        <w:t>在拉格朗日描述中，连续性方程和Navier-Stokes方程可以表示为</w:t>
      </w:r>
    </w:p>
    <w:p w:rsidR="00976770" w:rsidRDefault="00976770" w:rsidP="009E1CF9">
      <w:pPr>
        <w:pStyle w:val="a3"/>
        <w:autoSpaceDE w:val="0"/>
        <w:autoSpaceDN w:val="0"/>
        <w:adjustRightInd w:val="0"/>
        <w:ind w:left="435" w:firstLineChars="0" w:firstLine="0"/>
        <w:jc w:val="left"/>
      </w:pPr>
      <w:r>
        <w:rPr>
          <w:noProof/>
        </w:rPr>
        <w:drawing>
          <wp:inline distT="0" distB="0" distL="0" distR="0" wp14:anchorId="2BFEB8E4" wp14:editId="699BF3EF">
            <wp:extent cx="5274310" cy="11918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91895"/>
                    </a:xfrm>
                    <a:prstGeom prst="rect">
                      <a:avLst/>
                    </a:prstGeom>
                  </pic:spPr>
                </pic:pic>
              </a:graphicData>
            </a:graphic>
          </wp:inline>
        </w:drawing>
      </w:r>
    </w:p>
    <w:p w:rsidR="00976770" w:rsidRDefault="00976770" w:rsidP="009250D5">
      <w:pPr>
        <w:autoSpaceDE w:val="0"/>
        <w:autoSpaceDN w:val="0"/>
        <w:adjustRightInd w:val="0"/>
        <w:ind w:firstLine="420"/>
        <w:jc w:val="left"/>
      </w:pPr>
      <w:r>
        <w:rPr>
          <w:rFonts w:hint="eastAsia"/>
        </w:rPr>
        <w:t>其中</w:t>
      </w:r>
      <m:oMath>
        <m:r>
          <m:rPr>
            <m:sty m:val="p"/>
          </m:rPr>
          <w:rPr>
            <w:rFonts w:ascii="Cambria Math" w:hAnsi="Cambria Math"/>
          </w:rPr>
          <m:t>ρ</m:t>
        </m:r>
      </m:oMath>
      <w:r>
        <w:rPr>
          <w:rFonts w:hint="eastAsia"/>
        </w:rPr>
        <w:t>和v是密度和</w:t>
      </w:r>
      <w:r w:rsidRPr="00976770">
        <w:rPr>
          <w:rFonts w:hint="eastAsia"/>
        </w:rPr>
        <w:t>流体的运动粘度</w:t>
      </w:r>
      <w:r>
        <w:rPr>
          <w:rFonts w:hint="eastAsia"/>
        </w:rPr>
        <w:t>，u和P分别是速度向量和流体压力，g是重力加速度，t指时间。</w:t>
      </w:r>
      <w:r w:rsidR="00F200C6">
        <w:rPr>
          <w:rFonts w:hint="eastAsia"/>
        </w:rPr>
        <w:t>为了表现</w:t>
      </w:r>
      <w:r w:rsidRPr="00976770">
        <w:rPr>
          <w:rFonts w:hint="eastAsia"/>
        </w:rPr>
        <w:t>与粗空间网格湍流的影响</w:t>
      </w:r>
      <w:r w:rsidR="00F200C6" w:rsidRPr="00976770">
        <w:rPr>
          <w:rFonts w:hint="eastAsia"/>
        </w:rPr>
        <w:t>湍流应力τ是必要的</w:t>
      </w:r>
      <w:r w:rsidR="00F200C6">
        <w:rPr>
          <w:rFonts w:hint="eastAsia"/>
        </w:rPr>
        <w:t>，且它在粒子系统最初的应用已经被Gotoh等人开发。在最普遍的不可压缩流体方法中，密度被假定为一个具有初始值</w:t>
      </w:r>
      <m:oMath>
        <m:sSup>
          <m:sSupPr>
            <m:ctrlPr>
              <w:rPr>
                <w:rFonts w:ascii="Cambria Math" w:hAnsi="Cambria Math"/>
              </w:rPr>
            </m:ctrlPr>
          </m:sSupPr>
          <m:e>
            <m:r>
              <m:rPr>
                <m:sty m:val="p"/>
              </m:rPr>
              <w:rPr>
                <w:rFonts w:ascii="Cambria Math" w:hAnsi="Cambria Math"/>
              </w:rPr>
              <m:t>ρ</m:t>
            </m:r>
          </m:e>
          <m:sup>
            <m:r>
              <w:rPr>
                <w:rFonts w:ascii="Cambria Math" w:hAnsi="Cambria Math"/>
              </w:rPr>
              <m:t>0</m:t>
            </m:r>
          </m:sup>
        </m:sSup>
      </m:oMath>
      <w:r w:rsidR="00F200C6">
        <w:rPr>
          <w:rFonts w:hint="eastAsia"/>
        </w:rPr>
        <w:t>的常量。之后由上述的控制方程得出</w:t>
      </w:r>
    </w:p>
    <w:p w:rsidR="00F200C6" w:rsidRDefault="00F200C6" w:rsidP="009E1CF9">
      <w:pPr>
        <w:pStyle w:val="a3"/>
        <w:autoSpaceDE w:val="0"/>
        <w:autoSpaceDN w:val="0"/>
        <w:adjustRightInd w:val="0"/>
        <w:ind w:left="435" w:firstLineChars="0" w:firstLine="0"/>
        <w:jc w:val="left"/>
      </w:pPr>
      <w:r>
        <w:rPr>
          <w:noProof/>
        </w:rPr>
        <w:drawing>
          <wp:inline distT="0" distB="0" distL="0" distR="0" wp14:anchorId="11D650B2" wp14:editId="15AAD86F">
            <wp:extent cx="5274310" cy="1153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53795"/>
                    </a:xfrm>
                    <a:prstGeom prst="rect">
                      <a:avLst/>
                    </a:prstGeom>
                  </pic:spPr>
                </pic:pic>
              </a:graphicData>
            </a:graphic>
          </wp:inline>
        </w:drawing>
      </w:r>
    </w:p>
    <w:p w:rsidR="00F200C6" w:rsidRDefault="00F200C6" w:rsidP="00F200C6">
      <w:pPr>
        <w:pStyle w:val="a3"/>
        <w:numPr>
          <w:ilvl w:val="1"/>
          <w:numId w:val="1"/>
        </w:numPr>
        <w:autoSpaceDE w:val="0"/>
        <w:autoSpaceDN w:val="0"/>
        <w:adjustRightInd w:val="0"/>
        <w:ind w:firstLineChars="0"/>
        <w:jc w:val="left"/>
        <w:rPr>
          <w:rFonts w:ascii="Palatino-BlackItalic" w:hAnsi="Palatino-BlackItalic" w:cs="Palatino-BlackItalic"/>
          <w:b/>
          <w:bCs/>
          <w:i/>
          <w:iCs/>
          <w:kern w:val="0"/>
          <w:sz w:val="22"/>
        </w:rPr>
      </w:pPr>
      <w:r>
        <w:rPr>
          <w:rFonts w:ascii="Palatino-BlackItalic" w:hAnsi="Palatino-BlackItalic" w:cs="Palatino-BlackItalic" w:hint="eastAsia"/>
          <w:b/>
          <w:bCs/>
          <w:i/>
          <w:iCs/>
          <w:kern w:val="0"/>
          <w:sz w:val="22"/>
        </w:rPr>
        <w:t>投影法</w:t>
      </w:r>
    </w:p>
    <w:p w:rsidR="00F200C6" w:rsidRDefault="00F200C6" w:rsidP="009250D5">
      <w:pPr>
        <w:autoSpaceDE w:val="0"/>
        <w:autoSpaceDN w:val="0"/>
        <w:adjustRightInd w:val="0"/>
        <w:ind w:firstLine="420"/>
        <w:jc w:val="left"/>
      </w:pPr>
      <w:r w:rsidRPr="00F200C6">
        <w:rPr>
          <w:rFonts w:hint="eastAsia"/>
        </w:rPr>
        <w:t>在投影法中</w:t>
      </w:r>
      <w:r>
        <w:rPr>
          <w:rFonts w:hint="eastAsia"/>
        </w:rPr>
        <w:t>，</w:t>
      </w:r>
      <w:r w:rsidRPr="00F200C6">
        <w:rPr>
          <w:rFonts w:hint="eastAsia"/>
        </w:rPr>
        <w:t>速度</w:t>
      </w:r>
      <w:r w:rsidRPr="00F200C6">
        <w:t>-压力耦合问题分别求解了速度和压力。</w:t>
      </w:r>
      <w:r>
        <w:rPr>
          <w:rFonts w:hint="eastAsia"/>
        </w:rPr>
        <w:t>这里，</w:t>
      </w:r>
      <w:r w:rsidRPr="00F200C6">
        <w:rPr>
          <w:rFonts w:hint="eastAsia"/>
        </w:rPr>
        <w:t>所有状态变量可以从以前的时间步长更新到当前的时间步长</w:t>
      </w:r>
      <w:r>
        <w:rPr>
          <w:rFonts w:hint="eastAsia"/>
        </w:rPr>
        <w:t>。在下面的公式中，上标(</w:t>
      </w:r>
      <w:r>
        <w:t>n)</w:t>
      </w:r>
      <w:r>
        <w:rPr>
          <w:rFonts w:hint="eastAsia"/>
        </w:rPr>
        <w:t>和(</w:t>
      </w:r>
      <w:r>
        <w:t>n+1)</w:t>
      </w:r>
      <w:r>
        <w:rPr>
          <w:rFonts w:hint="eastAsia"/>
        </w:rPr>
        <w:t>指的是前一个时间步长和当前的时间步长。</w:t>
      </w:r>
      <w:r w:rsidRPr="00F200C6">
        <w:rPr>
          <w:rFonts w:hint="eastAsia"/>
        </w:rPr>
        <w:t>在第一个预测步骤中，假设中间状态没有压力梯度</w:t>
      </w:r>
      <w:r>
        <w:rPr>
          <w:rFonts w:hint="eastAsia"/>
        </w:rPr>
        <w:t>，</w:t>
      </w:r>
      <w:r w:rsidRPr="00F200C6">
        <w:rPr>
          <w:rFonts w:hint="eastAsia"/>
        </w:rPr>
        <w:t>速度场用</w:t>
      </w:r>
      <m:oMath>
        <m:sSup>
          <m:sSupPr>
            <m:ctrlPr>
              <w:rPr>
                <w:rFonts w:ascii="Cambria Math" w:hAnsi="Cambria Math"/>
              </w:rPr>
            </m:ctrlPr>
          </m:sSupPr>
          <m:e>
            <m:r>
              <w:rPr>
                <w:rFonts w:ascii="Cambria Math" w:hAnsi="Cambria Math" w:hint="eastAsia"/>
              </w:rPr>
              <m:t>u</m:t>
            </m:r>
          </m:e>
          <m:sup>
            <m:r>
              <w:rPr>
                <w:rFonts w:ascii="Cambria Math" w:hAnsi="Cambria Math"/>
              </w:rPr>
              <m:t>*</m:t>
            </m:r>
          </m:sup>
        </m:sSup>
      </m:oMath>
      <w:r w:rsidRPr="00F200C6">
        <w:rPr>
          <w:rFonts w:hint="eastAsia"/>
        </w:rPr>
        <w:t>表示</w:t>
      </w:r>
      <w:r>
        <w:rPr>
          <w:rFonts w:hint="eastAsia"/>
        </w:rPr>
        <w:t>，</w:t>
      </w:r>
      <w:r w:rsidRPr="00F200C6">
        <w:rPr>
          <w:rFonts w:hint="eastAsia"/>
        </w:rPr>
        <w:t>通过求解下列方程，可以求出中间速度场</w:t>
      </w:r>
    </w:p>
    <w:p w:rsidR="00F200C6" w:rsidRDefault="00F200C6" w:rsidP="00F200C6">
      <w:pPr>
        <w:pStyle w:val="a3"/>
        <w:autoSpaceDE w:val="0"/>
        <w:autoSpaceDN w:val="0"/>
        <w:adjustRightInd w:val="0"/>
        <w:ind w:left="435" w:firstLineChars="0" w:firstLine="0"/>
        <w:jc w:val="left"/>
      </w:pPr>
      <w:r>
        <w:rPr>
          <w:noProof/>
        </w:rPr>
        <w:drawing>
          <wp:inline distT="0" distB="0" distL="0" distR="0" wp14:anchorId="0504EB4B" wp14:editId="0622A9AA">
            <wp:extent cx="5274310" cy="1200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0785"/>
                    </a:xfrm>
                    <a:prstGeom prst="rect">
                      <a:avLst/>
                    </a:prstGeom>
                  </pic:spPr>
                </pic:pic>
              </a:graphicData>
            </a:graphic>
          </wp:inline>
        </w:drawing>
      </w:r>
    </w:p>
    <w:p w:rsidR="00F200C6" w:rsidRDefault="009250D5" w:rsidP="009250D5">
      <w:pPr>
        <w:autoSpaceDE w:val="0"/>
        <w:autoSpaceDN w:val="0"/>
        <w:adjustRightInd w:val="0"/>
        <w:jc w:val="left"/>
      </w:pPr>
      <w:r>
        <w:rPr>
          <w:rFonts w:hint="eastAsia"/>
        </w:rPr>
        <w:t>接着在接下来的校正步骤中引出了一个剩余当前压力梯度项的影响：</w:t>
      </w:r>
    </w:p>
    <w:p w:rsidR="009250D5" w:rsidRDefault="009250D5" w:rsidP="009250D5">
      <w:pPr>
        <w:autoSpaceDE w:val="0"/>
        <w:autoSpaceDN w:val="0"/>
        <w:adjustRightInd w:val="0"/>
        <w:jc w:val="left"/>
      </w:pPr>
      <w:r>
        <w:rPr>
          <w:noProof/>
        </w:rPr>
        <w:drawing>
          <wp:inline distT="0" distB="0" distL="0" distR="0" wp14:anchorId="1F353C1C" wp14:editId="750E6241">
            <wp:extent cx="5274310" cy="107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72515"/>
                    </a:xfrm>
                    <a:prstGeom prst="rect">
                      <a:avLst/>
                    </a:prstGeom>
                  </pic:spPr>
                </pic:pic>
              </a:graphicData>
            </a:graphic>
          </wp:inline>
        </w:drawing>
      </w:r>
    </w:p>
    <w:p w:rsidR="009250D5" w:rsidRDefault="009250D5" w:rsidP="009250D5">
      <w:pPr>
        <w:autoSpaceDE w:val="0"/>
        <w:autoSpaceDN w:val="0"/>
        <w:adjustRightInd w:val="0"/>
        <w:jc w:val="left"/>
      </w:pPr>
      <w:r>
        <w:rPr>
          <w:rFonts w:hint="eastAsia"/>
        </w:rPr>
        <w:t>其中</w:t>
      </w:r>
      <m:oMath>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m:t>
            </m:r>
          </m:sup>
        </m:sSup>
      </m:oMath>
      <w:r>
        <w:rPr>
          <w:rFonts w:hint="eastAsia"/>
        </w:rPr>
        <w:t>表示从预测速度</w:t>
      </w:r>
      <m:oMath>
        <m:sSup>
          <m:sSupPr>
            <m:ctrlPr>
              <w:rPr>
                <w:rFonts w:ascii="Cambria Math" w:hAnsi="Cambria Math"/>
              </w:rPr>
            </m:ctrlPr>
          </m:sSupPr>
          <m:e>
            <m:r>
              <w:rPr>
                <w:rFonts w:ascii="Cambria Math" w:hAnsi="Cambria Math"/>
              </w:rPr>
              <m:t>u</m:t>
            </m:r>
          </m:e>
          <m:sup>
            <m:r>
              <w:rPr>
                <w:rFonts w:ascii="Cambria Math" w:hAnsi="Cambria Math"/>
              </w:rPr>
              <m:t>*</m:t>
            </m:r>
          </m:sup>
        </m:sSup>
      </m:oMath>
      <w:r>
        <w:rPr>
          <w:rFonts w:hint="eastAsia"/>
        </w:rPr>
        <w:t>的增量。</w:t>
      </w:r>
    </w:p>
    <w:p w:rsidR="009250D5" w:rsidRDefault="009250D5" w:rsidP="009250D5">
      <w:pPr>
        <w:autoSpaceDE w:val="0"/>
        <w:autoSpaceDN w:val="0"/>
        <w:adjustRightInd w:val="0"/>
        <w:jc w:val="left"/>
      </w:pPr>
      <w:r>
        <w:tab/>
      </w:r>
      <w:r w:rsidRPr="009250D5">
        <w:rPr>
          <w:rFonts w:hint="eastAsia"/>
        </w:rPr>
        <w:t>这里的关键点是“当前”压力值的评估</w:t>
      </w:r>
      <w:r>
        <w:rPr>
          <w:rFonts w:hint="eastAsia"/>
        </w:rPr>
        <w:t>，</w:t>
      </w:r>
      <w:r w:rsidR="006618B9">
        <w:rPr>
          <w:rFonts w:hint="eastAsia"/>
        </w:rPr>
        <w:t>通过采取</w:t>
      </w:r>
      <w:r w:rsidR="006618B9" w:rsidRPr="009250D5">
        <w:rPr>
          <w:rFonts w:hint="eastAsia"/>
        </w:rPr>
        <w:t>散度</w:t>
      </w:r>
      <w:r w:rsidR="006618B9">
        <w:rPr>
          <w:rFonts w:hint="eastAsia"/>
        </w:rPr>
        <w:t>修正</w:t>
      </w:r>
      <w:r w:rsidRPr="009250D5">
        <w:rPr>
          <w:rFonts w:hint="eastAsia"/>
        </w:rPr>
        <w:t>步骤</w:t>
      </w:r>
    </w:p>
    <w:p w:rsidR="006618B9" w:rsidRDefault="006618B9" w:rsidP="009250D5">
      <w:pPr>
        <w:autoSpaceDE w:val="0"/>
        <w:autoSpaceDN w:val="0"/>
        <w:adjustRightInd w:val="0"/>
        <w:jc w:val="left"/>
      </w:pPr>
      <w:r>
        <w:rPr>
          <w:noProof/>
        </w:rPr>
        <w:drawing>
          <wp:inline distT="0" distB="0" distL="0" distR="0" wp14:anchorId="218DAC0F" wp14:editId="6258EF8E">
            <wp:extent cx="5274310" cy="750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rsidR="006618B9" w:rsidRDefault="006618B9" w:rsidP="009250D5">
      <w:pPr>
        <w:autoSpaceDE w:val="0"/>
        <w:autoSpaceDN w:val="0"/>
        <w:adjustRightInd w:val="0"/>
        <w:jc w:val="left"/>
      </w:pPr>
      <w:r>
        <w:rPr>
          <w:rFonts w:hint="eastAsia"/>
        </w:rPr>
        <w:t>接着引出不可压缩条件（2</w:t>
      </w:r>
      <w:r>
        <w:t>.3</w:t>
      </w:r>
      <w:r>
        <w:rPr>
          <w:rFonts w:hint="eastAsia"/>
        </w:rPr>
        <w:t>）</w:t>
      </w:r>
    </w:p>
    <w:p w:rsidR="006618B9" w:rsidRDefault="006618B9" w:rsidP="009250D5">
      <w:pPr>
        <w:autoSpaceDE w:val="0"/>
        <w:autoSpaceDN w:val="0"/>
        <w:adjustRightInd w:val="0"/>
        <w:jc w:val="left"/>
      </w:pPr>
      <w:r>
        <w:rPr>
          <w:noProof/>
        </w:rPr>
        <w:drawing>
          <wp:inline distT="0" distB="0" distL="0" distR="0" wp14:anchorId="2686089B" wp14:editId="50F88061">
            <wp:extent cx="5274310" cy="7143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14375"/>
                    </a:xfrm>
                    <a:prstGeom prst="rect">
                      <a:avLst/>
                    </a:prstGeom>
                  </pic:spPr>
                </pic:pic>
              </a:graphicData>
            </a:graphic>
          </wp:inline>
        </w:drawing>
      </w:r>
    </w:p>
    <w:p w:rsidR="006618B9" w:rsidRDefault="00B057CB" w:rsidP="009250D5">
      <w:pPr>
        <w:autoSpaceDE w:val="0"/>
        <w:autoSpaceDN w:val="0"/>
        <w:adjustRightInd w:val="0"/>
        <w:jc w:val="left"/>
      </w:pPr>
      <w:r>
        <w:rPr>
          <w:rFonts w:hint="eastAsia"/>
        </w:rPr>
        <w:t>通过代入2</w:t>
      </w:r>
      <w:r>
        <w:t>.10</w:t>
      </w:r>
      <w:r>
        <w:rPr>
          <w:rFonts w:hint="eastAsia"/>
        </w:rPr>
        <w:t>到2</w:t>
      </w:r>
      <w:r>
        <w:t>.9</w:t>
      </w:r>
      <w:r>
        <w:rPr>
          <w:rFonts w:hint="eastAsia"/>
        </w:rPr>
        <w:t>，得出下面的</w:t>
      </w:r>
      <w:r w:rsidRPr="00B057CB">
        <w:rPr>
          <w:rFonts w:hint="eastAsia"/>
        </w:rPr>
        <w:t>压力泊松方程</w:t>
      </w:r>
      <w:r>
        <w:rPr>
          <w:rFonts w:hint="eastAsia"/>
        </w:rPr>
        <w:t>（PPE）</w:t>
      </w:r>
    </w:p>
    <w:p w:rsidR="00B057CB" w:rsidRDefault="00B057CB" w:rsidP="009250D5">
      <w:pPr>
        <w:autoSpaceDE w:val="0"/>
        <w:autoSpaceDN w:val="0"/>
        <w:adjustRightInd w:val="0"/>
        <w:jc w:val="left"/>
      </w:pPr>
      <w:r>
        <w:rPr>
          <w:noProof/>
        </w:rPr>
        <w:drawing>
          <wp:inline distT="0" distB="0" distL="0" distR="0" wp14:anchorId="279E988F" wp14:editId="38B37085">
            <wp:extent cx="5274310" cy="701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01040"/>
                    </a:xfrm>
                    <a:prstGeom prst="rect">
                      <a:avLst/>
                    </a:prstGeom>
                  </pic:spPr>
                </pic:pic>
              </a:graphicData>
            </a:graphic>
          </wp:inline>
        </w:drawing>
      </w:r>
    </w:p>
    <w:p w:rsidR="00B057CB" w:rsidRDefault="00B057CB" w:rsidP="009250D5">
      <w:pPr>
        <w:autoSpaceDE w:val="0"/>
        <w:autoSpaceDN w:val="0"/>
        <w:adjustRightInd w:val="0"/>
        <w:jc w:val="left"/>
      </w:pPr>
      <w:r w:rsidRPr="00B057CB">
        <w:rPr>
          <w:rFonts w:hint="eastAsia"/>
        </w:rPr>
        <w:t>上述校正步骤可以用</w:t>
      </w:r>
      <w:r w:rsidRPr="00B057CB">
        <w:t>PPE</w:t>
      </w:r>
      <w:r>
        <w:rPr>
          <w:rFonts w:hint="eastAsia"/>
        </w:rPr>
        <w:t>的解</w:t>
      </w:r>
      <w:r w:rsidRPr="00B057CB">
        <w:t>代替压力梯度来实现。</w:t>
      </w:r>
    </w:p>
    <w:p w:rsidR="00B057CB" w:rsidRPr="00B057CB" w:rsidRDefault="00B057CB" w:rsidP="00B057CB">
      <w:pPr>
        <w:pStyle w:val="a3"/>
        <w:numPr>
          <w:ilvl w:val="1"/>
          <w:numId w:val="1"/>
        </w:numPr>
        <w:autoSpaceDE w:val="0"/>
        <w:autoSpaceDN w:val="0"/>
        <w:adjustRightInd w:val="0"/>
        <w:ind w:firstLineChars="0"/>
        <w:jc w:val="left"/>
        <w:rPr>
          <w:rFonts w:ascii="Palatino-BlackItalic" w:hAnsi="Palatino-BlackItalic" w:cs="Palatino-BlackItalic"/>
          <w:b/>
          <w:bCs/>
          <w:i/>
          <w:iCs/>
          <w:kern w:val="0"/>
          <w:sz w:val="22"/>
        </w:rPr>
      </w:pPr>
      <w:r w:rsidRPr="00B057CB">
        <w:rPr>
          <w:rFonts w:ascii="Palatino-BlackItalic" w:hAnsi="Palatino-BlackItalic" w:cs="Palatino-BlackItalic"/>
          <w:b/>
          <w:bCs/>
          <w:i/>
          <w:iCs/>
          <w:kern w:val="0"/>
          <w:sz w:val="22"/>
        </w:rPr>
        <w:t>SPH</w:t>
      </w:r>
      <w:r w:rsidRPr="00B057CB">
        <w:rPr>
          <w:rFonts w:ascii="Palatino-BlackItalic" w:hAnsi="Palatino-BlackItalic" w:cs="Palatino-BlackItalic"/>
          <w:b/>
          <w:bCs/>
          <w:i/>
          <w:iCs/>
          <w:kern w:val="0"/>
          <w:sz w:val="22"/>
        </w:rPr>
        <w:t>方法</w:t>
      </w:r>
    </w:p>
    <w:p w:rsidR="00B057CB" w:rsidRDefault="00B057CB" w:rsidP="00B057CB">
      <w:pPr>
        <w:autoSpaceDE w:val="0"/>
        <w:autoSpaceDN w:val="0"/>
        <w:adjustRightInd w:val="0"/>
        <w:jc w:val="left"/>
      </w:pPr>
      <w:r>
        <w:rPr>
          <w:rFonts w:hint="eastAsia"/>
        </w:rPr>
        <w:t>总体来说是</w:t>
      </w:r>
      <w:r w:rsidRPr="00B057CB">
        <w:rPr>
          <w:rFonts w:hint="eastAsia"/>
        </w:rPr>
        <w:t>一种基于</w:t>
      </w:r>
      <w:r w:rsidRPr="00B057CB">
        <w:t>SPH的离散粒子空间离散化方法</w:t>
      </w:r>
      <w:r>
        <w:rPr>
          <w:rFonts w:hint="eastAsia"/>
        </w:rPr>
        <w:t>。首先，在一个采样点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处的物理标量方程</w:t>
      </w:r>
      <m:oMath>
        <m:r>
          <m:rPr>
            <m:sty m:val="p"/>
          </m:rP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,t)</m:t>
        </m:r>
      </m:oMath>
      <w:r>
        <w:rPr>
          <w:rFonts w:hint="eastAsia"/>
        </w:rPr>
        <w:t>可以表示为下列积分形式：</w:t>
      </w:r>
    </w:p>
    <w:p w:rsidR="00B057CB" w:rsidRDefault="00B057CB" w:rsidP="00B057CB">
      <w:pPr>
        <w:autoSpaceDE w:val="0"/>
        <w:autoSpaceDN w:val="0"/>
        <w:adjustRightInd w:val="0"/>
        <w:ind w:left="420"/>
        <w:jc w:val="left"/>
      </w:pPr>
      <w:r>
        <w:rPr>
          <w:noProof/>
        </w:rPr>
        <w:drawing>
          <wp:inline distT="0" distB="0" distL="0" distR="0" wp14:anchorId="5AA7ADA8" wp14:editId="586A2B8B">
            <wp:extent cx="5274310" cy="521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1335"/>
                    </a:xfrm>
                    <a:prstGeom prst="rect">
                      <a:avLst/>
                    </a:prstGeom>
                  </pic:spPr>
                </pic:pic>
              </a:graphicData>
            </a:graphic>
          </wp:inline>
        </w:drawing>
      </w:r>
    </w:p>
    <w:p w:rsidR="00B057CB" w:rsidRDefault="00B057CB" w:rsidP="00B057CB">
      <w:pPr>
        <w:autoSpaceDE w:val="0"/>
        <w:autoSpaceDN w:val="0"/>
        <w:adjustRightInd w:val="0"/>
        <w:jc w:val="left"/>
      </w:pPr>
      <w:r>
        <w:rPr>
          <w:rFonts w:hint="eastAsia"/>
        </w:rPr>
        <w:t>其中W是一个在SPH文献中被称为光滑核心方程的权重方程。在光滑核心方程中，</w:t>
      </w:r>
      <m:oMath>
        <m:sSub>
          <m:sSubPr>
            <m:ctrlPr>
              <w:rPr>
                <w:rFonts w:ascii="Cambria Math" w:hAnsi="Cambria Math"/>
              </w:rPr>
            </m:ctrlPr>
          </m:sSubPr>
          <m:e>
            <m:r>
              <m:rPr>
                <m:sty m:val="p"/>
              </m:rPr>
              <w:rPr>
                <w:rFonts w:ascii="Cambria Math" w:hAnsi="Cambria Math" w:hint="eastAsia"/>
              </w:rPr>
              <m:t>r</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hint="eastAsia"/>
        </w:rPr>
        <w:t>和h</w:t>
      </w:r>
      <w:r w:rsidR="0034785B">
        <w:rPr>
          <w:rFonts w:hint="eastAsia"/>
        </w:rPr>
        <w:t>分别是邻接粒子的距离和光滑长度。</w:t>
      </w:r>
      <w:r w:rsidR="009450A9">
        <w:rPr>
          <w:rFonts w:hint="eastAsia"/>
        </w:rPr>
        <w:t>对</w:t>
      </w:r>
      <w:r w:rsidR="009450A9" w:rsidRPr="009450A9">
        <w:rPr>
          <w:rFonts w:hint="eastAsia"/>
        </w:rPr>
        <w:t>于</w:t>
      </w:r>
      <w:r w:rsidR="009450A9" w:rsidRPr="009450A9">
        <w:t>SPH数值分析</w:t>
      </w:r>
      <w:r w:rsidR="009450A9">
        <w:rPr>
          <w:rFonts w:hint="eastAsia"/>
        </w:rPr>
        <w:t>，积分方程（2</w:t>
      </w:r>
      <w:r w:rsidR="009450A9">
        <w:t>.12</w:t>
      </w:r>
      <w:r w:rsidR="009450A9">
        <w:rPr>
          <w:rFonts w:hint="eastAsia"/>
        </w:rPr>
        <w:t>）通过邻接粒子在影响区域的贡献总和来近似。</w:t>
      </w:r>
    </w:p>
    <w:p w:rsidR="00AD4F00" w:rsidRDefault="00AD4F00" w:rsidP="00B057CB">
      <w:pPr>
        <w:autoSpaceDE w:val="0"/>
        <w:autoSpaceDN w:val="0"/>
        <w:adjustRightInd w:val="0"/>
        <w:jc w:val="left"/>
      </w:pPr>
      <w:r>
        <w:rPr>
          <w:noProof/>
        </w:rPr>
        <w:drawing>
          <wp:inline distT="0" distB="0" distL="0" distR="0" wp14:anchorId="10C9E857" wp14:editId="7F99913F">
            <wp:extent cx="5274310" cy="5689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8960"/>
                    </a:xfrm>
                    <a:prstGeom prst="rect">
                      <a:avLst/>
                    </a:prstGeom>
                  </pic:spPr>
                </pic:pic>
              </a:graphicData>
            </a:graphic>
          </wp:inline>
        </w:drawing>
      </w:r>
    </w:p>
    <w:p w:rsidR="00AD4F00" w:rsidRDefault="00AD4F00" w:rsidP="00B057CB">
      <w:pPr>
        <w:autoSpaceDE w:val="0"/>
        <w:autoSpaceDN w:val="0"/>
        <w:adjustRightInd w:val="0"/>
        <w:jc w:val="left"/>
      </w:pPr>
      <w:r>
        <w:rPr>
          <w:rFonts w:hint="eastAsia"/>
        </w:rPr>
        <w:lastRenderedPageBreak/>
        <w:t>其中下标i和j表示粒子的位置，</w:t>
      </w:r>
      <m:oMath>
        <m:sSub>
          <m:sSubPr>
            <m:ctrlPr>
              <w:rPr>
                <w:rFonts w:ascii="Cambria Math" w:hAnsi="Cambria Math"/>
              </w:rPr>
            </m:ctrlPr>
          </m:sSubPr>
          <m:e>
            <m:r>
              <m:rPr>
                <m:sty m:val="p"/>
              </m:rPr>
              <w:rPr>
                <w:rFonts w:ascii="Cambria Math" w:hAnsi="Cambria Math"/>
              </w:rPr>
              <m:t>ρ</m:t>
            </m:r>
          </m:e>
          <m:sub>
            <m:r>
              <w:rPr>
                <w:rFonts w:ascii="Cambria Math" w:hAnsi="Cambria Math" w:hint="eastAsia"/>
              </w:rPr>
              <m:t>i</m:t>
            </m:r>
          </m:sub>
        </m:sSub>
      </m:oMath>
      <w:r>
        <w:rPr>
          <w:rFonts w:hint="eastAsia"/>
        </w:rPr>
        <w:t>和</w:t>
      </w:r>
      <m:oMath>
        <m:sSub>
          <m:sSubPr>
            <m:ctrlPr>
              <w:rPr>
                <w:rFonts w:ascii="Cambria Math" w:hAnsi="Cambria Math"/>
              </w:rPr>
            </m:ctrlPr>
          </m:sSubPr>
          <m:e>
            <m:r>
              <w:rPr>
                <w:rFonts w:ascii="Cambria Math" w:hAnsi="Cambria Math" w:hint="eastAsia"/>
              </w:rPr>
              <m:t>m</m:t>
            </m:r>
          </m:e>
          <m:sub>
            <m:r>
              <w:rPr>
                <w:rFonts w:ascii="Cambria Math" w:hAnsi="Cambria Math" w:hint="eastAsia"/>
              </w:rPr>
              <m:t>j</m:t>
            </m:r>
          </m:sub>
        </m:sSub>
      </m:oMath>
      <w:r>
        <w:rPr>
          <w:rFonts w:hint="eastAsia"/>
        </w:rPr>
        <w:t>分别为密度和粒子的质量。三角括号的</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ϕ</m:t>
                </m:r>
              </m:e>
              <m:sub>
                <m:r>
                  <w:rPr>
                    <w:rFonts w:ascii="Cambria Math" w:hAnsi="Cambria Math" w:hint="eastAsia"/>
                  </w:rPr>
                  <m:t>i</m:t>
                </m:r>
              </m:sub>
            </m:sSub>
          </m:e>
        </m:d>
      </m:oMath>
      <w:r>
        <w:rPr>
          <w:rFonts w:hint="eastAsia"/>
        </w:rPr>
        <w:t>表示方程</w:t>
      </w:r>
      <m:oMath>
        <m:r>
          <w:rPr>
            <w:rFonts w:ascii="Cambria Math" w:hAnsi="Cambria Math"/>
          </w:rPr>
          <m:t>ϕ</m:t>
        </m:r>
      </m:oMath>
      <w:r>
        <w:rPr>
          <w:rFonts w:hint="eastAsia"/>
        </w:rPr>
        <w:t>的SPH近似。</w:t>
      </w:r>
      <w:r w:rsidRPr="00AD4F00">
        <w:rPr>
          <w:rFonts w:hint="eastAsia"/>
        </w:rPr>
        <w:t>利用上面定义的</w:t>
      </w:r>
      <w:r w:rsidRPr="00AD4F00">
        <w:t>SPH近似，可以假定标量函数的梯度为</w:t>
      </w:r>
    </w:p>
    <w:p w:rsidR="00AD4F00" w:rsidRDefault="00AD4F00" w:rsidP="00B057CB">
      <w:pPr>
        <w:autoSpaceDE w:val="0"/>
        <w:autoSpaceDN w:val="0"/>
        <w:adjustRightInd w:val="0"/>
        <w:jc w:val="left"/>
      </w:pPr>
      <w:r>
        <w:rPr>
          <w:noProof/>
        </w:rPr>
        <w:drawing>
          <wp:inline distT="0" distB="0" distL="0" distR="0" wp14:anchorId="5F3485F1" wp14:editId="603EAF78">
            <wp:extent cx="5274310" cy="5715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1500"/>
                    </a:xfrm>
                    <a:prstGeom prst="rect">
                      <a:avLst/>
                    </a:prstGeom>
                  </pic:spPr>
                </pic:pic>
              </a:graphicData>
            </a:graphic>
          </wp:inline>
        </w:drawing>
      </w:r>
    </w:p>
    <w:p w:rsidR="00AD4F00" w:rsidRDefault="00AD4F00" w:rsidP="00B057CB">
      <w:pPr>
        <w:autoSpaceDE w:val="0"/>
        <w:autoSpaceDN w:val="0"/>
        <w:adjustRightInd w:val="0"/>
        <w:jc w:val="left"/>
      </w:pPr>
      <w:r>
        <w:rPr>
          <w:rFonts w:hint="eastAsia"/>
        </w:rPr>
        <w:t>同样的，</w:t>
      </w:r>
      <w:r w:rsidRPr="00AD4F00">
        <w:rPr>
          <w:rFonts w:hint="eastAsia"/>
        </w:rPr>
        <w:t>梯度的另一个表达式可以表示为</w:t>
      </w:r>
    </w:p>
    <w:p w:rsidR="00AD4F00" w:rsidRDefault="00AD4F00" w:rsidP="00B057CB">
      <w:pPr>
        <w:autoSpaceDE w:val="0"/>
        <w:autoSpaceDN w:val="0"/>
        <w:adjustRightInd w:val="0"/>
        <w:jc w:val="left"/>
      </w:pPr>
      <w:r>
        <w:rPr>
          <w:noProof/>
        </w:rPr>
        <w:drawing>
          <wp:inline distT="0" distB="0" distL="0" distR="0" wp14:anchorId="2B56BCF5" wp14:editId="650C4541">
            <wp:extent cx="5274310" cy="5880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88010"/>
                    </a:xfrm>
                    <a:prstGeom prst="rect">
                      <a:avLst/>
                    </a:prstGeom>
                  </pic:spPr>
                </pic:pic>
              </a:graphicData>
            </a:graphic>
          </wp:inline>
        </w:drawing>
      </w:r>
    </w:p>
    <w:p w:rsidR="00AD4F00" w:rsidRDefault="00AD4F00" w:rsidP="00B057CB">
      <w:pPr>
        <w:autoSpaceDE w:val="0"/>
        <w:autoSpaceDN w:val="0"/>
        <w:adjustRightInd w:val="0"/>
        <w:jc w:val="left"/>
      </w:pPr>
      <w:r>
        <w:rPr>
          <w:rFonts w:hint="eastAsia"/>
        </w:rPr>
        <w:t>在本文中，五次样条方程【2</w:t>
      </w:r>
      <w:r>
        <w:t>6</w:t>
      </w:r>
      <w:r>
        <w:rPr>
          <w:rFonts w:hint="eastAsia"/>
        </w:rPr>
        <w:t>】被用做核函数</w:t>
      </w:r>
    </w:p>
    <w:p w:rsidR="00AD4F00" w:rsidRDefault="00AD4F00" w:rsidP="00B057CB">
      <w:pPr>
        <w:autoSpaceDE w:val="0"/>
        <w:autoSpaceDN w:val="0"/>
        <w:adjustRightInd w:val="0"/>
        <w:jc w:val="left"/>
      </w:pPr>
      <w:r>
        <w:rPr>
          <w:noProof/>
        </w:rPr>
        <w:drawing>
          <wp:inline distT="0" distB="0" distL="0" distR="0" wp14:anchorId="2790E1E3" wp14:editId="079C7BE8">
            <wp:extent cx="5274310" cy="13868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86840"/>
                    </a:xfrm>
                    <a:prstGeom prst="rect">
                      <a:avLst/>
                    </a:prstGeom>
                  </pic:spPr>
                </pic:pic>
              </a:graphicData>
            </a:graphic>
          </wp:inline>
        </w:drawing>
      </w:r>
    </w:p>
    <w:p w:rsidR="00AD4F00" w:rsidRDefault="00AD4F00" w:rsidP="00B057CB">
      <w:pPr>
        <w:autoSpaceDE w:val="0"/>
        <w:autoSpaceDN w:val="0"/>
        <w:adjustRightInd w:val="0"/>
        <w:jc w:val="left"/>
      </w:pPr>
      <w:r>
        <w:rPr>
          <w:rFonts w:hint="eastAsia"/>
        </w:rPr>
        <w:t>其中</w:t>
      </w:r>
      <m:oMath>
        <m:sSub>
          <m:sSubPr>
            <m:ctrlPr>
              <w:rPr>
                <w:rFonts w:ascii="Cambria Math" w:hAnsi="Cambria Math"/>
              </w:rPr>
            </m:ctrlPr>
          </m:sSubPr>
          <m:e>
            <m:r>
              <m:rPr>
                <m:sty m:val="p"/>
              </m:rPr>
              <w:rPr>
                <w:rFonts w:ascii="Cambria Math" w:hAnsi="Cambria Math"/>
              </w:rPr>
              <m:t>β</m:t>
            </m:r>
          </m:e>
          <m:sub>
            <m:r>
              <w:rPr>
                <w:rFonts w:ascii="Cambria Math" w:hAnsi="Cambria Math" w:hint="eastAsia"/>
              </w:rPr>
              <m:t>d</m:t>
            </m:r>
          </m:sub>
        </m:sSub>
      </m:oMath>
      <w:r w:rsidR="00B30679">
        <w:rPr>
          <w:rFonts w:hint="eastAsia"/>
        </w:rPr>
        <w:t>在二维空间和三维空间中分别是</w:t>
      </w:r>
      <w:bookmarkStart w:id="0" w:name="OLE_LINK1"/>
      <w:bookmarkStart w:id="1" w:name="OLE_LINK2"/>
      <m:oMath>
        <m:r>
          <m:rPr>
            <m:sty m:val="p"/>
          </m:rPr>
          <w:rPr>
            <w:rFonts w:ascii="Cambria Math" w:hAnsi="Cambria Math"/>
          </w:rPr>
          <m:t>7/478π</m:t>
        </m:r>
        <m:sSup>
          <m:sSupPr>
            <m:ctrlPr>
              <w:rPr>
                <w:rFonts w:ascii="Cambria Math" w:hAnsi="Cambria Math"/>
              </w:rPr>
            </m:ctrlPr>
          </m:sSupPr>
          <m:e>
            <m:r>
              <w:rPr>
                <w:rFonts w:ascii="MS Mincho" w:eastAsia="MS Mincho" w:hAnsi="MS Mincho" w:cs="MS Mincho" w:hint="eastAsia"/>
              </w:rPr>
              <m:t>h</m:t>
            </m:r>
          </m:e>
          <m:sup>
            <m:r>
              <w:rPr>
                <w:rFonts w:ascii="Cambria Math" w:hAnsi="Cambria Math"/>
              </w:rPr>
              <m:t>2</m:t>
            </m:r>
          </m:sup>
        </m:sSup>
      </m:oMath>
      <w:bookmarkEnd w:id="0"/>
      <w:bookmarkEnd w:id="1"/>
      <w:r w:rsidR="00B30679">
        <w:rPr>
          <w:rFonts w:hint="eastAsia"/>
        </w:rPr>
        <w:t>和</w:t>
      </w:r>
      <m:oMath>
        <m:r>
          <m:rPr>
            <m:sty m:val="p"/>
          </m:rPr>
          <w:rPr>
            <w:rFonts w:ascii="Cambria Math" w:hAnsi="Cambria Math"/>
          </w:rPr>
          <m:t>3/358π</m:t>
        </m:r>
        <m:sSup>
          <m:sSupPr>
            <m:ctrlPr>
              <w:rPr>
                <w:rFonts w:ascii="Cambria Math" w:hAnsi="Cambria Math"/>
              </w:rPr>
            </m:ctrlPr>
          </m:sSupPr>
          <m:e>
            <m:r>
              <w:rPr>
                <w:rFonts w:ascii="MS Mincho" w:eastAsia="MS Mincho" w:hAnsi="MS Mincho" w:cs="MS Mincho" w:hint="eastAsia"/>
              </w:rPr>
              <m:t>h</m:t>
            </m:r>
          </m:e>
          <m:sup>
            <m:r>
              <w:rPr>
                <w:rFonts w:ascii="Cambria Math" w:hAnsi="Cambria Math"/>
              </w:rPr>
              <m:t>3</m:t>
            </m:r>
          </m:sup>
        </m:sSup>
      </m:oMath>
      <w:r w:rsidR="00B30679">
        <w:rPr>
          <w:rFonts w:hint="eastAsia"/>
        </w:rPr>
        <w:t>。</w:t>
      </w:r>
      <w:r w:rsidR="00B30679" w:rsidRPr="00B30679">
        <w:rPr>
          <w:rFonts w:hint="eastAsia"/>
        </w:rPr>
        <w:t>已经观察到三次样条在流体动力学模拟中会产生压力和速度场的波动</w:t>
      </w:r>
      <w:r w:rsidR="00B30679">
        <w:rPr>
          <w:rFonts w:hint="eastAsia"/>
        </w:rPr>
        <w:t>，而（2</w:t>
      </w:r>
      <w:r w:rsidR="00B30679">
        <w:t>.16</w:t>
      </w:r>
      <w:r w:rsidR="00B30679">
        <w:rPr>
          <w:rFonts w:hint="eastAsia"/>
        </w:rPr>
        <w:t>）所示的五次样条能提供更加稳定的解。</w:t>
      </w:r>
    </w:p>
    <w:p w:rsidR="00B30679" w:rsidRPr="00B30679" w:rsidRDefault="00B30679" w:rsidP="00B30679">
      <w:pPr>
        <w:pStyle w:val="a3"/>
        <w:numPr>
          <w:ilvl w:val="1"/>
          <w:numId w:val="1"/>
        </w:numPr>
        <w:autoSpaceDE w:val="0"/>
        <w:autoSpaceDN w:val="0"/>
        <w:adjustRightInd w:val="0"/>
        <w:ind w:firstLineChars="0"/>
        <w:jc w:val="left"/>
        <w:rPr>
          <w:rFonts w:ascii="Palatino-BlackItalic" w:hAnsi="Palatino-BlackItalic" w:cs="Palatino-BlackItalic"/>
          <w:b/>
          <w:bCs/>
          <w:i/>
          <w:iCs/>
          <w:kern w:val="0"/>
          <w:sz w:val="22"/>
        </w:rPr>
      </w:pPr>
      <w:r w:rsidRPr="00B30679">
        <w:rPr>
          <w:rFonts w:ascii="Palatino-BlackItalic" w:hAnsi="Palatino-BlackItalic" w:cs="Palatino-BlackItalic" w:hint="eastAsia"/>
          <w:b/>
          <w:bCs/>
          <w:i/>
          <w:iCs/>
          <w:kern w:val="0"/>
          <w:sz w:val="22"/>
        </w:rPr>
        <w:t>以投影为基础的</w:t>
      </w:r>
      <w:r w:rsidRPr="00B30679">
        <w:rPr>
          <w:rFonts w:ascii="Palatino-BlackItalic" w:hAnsi="Palatino-BlackItalic" w:cs="Palatino-BlackItalic" w:hint="eastAsia"/>
          <w:b/>
          <w:bCs/>
          <w:i/>
          <w:iCs/>
          <w:kern w:val="0"/>
          <w:sz w:val="22"/>
        </w:rPr>
        <w:t>ISPH</w:t>
      </w:r>
      <w:r w:rsidRPr="00B30679">
        <w:rPr>
          <w:rFonts w:ascii="Palatino-BlackItalic" w:hAnsi="Palatino-BlackItalic" w:cs="Palatino-BlackItalic" w:hint="eastAsia"/>
          <w:b/>
          <w:bCs/>
          <w:i/>
          <w:iCs/>
          <w:kern w:val="0"/>
          <w:sz w:val="22"/>
        </w:rPr>
        <w:t>公式化</w:t>
      </w:r>
    </w:p>
    <w:p w:rsidR="00B30679" w:rsidRDefault="00B30679" w:rsidP="00B30679">
      <w:pPr>
        <w:autoSpaceDE w:val="0"/>
        <w:autoSpaceDN w:val="0"/>
        <w:adjustRightInd w:val="0"/>
        <w:ind w:firstLine="420"/>
        <w:jc w:val="left"/>
      </w:pPr>
      <w:r>
        <w:rPr>
          <w:rFonts w:hint="eastAsia"/>
        </w:rPr>
        <w:t>在2</w:t>
      </w:r>
      <w:r>
        <w:t>.2</w:t>
      </w:r>
      <w:r>
        <w:rPr>
          <w:rFonts w:hint="eastAsia"/>
        </w:rPr>
        <w:t>节中总结了</w:t>
      </w:r>
      <w:r w:rsidRPr="00B30679">
        <w:rPr>
          <w:rFonts w:hint="eastAsia"/>
        </w:rPr>
        <w:t>基于</w:t>
      </w:r>
      <w:r w:rsidRPr="00B30679">
        <w:t>SPH方法将其分解为粒子量</w:t>
      </w:r>
      <w:r>
        <w:rPr>
          <w:rFonts w:hint="eastAsia"/>
        </w:rPr>
        <w:t>的</w:t>
      </w:r>
      <w:r w:rsidRPr="00B30679">
        <w:rPr>
          <w:rFonts w:hint="eastAsia"/>
        </w:rPr>
        <w:t>不可压缩流体问题的投影法</w:t>
      </w:r>
      <w:r>
        <w:rPr>
          <w:rFonts w:hint="eastAsia"/>
        </w:rPr>
        <w:t>。处于这个目的，</w:t>
      </w:r>
      <w:r w:rsidRPr="00B30679">
        <w:rPr>
          <w:rFonts w:hint="eastAsia"/>
        </w:rPr>
        <w:t>压力梯度和速度散度近似如下</w:t>
      </w:r>
      <w:r>
        <w:rPr>
          <w:rFonts w:hint="eastAsia"/>
        </w:rPr>
        <w:t>：</w:t>
      </w:r>
    </w:p>
    <w:p w:rsidR="00B30679" w:rsidRDefault="00B30679" w:rsidP="00B30679">
      <w:pPr>
        <w:autoSpaceDE w:val="0"/>
        <w:autoSpaceDN w:val="0"/>
        <w:adjustRightInd w:val="0"/>
        <w:ind w:left="420"/>
        <w:jc w:val="left"/>
      </w:pPr>
      <w:r>
        <w:rPr>
          <w:noProof/>
        </w:rPr>
        <w:drawing>
          <wp:inline distT="0" distB="0" distL="0" distR="0" wp14:anchorId="5016CBED" wp14:editId="7F0E2716">
            <wp:extent cx="5274310" cy="8807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80745"/>
                    </a:xfrm>
                    <a:prstGeom prst="rect">
                      <a:avLst/>
                    </a:prstGeom>
                  </pic:spPr>
                </pic:pic>
              </a:graphicData>
            </a:graphic>
          </wp:inline>
        </w:drawing>
      </w:r>
    </w:p>
    <w:p w:rsidR="00B30679" w:rsidRDefault="00B30679" w:rsidP="00B30679">
      <w:pPr>
        <w:autoSpaceDE w:val="0"/>
        <w:autoSpaceDN w:val="0"/>
        <w:adjustRightInd w:val="0"/>
        <w:jc w:val="left"/>
      </w:pPr>
      <w:r>
        <w:rPr>
          <w:rFonts w:hint="eastAsia"/>
        </w:rPr>
        <w:t>尽管拉普拉斯变换可以直接从</w:t>
      </w:r>
      <w:r w:rsidRPr="00B30679">
        <w:rPr>
          <w:rFonts w:hint="eastAsia"/>
        </w:rPr>
        <w:t>函数</w:t>
      </w:r>
      <w:r>
        <w:rPr>
          <w:rFonts w:hint="eastAsia"/>
        </w:rPr>
        <w:t>（2</w:t>
      </w:r>
      <w:r>
        <w:t>.17</w:t>
      </w:r>
      <w:r>
        <w:rPr>
          <w:rFonts w:hint="eastAsia"/>
        </w:rPr>
        <w:t>）</w:t>
      </w:r>
      <w:r w:rsidRPr="00B30679">
        <w:rPr>
          <w:rFonts w:hint="eastAsia"/>
        </w:rPr>
        <w:t>的原始</w:t>
      </w:r>
      <w:r w:rsidRPr="00B30679">
        <w:t>SPH近似得到</w:t>
      </w:r>
      <w:r>
        <w:rPr>
          <w:rFonts w:hint="eastAsia"/>
        </w:rPr>
        <w:t>，但是可能会导致分辨率的丢失。</w:t>
      </w:r>
      <w:r w:rsidR="00D270CB">
        <w:rPr>
          <w:rFonts w:hint="eastAsia"/>
        </w:rPr>
        <w:t>在此基础上，莫里斯等人提出了粘滞力和拉普拉斯</w:t>
      </w:r>
      <w:r w:rsidR="00D270CB" w:rsidRPr="00D270CB">
        <w:rPr>
          <w:rFonts w:hint="eastAsia"/>
        </w:rPr>
        <w:t>压力的速度二阶导数</w:t>
      </w:r>
      <w:r w:rsidR="00D270CB">
        <w:rPr>
          <w:rFonts w:hint="eastAsia"/>
        </w:rPr>
        <w:t>，通过一个下方的近似表达式：</w:t>
      </w:r>
    </w:p>
    <w:p w:rsidR="00D270CB" w:rsidRDefault="00D270CB" w:rsidP="00B30679">
      <w:pPr>
        <w:autoSpaceDE w:val="0"/>
        <w:autoSpaceDN w:val="0"/>
        <w:adjustRightInd w:val="0"/>
        <w:jc w:val="left"/>
      </w:pPr>
      <w:r>
        <w:rPr>
          <w:noProof/>
        </w:rPr>
        <w:drawing>
          <wp:inline distT="0" distB="0" distL="0" distR="0" wp14:anchorId="3AAF5DA4" wp14:editId="5A3A12C5">
            <wp:extent cx="5274310" cy="514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14350"/>
                    </a:xfrm>
                    <a:prstGeom prst="rect">
                      <a:avLst/>
                    </a:prstGeom>
                  </pic:spPr>
                </pic:pic>
              </a:graphicData>
            </a:graphic>
          </wp:inline>
        </w:drawing>
      </w:r>
    </w:p>
    <w:p w:rsidR="00D270CB" w:rsidRDefault="00D270CB" w:rsidP="00B30679">
      <w:pPr>
        <w:autoSpaceDE w:val="0"/>
        <w:autoSpaceDN w:val="0"/>
        <w:adjustRightInd w:val="0"/>
        <w:jc w:val="left"/>
      </w:pPr>
      <w:r>
        <w:rPr>
          <w:rFonts w:hint="eastAsia"/>
        </w:rPr>
        <w:t>其中</w:t>
      </w:r>
      <m:oMath>
        <m:r>
          <m:rPr>
            <m:sty m:val="p"/>
          </m:rPr>
          <w:rPr>
            <w:rFonts w:ascii="Cambria Math" w:hAnsi="Cambria Math"/>
          </w:rPr>
          <m:t>η</m:t>
        </m:r>
      </m:oMath>
      <w:r>
        <w:rPr>
          <w:rFonts w:hint="eastAsia"/>
        </w:rPr>
        <w:t>是一个避免0控制的参数，而它的值一般可以通过</w:t>
      </w:r>
      <m:oMath>
        <m:sSup>
          <m:sSupPr>
            <m:ctrlPr>
              <w:rPr>
                <w:rFonts w:ascii="Cambria Math" w:hAnsi="Cambria Math"/>
              </w:rPr>
            </m:ctrlPr>
          </m:sSupPr>
          <m:e>
            <m:r>
              <w:rPr>
                <w:rFonts w:ascii="Cambria Math" w:hAnsi="Cambria Math"/>
              </w:rPr>
              <m:t>η</m:t>
            </m:r>
          </m:e>
          <m:sup>
            <m:r>
              <w:rPr>
                <w:rFonts w:ascii="Cambria Math" w:hAnsi="Cambria Math"/>
              </w:rPr>
              <m:t>2</m:t>
            </m:r>
          </m:sup>
        </m:sSup>
        <m:r>
          <w:rPr>
            <w:rFonts w:ascii="Cambria Math" w:hAnsi="Cambria Math" w:hint="eastAsia"/>
          </w:rPr>
          <m:t>=</m:t>
        </m:r>
        <m:r>
          <w:rPr>
            <w:rFonts w:ascii="Cambria Math" w:hAnsi="Cambria Math"/>
          </w:rPr>
          <m:t>0.0001</m:t>
        </m:r>
        <m:sSup>
          <m:sSupPr>
            <m:ctrlPr>
              <w:rPr>
                <w:rFonts w:ascii="Cambria Math" w:hAnsi="Cambria Math"/>
                <w:i/>
              </w:rPr>
            </m:ctrlPr>
          </m:sSupPr>
          <m:e>
            <m:r>
              <w:rPr>
                <w:rFonts w:ascii="MS Mincho" w:eastAsia="MS Mincho" w:hAnsi="MS Mincho" w:cs="MS Mincho" w:hint="eastAsia"/>
              </w:rPr>
              <m:t>h</m:t>
            </m:r>
          </m:e>
          <m:sup>
            <m:r>
              <w:rPr>
                <w:rFonts w:ascii="Cambria Math" w:hAnsi="Cambria Math"/>
              </w:rPr>
              <m:t>2</m:t>
            </m:r>
          </m:sup>
        </m:sSup>
      </m:oMath>
      <w:r>
        <w:rPr>
          <w:rFonts w:hint="eastAsia"/>
        </w:rPr>
        <w:t>来获得。对于</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j</m:t>
            </m:r>
          </m:sub>
        </m:sSub>
      </m:oMath>
      <w:r>
        <w:rPr>
          <w:rFonts w:hint="eastAsia"/>
        </w:rPr>
        <w:t>和</w:t>
      </w:r>
      <m:oMath>
        <m:sSub>
          <m:sSubPr>
            <m:ctrlPr>
              <w:rPr>
                <w:rFonts w:ascii="Cambria Math" w:hAnsi="Cambria Math"/>
              </w:rPr>
            </m:ctrlPr>
          </m:sSubPr>
          <m:e>
            <m:r>
              <w:rPr>
                <w:rFonts w:ascii="Cambria Math" w:hAnsi="Cambria Math"/>
              </w:rPr>
              <m:t>ρ</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rPr>
              <m:t>ρ</m:t>
            </m:r>
          </m:e>
          <m:sub>
            <m:r>
              <w:rPr>
                <w:rFonts w:ascii="Cambria Math" w:hAnsi="Cambria Math" w:hint="eastAsia"/>
              </w:rPr>
              <m:t>j</m:t>
            </m:r>
          </m:sub>
        </m:sSub>
      </m:oMath>
      <w:r>
        <w:rPr>
          <w:rFonts w:hint="eastAsia"/>
        </w:rPr>
        <w:t>的情况，拉普拉斯项被简化为</w:t>
      </w:r>
    </w:p>
    <w:p w:rsidR="00D270CB" w:rsidRDefault="00D270CB" w:rsidP="00B30679">
      <w:pPr>
        <w:autoSpaceDE w:val="0"/>
        <w:autoSpaceDN w:val="0"/>
        <w:adjustRightInd w:val="0"/>
        <w:jc w:val="left"/>
      </w:pPr>
      <w:r>
        <w:rPr>
          <w:noProof/>
        </w:rPr>
        <w:drawing>
          <wp:inline distT="0" distB="0" distL="0" distR="0" wp14:anchorId="4D7F9041" wp14:editId="614198C6">
            <wp:extent cx="5274310" cy="6832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83260"/>
                    </a:xfrm>
                    <a:prstGeom prst="rect">
                      <a:avLst/>
                    </a:prstGeom>
                  </pic:spPr>
                </pic:pic>
              </a:graphicData>
            </a:graphic>
          </wp:inline>
        </w:drawing>
      </w:r>
    </w:p>
    <w:p w:rsidR="00D270CB" w:rsidRDefault="00D270CB" w:rsidP="00B30679">
      <w:pPr>
        <w:autoSpaceDE w:val="0"/>
        <w:autoSpaceDN w:val="0"/>
        <w:adjustRightInd w:val="0"/>
        <w:jc w:val="left"/>
      </w:pPr>
      <w:r>
        <w:rPr>
          <w:rFonts w:hint="eastAsia"/>
        </w:rPr>
        <w:t>相似的，在PP</w:t>
      </w:r>
      <w:r>
        <w:t>E</w:t>
      </w:r>
      <w:r>
        <w:rPr>
          <w:rFonts w:hint="eastAsia"/>
        </w:rPr>
        <w:t>中的压力拉普拉斯表示为：</w:t>
      </w:r>
    </w:p>
    <w:p w:rsidR="00D270CB" w:rsidRDefault="00D270CB" w:rsidP="00B30679">
      <w:pPr>
        <w:autoSpaceDE w:val="0"/>
        <w:autoSpaceDN w:val="0"/>
        <w:adjustRightInd w:val="0"/>
        <w:jc w:val="left"/>
      </w:pPr>
      <w:r>
        <w:rPr>
          <w:noProof/>
        </w:rPr>
        <w:lastRenderedPageBreak/>
        <w:drawing>
          <wp:inline distT="0" distB="0" distL="0" distR="0" wp14:anchorId="37A44DEC" wp14:editId="685CC67D">
            <wp:extent cx="5274310" cy="6083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08330"/>
                    </a:xfrm>
                    <a:prstGeom prst="rect">
                      <a:avLst/>
                    </a:prstGeom>
                  </pic:spPr>
                </pic:pic>
              </a:graphicData>
            </a:graphic>
          </wp:inline>
        </w:drawing>
      </w:r>
    </w:p>
    <w:p w:rsidR="00D270CB" w:rsidRDefault="00D270CB" w:rsidP="00B30679">
      <w:pPr>
        <w:autoSpaceDE w:val="0"/>
        <w:autoSpaceDN w:val="0"/>
        <w:adjustRightInd w:val="0"/>
        <w:jc w:val="left"/>
      </w:pPr>
      <w:r>
        <w:rPr>
          <w:rFonts w:hint="eastAsia"/>
        </w:rPr>
        <w:t>在SPH差值之后的PPE通过带有</w:t>
      </w:r>
      <w:r w:rsidRPr="00D270CB">
        <w:rPr>
          <w:rFonts w:hint="eastAsia"/>
        </w:rPr>
        <w:t>一个收敛公差</w:t>
      </w:r>
      <m:oMath>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rPr>
          <m:t>1.0*</m:t>
        </m:r>
        <m:sSup>
          <m:sSupPr>
            <m:ctrlPr>
              <w:rPr>
                <w:rFonts w:ascii="Cambria Math" w:hAnsi="Cambria Math"/>
              </w:rPr>
            </m:ctrlPr>
          </m:sSupPr>
          <m:e>
            <m:r>
              <m:rPr>
                <m:sty m:val="p"/>
              </m:rPr>
              <w:rPr>
                <w:rFonts w:ascii="Cambria Math" w:hAnsi="Cambria Math"/>
              </w:rPr>
              <m:t>10</m:t>
            </m:r>
          </m:e>
          <m:sup>
            <m:r>
              <w:rPr>
                <w:rFonts w:ascii="Cambria Math" w:hAnsi="Cambria Math"/>
              </w:rPr>
              <m:t>-9</m:t>
            </m:r>
          </m:sup>
        </m:sSup>
        <m:r>
          <m:rPr>
            <m:sty m:val="p"/>
          </m:rPr>
          <w:rPr>
            <w:rFonts w:ascii="Cambria Math" w:hAnsi="Cambria Math" w:hint="eastAsia"/>
          </w:rPr>
          <m:t>）</m:t>
        </m:r>
      </m:oMath>
      <w:r>
        <w:rPr>
          <w:rFonts w:hint="eastAsia"/>
        </w:rPr>
        <w:t>的预处理共轭梯度方法来解决。</w:t>
      </w:r>
    </w:p>
    <w:p w:rsidR="00943D75" w:rsidRPr="00943D75" w:rsidRDefault="00943D75" w:rsidP="00943D75">
      <w:pPr>
        <w:pStyle w:val="a3"/>
        <w:numPr>
          <w:ilvl w:val="1"/>
          <w:numId w:val="1"/>
        </w:numPr>
        <w:autoSpaceDE w:val="0"/>
        <w:autoSpaceDN w:val="0"/>
        <w:adjustRightInd w:val="0"/>
        <w:ind w:firstLineChars="0"/>
        <w:jc w:val="left"/>
        <w:rPr>
          <w:rFonts w:ascii="Palatino-BlackItalic" w:hAnsi="Palatino-BlackItalic" w:cs="Palatino-BlackItalic"/>
          <w:b/>
          <w:bCs/>
          <w:i/>
          <w:iCs/>
          <w:kern w:val="0"/>
          <w:sz w:val="22"/>
        </w:rPr>
      </w:pPr>
      <w:r w:rsidRPr="00943D75">
        <w:rPr>
          <w:rFonts w:ascii="Palatino-BlackItalic" w:hAnsi="Palatino-BlackItalic" w:cs="Palatino-BlackItalic" w:hint="eastAsia"/>
          <w:b/>
          <w:bCs/>
          <w:i/>
          <w:iCs/>
          <w:kern w:val="0"/>
          <w:sz w:val="22"/>
        </w:rPr>
        <w:t>湍流应力的模拟</w:t>
      </w:r>
    </w:p>
    <w:p w:rsidR="008E68EE" w:rsidRDefault="00943D75" w:rsidP="008E68EE">
      <w:pPr>
        <w:autoSpaceDE w:val="0"/>
        <w:autoSpaceDN w:val="0"/>
        <w:adjustRightInd w:val="0"/>
        <w:jc w:val="left"/>
      </w:pPr>
      <w:r w:rsidRPr="00943D75">
        <w:rPr>
          <w:rFonts w:hint="eastAsia"/>
        </w:rPr>
        <w:t>在处理湍流时</w:t>
      </w:r>
      <w:r>
        <w:rPr>
          <w:rFonts w:hint="eastAsia"/>
        </w:rPr>
        <w:t>，在（2</w:t>
      </w:r>
      <w:r>
        <w:t>.2</w:t>
      </w:r>
      <w:r>
        <w:rPr>
          <w:rFonts w:hint="eastAsia"/>
        </w:rPr>
        <w:t>）中的湍流</w:t>
      </w:r>
      <w:r w:rsidR="004D3F81">
        <w:rPr>
          <w:rFonts w:hint="eastAsia"/>
        </w:rPr>
        <w:t>力</w:t>
      </w:r>
      <w:r w:rsidR="004D3F81" w:rsidRPr="004D3F81">
        <w:rPr>
          <w:rFonts w:hint="eastAsia"/>
        </w:rPr>
        <w:t>在粒子模拟中称为亚粒子尺度应力</w:t>
      </w:r>
      <w:r w:rsidR="004D3F81">
        <w:rPr>
          <w:rFonts w:hint="eastAsia"/>
        </w:rPr>
        <w:t>，需要被建模。</w:t>
      </w:r>
      <w:r w:rsidR="008E68EE">
        <w:rPr>
          <w:rFonts w:hint="eastAsia"/>
        </w:rPr>
        <w:t>在本文中一个</w:t>
      </w:r>
      <w:r w:rsidR="008E68EE" w:rsidRPr="008E68EE">
        <w:rPr>
          <w:rFonts w:hint="eastAsia"/>
        </w:rPr>
        <w:t>大涡模拟方法</w:t>
      </w:r>
      <w:r w:rsidR="008E68EE">
        <w:rPr>
          <w:rFonts w:hint="eastAsia"/>
        </w:rPr>
        <w:t>[</w:t>
      </w:r>
      <w:r w:rsidR="008E68EE">
        <w:t>21, 22]</w:t>
      </w:r>
      <w:r w:rsidR="008E68EE">
        <w:rPr>
          <w:rFonts w:hint="eastAsia"/>
        </w:rPr>
        <w:t>被用做湍流应力的模拟</w:t>
      </w:r>
    </w:p>
    <w:p w:rsidR="008E68EE" w:rsidRDefault="008E68EE" w:rsidP="008E68EE">
      <w:pPr>
        <w:autoSpaceDE w:val="0"/>
        <w:autoSpaceDN w:val="0"/>
        <w:adjustRightInd w:val="0"/>
        <w:ind w:left="420"/>
        <w:jc w:val="left"/>
      </w:pPr>
      <w:r>
        <w:rPr>
          <w:noProof/>
        </w:rPr>
        <w:drawing>
          <wp:inline distT="0" distB="0" distL="0" distR="0" wp14:anchorId="489747F1" wp14:editId="79B132F1">
            <wp:extent cx="5274310" cy="7302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0250"/>
                    </a:xfrm>
                    <a:prstGeom prst="rect">
                      <a:avLst/>
                    </a:prstGeom>
                  </pic:spPr>
                </pic:pic>
              </a:graphicData>
            </a:graphic>
          </wp:inline>
        </w:drawing>
      </w:r>
    </w:p>
    <w:p w:rsidR="008E68EE" w:rsidRDefault="008E68EE" w:rsidP="008E68EE">
      <w:pPr>
        <w:autoSpaceDE w:val="0"/>
        <w:autoSpaceDN w:val="0"/>
        <w:adjustRightInd w:val="0"/>
        <w:jc w:val="left"/>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hint="eastAsia"/>
              </w:rPr>
              <m:t>T</m:t>
            </m:r>
          </m:sub>
        </m:sSub>
      </m:oMath>
      <w:r>
        <w:rPr>
          <w:rFonts w:hint="eastAsia"/>
        </w:rPr>
        <w:t>和k分别是</w:t>
      </w:r>
      <w:r w:rsidRPr="008E68EE">
        <w:rPr>
          <w:rFonts w:hint="eastAsia"/>
        </w:rPr>
        <w:t>湍流涡粘性</w:t>
      </w:r>
      <w:r>
        <w:rPr>
          <w:rFonts w:hint="eastAsia"/>
        </w:rPr>
        <w:t>和</w:t>
      </w:r>
      <w:r w:rsidRPr="008E68EE">
        <w:rPr>
          <w:rFonts w:hint="eastAsia"/>
        </w:rPr>
        <w:t>湍流动能</w:t>
      </w:r>
      <w:r>
        <w:rPr>
          <w:rFonts w:hint="eastAsia"/>
        </w:rPr>
        <w:t>。</w:t>
      </w:r>
      <w:bookmarkStart w:id="2" w:name="OLE_LINK3"/>
      <m:oMath>
        <m:sSub>
          <m:sSubPr>
            <m:ctrlPr>
              <w:rPr>
                <w:rFonts w:ascii="Cambria Math" w:hAnsi="Cambria Math"/>
              </w:rPr>
            </m:ctrlPr>
          </m:sSubPr>
          <m:e>
            <m:r>
              <w:rPr>
                <w:rFonts w:ascii="Cambria Math" w:hAnsi="Cambria Math"/>
              </w:rPr>
              <m:t>S</m:t>
            </m:r>
          </m:e>
          <m:sub>
            <m:r>
              <w:rPr>
                <w:rFonts w:ascii="Cambria Math" w:hAnsi="Cambria Math"/>
              </w:rPr>
              <m:t>IJ</m:t>
            </m:r>
          </m:sub>
        </m:sSub>
      </m:oMath>
      <w:bookmarkEnd w:id="2"/>
      <w:r>
        <w:rPr>
          <w:rFonts w:hint="eastAsia"/>
        </w:rPr>
        <w:t>指的是</w:t>
      </w:r>
      <w:r w:rsidRPr="008E68EE">
        <w:rPr>
          <w:rFonts w:hint="eastAsia"/>
        </w:rPr>
        <w:t>平均流动应变率</w:t>
      </w:r>
      <w:r>
        <w:rPr>
          <w:rFonts w:hint="eastAsia"/>
        </w:rPr>
        <w:t>，</w:t>
      </w:r>
      <m:oMath>
        <m:sSub>
          <m:sSubPr>
            <m:ctrlPr>
              <w:rPr>
                <w:rFonts w:ascii="Cambria Math" w:hAnsi="Cambria Math"/>
              </w:rPr>
            </m:ctrlPr>
          </m:sSubPr>
          <m:e>
            <m:r>
              <w:rPr>
                <w:rFonts w:ascii="Cambria Math" w:hAnsi="Cambria Math"/>
              </w:rPr>
              <m:t>δ</m:t>
            </m:r>
          </m:e>
          <m:sub>
            <m:r>
              <w:rPr>
                <w:rFonts w:ascii="Cambria Math" w:hAnsi="Cambria Math"/>
              </w:rPr>
              <m:t>IJ</m:t>
            </m:r>
          </m:sub>
        </m:sSub>
      </m:oMath>
      <w:r>
        <w:rPr>
          <w:rFonts w:hint="eastAsia"/>
        </w:rPr>
        <w:t>是</w:t>
      </w:r>
      <w:r w:rsidRPr="008E68EE">
        <w:rPr>
          <w:rFonts w:hint="eastAsia"/>
        </w:rPr>
        <w:t>克罗内克符号</w:t>
      </w:r>
      <w:r>
        <w:rPr>
          <w:rFonts w:hint="eastAsia"/>
        </w:rPr>
        <w:t>。在本文中，假设</w:t>
      </w:r>
      <w:r w:rsidRPr="008E68EE">
        <w:rPr>
          <w:rFonts w:hint="eastAsia"/>
        </w:rPr>
        <w:t>涡粘性</w:t>
      </w:r>
      <w:r>
        <w:rPr>
          <w:rFonts w:hint="eastAsia"/>
        </w:rPr>
        <w:t>通过</w:t>
      </w:r>
      <w:r w:rsidRPr="008E68EE">
        <w:rPr>
          <w:rFonts w:hint="eastAsia"/>
        </w:rPr>
        <w:t>静态</w:t>
      </w:r>
      <w:r w:rsidRPr="008E68EE">
        <w:t>Smagorinsky</w:t>
      </w:r>
      <w:r>
        <w:rPr>
          <w:rFonts w:hint="eastAsia"/>
        </w:rPr>
        <w:t>被建模成</w:t>
      </w:r>
      <m:oMath>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w:bookmarkStart w:id="3" w:name="OLE_LINK4"/>
            <w:bookmarkStart w:id="4" w:name="OLE_LINK5"/>
            <m:r>
              <m:rPr>
                <m:sty m:val="p"/>
              </m:rPr>
              <w:rPr>
                <w:rFonts w:ascii="Cambria Math" w:hAnsi="Cambria Math"/>
              </w:rPr>
              <m:t>Δ</m:t>
            </m:r>
            <w:bookmarkEnd w:id="3"/>
            <w:bookmarkEnd w:id="4"/>
            <m:r>
              <w:rPr>
                <w:rFonts w:ascii="Cambria Math" w:hAnsi="Cambria Math"/>
              </w:rPr>
              <m:t>)</m:t>
            </m:r>
          </m:e>
          <m:sup>
            <m:r>
              <w:rPr>
                <w:rFonts w:ascii="Cambria Math" w:hAnsi="Cambria Math"/>
              </w:rPr>
              <m:t>2</m:t>
            </m:r>
          </m:sup>
        </m:sSup>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oMath>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=0.2</m:t>
        </m:r>
      </m:oMath>
      <w:r>
        <w:rPr>
          <w:rFonts w:hint="eastAsia"/>
        </w:rPr>
        <w:t>是</w:t>
      </w:r>
      <w:r w:rsidRPr="008E68EE">
        <w:t>Smagorinsky</w:t>
      </w:r>
      <w:r>
        <w:rPr>
          <w:rFonts w:hint="eastAsia"/>
        </w:rPr>
        <w:t>常量（通过数据分析得到的），常量</w:t>
      </w:r>
      <m:oMath>
        <m:r>
          <m:rPr>
            <m:sty m:val="p"/>
          </m:rPr>
          <w:rPr>
            <w:rFonts w:ascii="Cambria Math" w:hAnsi="Cambria Math"/>
          </w:rPr>
          <m:t>Δ</m:t>
        </m:r>
      </m:oMath>
      <w:r>
        <w:rPr>
          <w:rFonts w:hint="eastAsia"/>
        </w:rPr>
        <w:t>取值2h，</w:t>
      </w:r>
      <w:r w:rsidR="005213F5">
        <w:rPr>
          <w:rFonts w:hint="eastAsia"/>
        </w:rPr>
        <w:t>其中h是在（2</w:t>
      </w:r>
      <w:r w:rsidR="005213F5">
        <w:t>.12</w:t>
      </w:r>
      <w:r w:rsidR="005213F5">
        <w:rPr>
          <w:rFonts w:hint="eastAsia"/>
        </w:rPr>
        <w:t>）中定义的光滑长度。</w:t>
      </w:r>
      <w:r w:rsidR="005213F5" w:rsidRPr="005213F5">
        <w:rPr>
          <w:rFonts w:hint="eastAsia"/>
        </w:rPr>
        <w:t>局部应变率</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r>
          <m:rPr>
            <m:sty m:val="p"/>
          </m:rPr>
          <w:rPr>
            <w:rFonts w:ascii="Cambria Math" w:hAnsi="Cambria Math"/>
          </w:rPr>
          <m:t>=</m:t>
        </m:r>
        <m:sSup>
          <m:sSupPr>
            <m:ctrlPr>
              <w:rPr>
                <w:rFonts w:ascii="Cambria Math" w:hAnsi="Cambria Math"/>
              </w:rPr>
            </m:ctrlPr>
          </m:sSupPr>
          <m:e>
            <m:r>
              <w:rPr>
                <w:rFonts w:ascii="Cambria Math" w:hAnsi="Cambria Math"/>
              </w:rPr>
              <m:t>(2</m:t>
            </m:r>
            <m:sSub>
              <m:sSubPr>
                <m:ctrlPr>
                  <w:rPr>
                    <w:rFonts w:ascii="Cambria Math" w:hAnsi="Cambria Math"/>
                  </w:rPr>
                </m:ctrlPr>
              </m:sSubPr>
              <m:e>
                <m:r>
                  <w:rPr>
                    <w:rFonts w:ascii="Cambria Math" w:hAnsi="Cambria Math"/>
                  </w:rPr>
                  <m:t>S</m:t>
                </m:r>
              </m:e>
              <m:sub>
                <m:r>
                  <w:rPr>
                    <w:rFonts w:ascii="Cambria Math" w:hAnsi="Cambria Math"/>
                  </w:rPr>
                  <m:t>IJ</m:t>
                </m:r>
              </m:sub>
            </m:sSub>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m:t>
            </m:r>
          </m:e>
          <m:sup>
            <m:r>
              <w:rPr>
                <w:rFonts w:ascii="Cambria Math" w:hAnsi="Cambria Math"/>
              </w:rPr>
              <m:t>1/2</m:t>
            </m:r>
          </m:sup>
        </m:sSup>
      </m:oMath>
      <w:r w:rsidR="005213F5">
        <w:rPr>
          <w:rFonts w:hint="eastAsia"/>
        </w:rPr>
        <w:t>可以在SPH方程中解得。</w:t>
      </w:r>
    </w:p>
    <w:p w:rsidR="005213F5" w:rsidRPr="005213F5" w:rsidRDefault="005213F5" w:rsidP="005213F5">
      <w:pPr>
        <w:pStyle w:val="a3"/>
        <w:numPr>
          <w:ilvl w:val="1"/>
          <w:numId w:val="1"/>
        </w:numPr>
        <w:autoSpaceDE w:val="0"/>
        <w:autoSpaceDN w:val="0"/>
        <w:adjustRightInd w:val="0"/>
        <w:ind w:firstLineChars="0"/>
        <w:jc w:val="left"/>
        <w:rPr>
          <w:rFonts w:ascii="Palatino-BlackItalic" w:hAnsi="Palatino-BlackItalic" w:cs="Palatino-BlackItalic"/>
          <w:b/>
          <w:bCs/>
          <w:i/>
          <w:iCs/>
          <w:kern w:val="0"/>
          <w:sz w:val="22"/>
        </w:rPr>
      </w:pPr>
      <w:r w:rsidRPr="005213F5">
        <w:rPr>
          <w:rFonts w:ascii="Palatino-BlackItalic" w:hAnsi="Palatino-BlackItalic" w:cs="Palatino-BlackItalic" w:hint="eastAsia"/>
          <w:b/>
          <w:bCs/>
          <w:i/>
          <w:iCs/>
          <w:kern w:val="0"/>
          <w:sz w:val="22"/>
        </w:rPr>
        <w:t>无滑动边界条件的处理</w:t>
      </w:r>
    </w:p>
    <w:p w:rsidR="005213F5" w:rsidRDefault="005213F5" w:rsidP="005213F5">
      <w:pPr>
        <w:pStyle w:val="a3"/>
        <w:autoSpaceDE w:val="0"/>
        <w:autoSpaceDN w:val="0"/>
        <w:adjustRightInd w:val="0"/>
        <w:ind w:firstLineChars="0" w:firstLine="0"/>
        <w:jc w:val="left"/>
      </w:pPr>
      <w:r w:rsidRPr="005213F5">
        <w:rPr>
          <w:rFonts w:hint="eastAsia"/>
        </w:rPr>
        <w:t>刚体的边界条件对防止穿透和减少与核函数截断有关的误差有重要作用。</w:t>
      </w:r>
      <w:r w:rsidRPr="005213F5">
        <w:t xml:space="preserve">Takeda </w:t>
      </w:r>
      <w:bookmarkStart w:id="5" w:name="OLE_LINK6"/>
      <w:bookmarkStart w:id="6" w:name="OLE_LINK7"/>
      <w:r>
        <w:rPr>
          <w:rFonts w:hint="eastAsia"/>
        </w:rPr>
        <w:t>等人</w:t>
      </w:r>
      <w:bookmarkEnd w:id="5"/>
      <w:bookmarkEnd w:id="6"/>
      <w:r>
        <w:rPr>
          <w:rFonts w:hint="eastAsia"/>
        </w:rPr>
        <w:t>和</w:t>
      </w:r>
      <w:r>
        <w:t xml:space="preserve"> </w:t>
      </w:r>
      <w:r w:rsidRPr="005213F5">
        <w:t>Morris</w:t>
      </w:r>
      <w:r>
        <w:rPr>
          <w:rFonts w:hint="eastAsia"/>
        </w:rPr>
        <w:t>等人引入了一个特殊粒子墙可以</w:t>
      </w:r>
      <w:r w:rsidRPr="005213F5">
        <w:rPr>
          <w:rFonts w:hint="eastAsia"/>
        </w:rPr>
        <w:t>满足设定的边界条件。</w:t>
      </w:r>
      <w:r>
        <w:rPr>
          <w:rFonts w:hint="eastAsia"/>
        </w:rPr>
        <w:t>最近，</w:t>
      </w:r>
      <w:r w:rsidRPr="005213F5">
        <w:t>Bierbrauer</w:t>
      </w:r>
      <w:r>
        <w:rPr>
          <w:rFonts w:hint="eastAsia"/>
        </w:rPr>
        <w:t>等人</w:t>
      </w:r>
      <w:r w:rsidRPr="005213F5">
        <w:rPr>
          <w:rFonts w:hint="eastAsia"/>
        </w:rPr>
        <w:t>描述了边界条件的一致处理</w:t>
      </w:r>
      <w:r>
        <w:rPr>
          <w:rFonts w:hint="eastAsia"/>
        </w:rPr>
        <w:t>方式为</w:t>
      </w:r>
      <w:r w:rsidRPr="005213F5">
        <w:rPr>
          <w:rFonts w:hint="eastAsia"/>
        </w:rPr>
        <w:t>利用动量方程获得图像粒子的速度近似值。</w:t>
      </w:r>
    </w:p>
    <w:p w:rsidR="005213F5" w:rsidRDefault="005213F5" w:rsidP="005213F5">
      <w:pPr>
        <w:pStyle w:val="a3"/>
        <w:autoSpaceDE w:val="0"/>
        <w:autoSpaceDN w:val="0"/>
        <w:adjustRightInd w:val="0"/>
        <w:jc w:val="left"/>
      </w:pPr>
      <w:r>
        <w:tab/>
      </w:r>
      <w:r w:rsidRPr="005213F5">
        <w:rPr>
          <w:rFonts w:hint="eastAsia"/>
        </w:rPr>
        <w:t>在我们的研究中，为了实现的简单，我们使用了虚拟粒子技术，虚拟粒子在整个仿真过程中以初始状态有规律地分布，速度为零</w:t>
      </w:r>
      <w:r>
        <w:rPr>
          <w:rFonts w:hint="eastAsia"/>
        </w:rPr>
        <w:t>。在下面的模拟中，压力对包括这些虚拟粒子在内的所有粒子进行了泊松方程的求解，以获得足够的排斥力来防止渗透。</w:t>
      </w:r>
    </w:p>
    <w:p w:rsidR="005213F5" w:rsidRDefault="005213F5" w:rsidP="005213F5">
      <w:pPr>
        <w:autoSpaceDE w:val="0"/>
        <w:autoSpaceDN w:val="0"/>
        <w:adjustRightInd w:val="0"/>
        <w:jc w:val="left"/>
      </w:pPr>
    </w:p>
    <w:p w:rsidR="005213F5" w:rsidRDefault="005213F5" w:rsidP="005213F5">
      <w:pPr>
        <w:autoSpaceDE w:val="0"/>
        <w:autoSpaceDN w:val="0"/>
        <w:adjustRightInd w:val="0"/>
        <w:jc w:val="left"/>
        <w:rPr>
          <w:rFonts w:ascii="Palatino-Black" w:hAnsi="Palatino-Black" w:cs="Palatino-Black"/>
          <w:b/>
          <w:bCs/>
          <w:kern w:val="0"/>
          <w:sz w:val="24"/>
          <w:szCs w:val="24"/>
        </w:rPr>
      </w:pPr>
      <w:r>
        <w:rPr>
          <w:rFonts w:ascii="Palatino-Black" w:hAnsi="Palatino-Black" w:cs="Palatino-Black"/>
          <w:b/>
          <w:bCs/>
          <w:kern w:val="0"/>
          <w:sz w:val="24"/>
          <w:szCs w:val="24"/>
        </w:rPr>
        <w:t xml:space="preserve">3. </w:t>
      </w:r>
      <w:r w:rsidRPr="005213F5">
        <w:rPr>
          <w:rFonts w:ascii="Palatino-Black" w:hAnsi="Palatino-Black" w:cs="Palatino-Black" w:hint="eastAsia"/>
          <w:b/>
          <w:bCs/>
          <w:kern w:val="0"/>
          <w:sz w:val="24"/>
          <w:szCs w:val="24"/>
        </w:rPr>
        <w:t>压力泊松方程中压力评价的稳定性</w:t>
      </w:r>
    </w:p>
    <w:p w:rsidR="005213F5" w:rsidRDefault="005213F5" w:rsidP="005213F5">
      <w:pPr>
        <w:autoSpaceDE w:val="0"/>
        <w:autoSpaceDN w:val="0"/>
        <w:adjustRightInd w:val="0"/>
        <w:jc w:val="left"/>
      </w:pPr>
      <w:r>
        <w:tab/>
      </w:r>
      <w:r w:rsidRPr="005213F5">
        <w:rPr>
          <w:rFonts w:hint="eastAsia"/>
        </w:rPr>
        <w:t>在这里，我们重新考虑了压力泊松方程，以克服</w:t>
      </w:r>
      <w:r w:rsidRPr="005213F5">
        <w:t>ISPH中人为压力波动的误差</w:t>
      </w:r>
      <w:r>
        <w:rPr>
          <w:rFonts w:hint="eastAsia"/>
        </w:rPr>
        <w:t>，</w:t>
      </w:r>
      <w:r w:rsidRPr="005213F5">
        <w:rPr>
          <w:rFonts w:hint="eastAsia"/>
        </w:rPr>
        <w:t>其关键在于</w:t>
      </w:r>
      <w:r w:rsidRPr="005213F5">
        <w:t>SPH公式中密度表示的准确性和压力泊松方程的处理</w:t>
      </w:r>
      <w:r>
        <w:rPr>
          <w:rFonts w:hint="eastAsia"/>
        </w:rPr>
        <w:t>。</w:t>
      </w:r>
    </w:p>
    <w:p w:rsidR="005213F5" w:rsidRDefault="005213F5" w:rsidP="005213F5">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3.1.</w:t>
      </w:r>
      <w:r w:rsidRPr="005213F5">
        <w:rPr>
          <w:rFonts w:hint="eastAsia"/>
        </w:rPr>
        <w:t xml:space="preserve"> </w:t>
      </w:r>
      <w:r w:rsidRPr="005213F5">
        <w:rPr>
          <w:rFonts w:ascii="Palatino-BlackItalic" w:hAnsi="Palatino-BlackItalic" w:cs="Palatino-BlackItalic" w:hint="eastAsia"/>
          <w:b/>
          <w:bCs/>
          <w:i/>
          <w:iCs/>
          <w:kern w:val="0"/>
          <w:sz w:val="22"/>
        </w:rPr>
        <w:t>保持无散度格式</w:t>
      </w:r>
    </w:p>
    <w:p w:rsidR="005213F5" w:rsidRDefault="005213F5" w:rsidP="005213F5">
      <w:pPr>
        <w:autoSpaceDE w:val="0"/>
        <w:autoSpaceDN w:val="0"/>
        <w:adjustRightInd w:val="0"/>
        <w:jc w:val="left"/>
      </w:pPr>
      <w:r>
        <w:t>Cummins</w:t>
      </w:r>
      <w:r>
        <w:rPr>
          <w:rFonts w:hint="eastAsia"/>
        </w:rPr>
        <w:t xml:space="preserve"> 和</w:t>
      </w:r>
      <w:r>
        <w:t xml:space="preserve"> Rudman </w:t>
      </w:r>
      <w:r>
        <w:rPr>
          <w:rFonts w:hint="eastAsia"/>
        </w:rPr>
        <w:t>、</w:t>
      </w:r>
      <w:r>
        <w:t xml:space="preserve">Lee </w:t>
      </w:r>
      <w:r>
        <w:rPr>
          <w:rFonts w:hint="eastAsia"/>
        </w:rPr>
        <w:t>等人</w:t>
      </w:r>
      <w:r w:rsidRPr="005213F5">
        <w:rPr>
          <w:rFonts w:hint="eastAsia"/>
        </w:rPr>
        <w:t>初步提出了基于工程的</w:t>
      </w:r>
      <w:r w:rsidRPr="005213F5">
        <w:t>ISPH的无散度条件</w:t>
      </w:r>
      <w:r w:rsidR="00AD125B">
        <w:rPr>
          <w:rFonts w:hint="eastAsia"/>
        </w:rPr>
        <w:t>，已经</w:t>
      </w:r>
      <w:r w:rsidR="00AD125B" w:rsidRPr="00AD125B">
        <w:rPr>
          <w:rFonts w:hint="eastAsia"/>
        </w:rPr>
        <w:t>把它应用到</w:t>
      </w:r>
      <w:r w:rsidR="00AD125B">
        <w:rPr>
          <w:rFonts w:hint="eastAsia"/>
        </w:rPr>
        <w:t>了</w:t>
      </w:r>
      <w:r w:rsidR="00AD125B" w:rsidRPr="00AD125B">
        <w:rPr>
          <w:rFonts w:hint="eastAsia"/>
        </w:rPr>
        <w:t>使用时间平均值</w:t>
      </w:r>
      <w:r w:rsidR="00AD125B">
        <w:rPr>
          <w:rFonts w:hint="eastAsia"/>
        </w:rPr>
        <w:t>的</w:t>
      </w:r>
      <w:r w:rsidR="00AD125B" w:rsidRPr="00AD125B">
        <w:rPr>
          <w:rFonts w:hint="eastAsia"/>
        </w:rPr>
        <w:t>雷诺湍流模型中</w:t>
      </w:r>
      <w:r w:rsidR="00AD125B">
        <w:rPr>
          <w:rFonts w:hint="eastAsia"/>
        </w:rPr>
        <w:t>。</w:t>
      </w:r>
      <w:r w:rsidR="00AD125B" w:rsidRPr="00AD125B">
        <w:rPr>
          <w:rFonts w:hint="eastAsia"/>
        </w:rPr>
        <w:t>它们被称为“真正的”不可压缩的</w:t>
      </w:r>
      <w:r w:rsidR="00AD125B" w:rsidRPr="00AD125B">
        <w:t>SPH</w:t>
      </w:r>
      <w:r w:rsidR="00AD125B">
        <w:rPr>
          <w:rFonts w:hint="eastAsia"/>
        </w:rPr>
        <w:t>自从每个粒子的初始密度</w:t>
      </w:r>
      <w:bookmarkStart w:id="7" w:name="OLE_LINK8"/>
      <w:bookmarkStart w:id="8" w:name="OLE_LINK9"/>
      <m:oMath>
        <m:sSup>
          <m:sSupPr>
            <m:ctrlPr>
              <w:rPr>
                <w:rFonts w:ascii="Cambria Math" w:hAnsi="Cambria Math"/>
              </w:rPr>
            </m:ctrlPr>
          </m:sSupPr>
          <m:e>
            <m:r>
              <w:rPr>
                <w:rFonts w:ascii="Cambria Math" w:hAnsi="Cambria Math"/>
              </w:rPr>
              <m:t>ρ</m:t>
            </m:r>
          </m:e>
          <m:sup>
            <m:r>
              <w:rPr>
                <w:rFonts w:ascii="Cambria Math" w:hAnsi="Cambria Math"/>
              </w:rPr>
              <m:t>0</m:t>
            </m:r>
          </m:sup>
        </m:sSup>
      </m:oMath>
      <w:bookmarkEnd w:id="7"/>
      <w:bookmarkEnd w:id="8"/>
      <w:r w:rsidR="00AD125B">
        <w:rPr>
          <w:rFonts w:hint="eastAsia"/>
        </w:rPr>
        <w:t>被假设为常量。</w:t>
      </w:r>
      <w:r w:rsidR="00AD125B" w:rsidRPr="00AD125B">
        <w:rPr>
          <w:rFonts w:hint="eastAsia"/>
        </w:rPr>
        <w:t>然后利用中间速度的散度来计算</w:t>
      </w:r>
      <w:r w:rsidR="00AD125B">
        <w:rPr>
          <w:rFonts w:hint="eastAsia"/>
        </w:rPr>
        <w:t>（2</w:t>
      </w:r>
      <w:r w:rsidR="00AD125B">
        <w:t>.11</w:t>
      </w:r>
      <w:r w:rsidR="00AD125B">
        <w:rPr>
          <w:rFonts w:hint="eastAsia"/>
        </w:rPr>
        <w:t>）中提到的</w:t>
      </w:r>
      <w:r w:rsidR="00AD125B" w:rsidRPr="00AD125B">
        <w:t>PPE</w:t>
      </w:r>
      <w:r w:rsidR="00AD125B">
        <w:rPr>
          <w:rFonts w:hint="eastAsia"/>
        </w:rPr>
        <w:t>。</w:t>
      </w:r>
      <w:r w:rsidR="00AD125B" w:rsidRPr="00AD125B">
        <w:t>PPE</w:t>
      </w:r>
      <w:r w:rsidR="00AD125B">
        <w:t>可以</w:t>
      </w:r>
      <w:r w:rsidR="00AD125B" w:rsidRPr="00AD125B">
        <w:t>近似</w:t>
      </w:r>
      <w:r w:rsidR="00AD125B">
        <w:rPr>
          <w:rFonts w:hint="eastAsia"/>
        </w:rPr>
        <w:t>写入</w:t>
      </w:r>
      <w:r w:rsidR="00AD125B" w:rsidRPr="00AD125B">
        <w:t>SPH</w:t>
      </w:r>
      <w:r w:rsidR="00AD125B">
        <w:rPr>
          <w:rFonts w:hint="eastAsia"/>
        </w:rPr>
        <w:t>通过代入（2</w:t>
      </w:r>
      <w:r w:rsidR="00AD125B">
        <w:t>.18</w:t>
      </w:r>
      <w:r w:rsidR="00AD125B">
        <w:rPr>
          <w:rFonts w:hint="eastAsia"/>
        </w:rPr>
        <w:t>）和（2</w:t>
      </w:r>
      <w:r w:rsidR="00AD125B">
        <w:t>.21</w:t>
      </w:r>
      <w:r w:rsidR="00AD125B">
        <w:rPr>
          <w:rFonts w:hint="eastAsia"/>
        </w:rPr>
        <w:t>）</w:t>
      </w:r>
    </w:p>
    <w:p w:rsidR="00AD125B" w:rsidRDefault="00AD125B" w:rsidP="005213F5">
      <w:pPr>
        <w:autoSpaceDE w:val="0"/>
        <w:autoSpaceDN w:val="0"/>
        <w:adjustRightInd w:val="0"/>
        <w:jc w:val="left"/>
      </w:pPr>
      <w:r>
        <w:rPr>
          <w:noProof/>
        </w:rPr>
        <w:drawing>
          <wp:inline distT="0" distB="0" distL="0" distR="0" wp14:anchorId="48117106" wp14:editId="7D2712E3">
            <wp:extent cx="5274310" cy="680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80720"/>
                    </a:xfrm>
                    <a:prstGeom prst="rect">
                      <a:avLst/>
                    </a:prstGeom>
                  </pic:spPr>
                </pic:pic>
              </a:graphicData>
            </a:graphic>
          </wp:inline>
        </w:drawing>
      </w:r>
    </w:p>
    <w:p w:rsidR="00AD125B" w:rsidRDefault="00AD125B" w:rsidP="005213F5">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 xml:space="preserve">3.2. </w:t>
      </w:r>
      <w:r w:rsidRPr="00AD125B">
        <w:rPr>
          <w:rFonts w:ascii="Palatino-BlackItalic" w:hAnsi="Palatino-BlackItalic" w:cs="Palatino-BlackItalic" w:hint="eastAsia"/>
          <w:b/>
          <w:bCs/>
          <w:i/>
          <w:iCs/>
          <w:kern w:val="0"/>
          <w:sz w:val="22"/>
        </w:rPr>
        <w:t>保持密度不变的方案</w:t>
      </w:r>
    </w:p>
    <w:p w:rsidR="00AD125B" w:rsidRDefault="00AD125B" w:rsidP="005213F5">
      <w:pPr>
        <w:autoSpaceDE w:val="0"/>
        <w:autoSpaceDN w:val="0"/>
        <w:adjustRightInd w:val="0"/>
        <w:jc w:val="left"/>
      </w:pPr>
      <w:r w:rsidRPr="00AD125B">
        <w:rPr>
          <w:rFonts w:hint="eastAsia"/>
        </w:rPr>
        <w:t>利用密度不变性条件可以推导出另一种方案</w:t>
      </w:r>
      <w:r>
        <w:rPr>
          <w:rFonts w:hint="eastAsia"/>
        </w:rPr>
        <w:t>。这里，</w:t>
      </w:r>
      <w:r w:rsidRPr="00AD125B">
        <w:rPr>
          <w:rFonts w:hint="eastAsia"/>
        </w:rPr>
        <w:t>对</w:t>
      </w:r>
      <w:r w:rsidRPr="00AD125B">
        <w:t>SPH中的“粒子”</w:t>
      </w:r>
      <w:r>
        <w:t>密度进行评</w:t>
      </w:r>
      <w:r>
        <w:rPr>
          <w:rFonts w:hint="eastAsia"/>
        </w:rPr>
        <w:t>估</w:t>
      </w:r>
    </w:p>
    <w:p w:rsidR="00AD125B" w:rsidRDefault="00AD125B" w:rsidP="005213F5">
      <w:pPr>
        <w:autoSpaceDE w:val="0"/>
        <w:autoSpaceDN w:val="0"/>
        <w:adjustRightInd w:val="0"/>
        <w:jc w:val="left"/>
      </w:pPr>
      <w:r>
        <w:rPr>
          <w:noProof/>
        </w:rPr>
        <w:drawing>
          <wp:inline distT="0" distB="0" distL="0" distR="0" wp14:anchorId="143E9A11" wp14:editId="02520B76">
            <wp:extent cx="5274310" cy="4984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8475"/>
                    </a:xfrm>
                    <a:prstGeom prst="rect">
                      <a:avLst/>
                    </a:prstGeom>
                  </pic:spPr>
                </pic:pic>
              </a:graphicData>
            </a:graphic>
          </wp:inline>
        </w:drawing>
      </w:r>
    </w:p>
    <w:p w:rsidR="00AD125B" w:rsidRDefault="00AD125B" w:rsidP="005213F5">
      <w:pPr>
        <w:autoSpaceDE w:val="0"/>
        <w:autoSpaceDN w:val="0"/>
        <w:adjustRightInd w:val="0"/>
        <w:jc w:val="left"/>
      </w:pPr>
      <w:r w:rsidRPr="00AD125B">
        <w:rPr>
          <w:rFonts w:hint="eastAsia"/>
        </w:rPr>
        <w:lastRenderedPageBreak/>
        <w:t>在密度不变性方案中，粒子位置在每个预测步后更新，粒子密度在中间粒子位置上更新</w:t>
      </w:r>
      <w:r>
        <w:rPr>
          <w:rFonts w:hint="eastAsia"/>
        </w:rPr>
        <w:t>，中间粒子密度指的是</w:t>
      </w:r>
      <m:oMath>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m:t>
                </m:r>
              </m:sup>
            </m:sSubSup>
          </m:e>
        </m:d>
      </m:oMath>
      <w:r>
        <w:rPr>
          <w:rFonts w:hint="eastAsia"/>
        </w:rPr>
        <w:t>，通过用</w:t>
      </w:r>
      <m:oMath>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m:t>
                </m:r>
              </m:sup>
            </m:sSubSup>
          </m:e>
        </m:d>
        <m:r>
          <w:rPr>
            <w:rFonts w:ascii="Cambria Math" w:hAnsi="Cambria Math" w:hint="eastAsia"/>
          </w:rPr>
          <m:t>=</m:t>
        </m:r>
        <m:sSup>
          <m:sSupPr>
            <m:ctrlPr>
              <w:rPr>
                <w:rFonts w:ascii="Cambria Math" w:hAnsi="Cambria Math"/>
              </w:rPr>
            </m:ctrlPr>
          </m:sSupPr>
          <m:e>
            <m:r>
              <w:rPr>
                <w:rFonts w:ascii="Cambria Math" w:hAnsi="Cambria Math"/>
              </w:rPr>
              <m:t>ρ</m:t>
            </m:r>
          </m:e>
          <m:sup>
            <m:r>
              <w:rPr>
                <w:rFonts w:ascii="Cambria Math" w:hAnsi="Cambria Math"/>
              </w:rPr>
              <m:t>0</m:t>
            </m:r>
          </m:sup>
        </m:sSup>
      </m:oMath>
      <w:r w:rsidRPr="00AD125B">
        <w:rPr>
          <w:rFonts w:hint="eastAsia"/>
        </w:rPr>
        <w:t>假设不可压缩性条件</w:t>
      </w:r>
      <w:r>
        <w:rPr>
          <w:rFonts w:hint="eastAsia"/>
        </w:rPr>
        <w:t>，</w:t>
      </w:r>
      <w:r w:rsidRPr="00AD125B">
        <w:rPr>
          <w:rFonts w:hint="eastAsia"/>
        </w:rPr>
        <w:t>质量守恒定律</w:t>
      </w:r>
      <w:r>
        <w:rPr>
          <w:rFonts w:hint="eastAsia"/>
        </w:rPr>
        <w:t>（2</w:t>
      </w:r>
      <w:r>
        <w:t>.1</w:t>
      </w:r>
      <w:r>
        <w:rPr>
          <w:rFonts w:hint="eastAsia"/>
        </w:rPr>
        <w:t>）</w:t>
      </w:r>
      <w:r w:rsidRPr="00AD125B">
        <w:rPr>
          <w:rFonts w:hint="eastAsia"/>
        </w:rPr>
        <w:t>可以为每个粒子重写如下</w:t>
      </w:r>
    </w:p>
    <w:p w:rsidR="00AD125B" w:rsidRDefault="00AD125B" w:rsidP="005213F5">
      <w:pPr>
        <w:autoSpaceDE w:val="0"/>
        <w:autoSpaceDN w:val="0"/>
        <w:adjustRightInd w:val="0"/>
        <w:jc w:val="left"/>
        <w:rPr>
          <w:b/>
        </w:rPr>
      </w:pPr>
      <w:r>
        <w:rPr>
          <w:noProof/>
        </w:rPr>
        <w:drawing>
          <wp:inline distT="0" distB="0" distL="0" distR="0" wp14:anchorId="0B5A6CD9" wp14:editId="58619F4D">
            <wp:extent cx="5274310" cy="687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87070"/>
                    </a:xfrm>
                    <a:prstGeom prst="rect">
                      <a:avLst/>
                    </a:prstGeom>
                  </pic:spPr>
                </pic:pic>
              </a:graphicData>
            </a:graphic>
          </wp:inline>
        </w:drawing>
      </w:r>
    </w:p>
    <w:p w:rsidR="00AD125B" w:rsidRDefault="00AD125B" w:rsidP="005213F5">
      <w:pPr>
        <w:autoSpaceDE w:val="0"/>
        <w:autoSpaceDN w:val="0"/>
        <w:adjustRightInd w:val="0"/>
        <w:jc w:val="left"/>
        <w:rPr>
          <w:noProof/>
        </w:rPr>
      </w:pPr>
      <w:r w:rsidRPr="00AD125B">
        <w:rPr>
          <w:rFonts w:hint="eastAsia"/>
        </w:rPr>
        <w:t>通过代入</w:t>
      </w:r>
      <w:r>
        <w:rPr>
          <w:rFonts w:hint="eastAsia"/>
        </w:rPr>
        <w:t>（3</w:t>
      </w:r>
      <w:r>
        <w:t>.3</w:t>
      </w:r>
      <w:r>
        <w:rPr>
          <w:rFonts w:hint="eastAsia"/>
        </w:rPr>
        <w:t>）到（2</w:t>
      </w:r>
      <w:r>
        <w:t>.11</w:t>
      </w:r>
      <w:r>
        <w:rPr>
          <w:rFonts w:hint="eastAsia"/>
        </w:rPr>
        <w:t>）中并</w:t>
      </w:r>
      <w:r w:rsidRPr="00AD125B">
        <w:rPr>
          <w:rFonts w:hint="eastAsia"/>
        </w:rPr>
        <w:t>使用</w:t>
      </w:r>
      <w:r w:rsidRPr="00AD125B">
        <w:t>SPH</w:t>
      </w:r>
      <w:r>
        <w:rPr>
          <w:rFonts w:hint="eastAsia"/>
        </w:rPr>
        <w:t>形式，</w:t>
      </w:r>
      <w:r w:rsidRPr="00AD125B">
        <w:t>ISPH的PPE可以大致重新定义为:</w:t>
      </w:r>
      <w:r w:rsidRPr="00AD125B">
        <w:rPr>
          <w:noProof/>
        </w:rPr>
        <w:t xml:space="preserve"> </w:t>
      </w:r>
      <w:r>
        <w:rPr>
          <w:noProof/>
        </w:rPr>
        <w:drawing>
          <wp:inline distT="0" distB="0" distL="0" distR="0" wp14:anchorId="26455250" wp14:editId="67239CF5">
            <wp:extent cx="5274310" cy="6629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62940"/>
                    </a:xfrm>
                    <a:prstGeom prst="rect">
                      <a:avLst/>
                    </a:prstGeom>
                  </pic:spPr>
                </pic:pic>
              </a:graphicData>
            </a:graphic>
          </wp:inline>
        </w:drawing>
      </w:r>
    </w:p>
    <w:p w:rsidR="00AD125B" w:rsidRDefault="00AD125B" w:rsidP="005213F5">
      <w:pPr>
        <w:autoSpaceDE w:val="0"/>
        <w:autoSpaceDN w:val="0"/>
        <w:adjustRightInd w:val="0"/>
        <w:jc w:val="left"/>
      </w:pPr>
      <w:r w:rsidRPr="00AD125B">
        <w:rPr>
          <w:rFonts w:hint="eastAsia"/>
        </w:rPr>
        <w:t>保持无分歧和保持密度不变方案的主要区别出现在</w:t>
      </w:r>
      <w:r w:rsidRPr="00AD125B">
        <w:t>PPE的源项上</w:t>
      </w:r>
      <w:r w:rsidR="007D5186">
        <w:rPr>
          <w:rFonts w:hint="eastAsia"/>
        </w:rPr>
        <w:t>。</w:t>
      </w:r>
      <w:r w:rsidR="007D5186" w:rsidRPr="007D5186">
        <w:rPr>
          <w:rFonts w:hint="eastAsia"/>
        </w:rPr>
        <w:t>请注意，这种保持密度不变性的方案类似于</w:t>
      </w:r>
      <w:r w:rsidR="007D5186" w:rsidRPr="007D5186">
        <w:t>MPS中的公式，尽管MPS使用的是“粒子数”密度而不是粒子密度</w:t>
      </w:r>
      <w:r w:rsidR="007D5186">
        <w:rPr>
          <w:rFonts w:hint="eastAsia"/>
        </w:rPr>
        <w:t>，</w:t>
      </w:r>
      <w:r w:rsidR="007D5186" w:rsidRPr="007D5186">
        <w:rPr>
          <w:rFonts w:hint="eastAsia"/>
        </w:rPr>
        <w:t>以上两种方案是有关系的</w:t>
      </w:r>
      <w:r w:rsidR="007D5186">
        <w:rPr>
          <w:rFonts w:hint="eastAsia"/>
        </w:rPr>
        <w:t>。</w:t>
      </w:r>
      <w:r w:rsidR="007D5186" w:rsidRPr="007D5186">
        <w:t xml:space="preserve">Ataie-Ashtiani </w:t>
      </w:r>
      <w:r w:rsidR="007D5186">
        <w:rPr>
          <w:rFonts w:hint="eastAsia"/>
        </w:rPr>
        <w:t xml:space="preserve">和 </w:t>
      </w:r>
      <w:r w:rsidR="007D5186" w:rsidRPr="007D5186">
        <w:t>Shobeyri</w:t>
      </w:r>
      <w:r w:rsidR="007D5186">
        <w:t xml:space="preserve"> </w:t>
      </w:r>
      <w:r w:rsidR="007D5186" w:rsidRPr="007D5186">
        <w:rPr>
          <w:rFonts w:hint="eastAsia"/>
        </w:rPr>
        <w:t>从保持密度不变方案中的</w:t>
      </w:r>
      <w:r w:rsidR="007D5186" w:rsidRPr="007D5186">
        <w:t>PPE转换为保持无分歧方案中的PPE。</w:t>
      </w:r>
    </w:p>
    <w:p w:rsidR="00B70236" w:rsidRDefault="00B70236" w:rsidP="00B70236">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 xml:space="preserve">3.3. </w:t>
      </w:r>
      <w:r w:rsidRPr="00B70236">
        <w:rPr>
          <w:rFonts w:ascii="Palatino-BlackItalic" w:hAnsi="Palatino-BlackItalic" w:cs="Palatino-BlackItalic"/>
          <w:b/>
          <w:bCs/>
          <w:i/>
          <w:iCs/>
          <w:kern w:val="0"/>
          <w:sz w:val="22"/>
        </w:rPr>
        <w:t>Divergence-Free</w:t>
      </w:r>
      <w:r w:rsidRPr="00B70236">
        <w:rPr>
          <w:rFonts w:ascii="Palatino-BlackItalic" w:hAnsi="Palatino-BlackItalic" w:cs="Palatino-BlackItalic"/>
          <w:b/>
          <w:bCs/>
          <w:i/>
          <w:iCs/>
          <w:kern w:val="0"/>
          <w:sz w:val="22"/>
        </w:rPr>
        <w:t>和</w:t>
      </w:r>
      <w:r w:rsidRPr="00B70236">
        <w:rPr>
          <w:rFonts w:ascii="Palatino-BlackItalic" w:hAnsi="Palatino-BlackItalic" w:cs="Palatino-BlackItalic"/>
          <w:b/>
          <w:bCs/>
          <w:i/>
          <w:iCs/>
          <w:kern w:val="0"/>
          <w:sz w:val="22"/>
        </w:rPr>
        <w:t>Density-Invariance</w:t>
      </w:r>
      <w:r w:rsidRPr="00B70236">
        <w:rPr>
          <w:rFonts w:ascii="Palatino-BlackItalic" w:hAnsi="Palatino-BlackItalic" w:cs="Palatino-BlackItalic"/>
          <w:b/>
          <w:bCs/>
          <w:i/>
          <w:iCs/>
          <w:kern w:val="0"/>
          <w:sz w:val="22"/>
        </w:rPr>
        <w:t>条件组合方案</w:t>
      </w:r>
    </w:p>
    <w:p w:rsidR="00FF6793" w:rsidRDefault="00FF6793" w:rsidP="00FF6793">
      <w:pPr>
        <w:autoSpaceDE w:val="0"/>
        <w:autoSpaceDN w:val="0"/>
        <w:adjustRightInd w:val="0"/>
        <w:jc w:val="left"/>
      </w:pPr>
      <w:bookmarkStart w:id="9" w:name="OLE_LINK10"/>
      <w:bookmarkStart w:id="10" w:name="OLE_LINK11"/>
      <w:r w:rsidRPr="00FF6793">
        <w:t xml:space="preserve">Hu </w:t>
      </w:r>
      <w:r>
        <w:rPr>
          <w:rFonts w:hint="eastAsia"/>
        </w:rPr>
        <w:t xml:space="preserve">和 </w:t>
      </w:r>
      <w:r w:rsidRPr="00FF6793">
        <w:t>Adams</w:t>
      </w:r>
      <w:bookmarkEnd w:id="9"/>
      <w:bookmarkEnd w:id="10"/>
      <w:r w:rsidRPr="00FF6793">
        <w:rPr>
          <w:rFonts w:hint="eastAsia"/>
        </w:rPr>
        <w:t>提出了一个值得注意的方案</w:t>
      </w:r>
      <w:r>
        <w:rPr>
          <w:rFonts w:hint="eastAsia"/>
        </w:rPr>
        <w:t>。</w:t>
      </w:r>
      <w:r w:rsidRPr="00FF6793">
        <w:rPr>
          <w:rFonts w:hint="eastAsia"/>
        </w:rPr>
        <w:t>该方案充分满足无发散和密度不变性条件</w:t>
      </w:r>
      <w:r>
        <w:rPr>
          <w:rFonts w:hint="eastAsia"/>
        </w:rPr>
        <w:t>，</w:t>
      </w:r>
      <w:r w:rsidRPr="00FF6793">
        <w:rPr>
          <w:rFonts w:hint="eastAsia"/>
        </w:rPr>
        <w:t>正如他们所讨论的，无</w:t>
      </w:r>
      <w:r>
        <w:rPr>
          <w:rFonts w:hint="eastAsia"/>
        </w:rPr>
        <w:t>发散方案可以出</w:t>
      </w:r>
      <w:r w:rsidRPr="00FF6793">
        <w:rPr>
          <w:rFonts w:hint="eastAsia"/>
        </w:rPr>
        <w:t>计算一个平滑的压力场，但会出现一个较大的密度变化</w:t>
      </w:r>
      <w:r>
        <w:rPr>
          <w:rFonts w:hint="eastAsia"/>
        </w:rPr>
        <w:t>。</w:t>
      </w:r>
      <w:r w:rsidRPr="00FF6793">
        <w:t xml:space="preserve">Hu </w:t>
      </w:r>
      <w:r>
        <w:rPr>
          <w:rFonts w:hint="eastAsia"/>
        </w:rPr>
        <w:t xml:space="preserve">和 </w:t>
      </w:r>
      <w:r w:rsidRPr="00FF6793">
        <w:t>Adams</w:t>
      </w:r>
      <w:r>
        <w:rPr>
          <w:rFonts w:hint="eastAsia"/>
        </w:rPr>
        <w:t>的方法包括</w:t>
      </w:r>
      <w:r w:rsidRPr="00FF6793">
        <w:rPr>
          <w:rFonts w:hint="eastAsia"/>
        </w:rPr>
        <w:t>每一步内部迭代</w:t>
      </w:r>
      <w:r>
        <w:rPr>
          <w:rFonts w:hint="eastAsia"/>
        </w:rPr>
        <w:t>，还有两种在无发散和密度不变性条件近似满足之前，必须求解的</w:t>
      </w:r>
      <w:r>
        <w:t>PPEs</w:t>
      </w:r>
      <w:r>
        <w:rPr>
          <w:rFonts w:hint="eastAsia"/>
        </w:rPr>
        <w:t>。根据Xu等人，</w:t>
      </w:r>
      <w:r w:rsidRPr="00FF6793">
        <w:rPr>
          <w:rFonts w:hint="eastAsia"/>
        </w:rPr>
        <w:t>该方案解的精度和鲁棒性较好，但总计算时间是前两种方案的</w:t>
      </w:r>
      <w:r w:rsidRPr="00FF6793">
        <w:t>4-5倍</w:t>
      </w:r>
      <w:r>
        <w:rPr>
          <w:rFonts w:hint="eastAsia"/>
        </w:rPr>
        <w:t>。</w:t>
      </w:r>
    </w:p>
    <w:p w:rsidR="00FF6793" w:rsidRDefault="00FF6793" w:rsidP="00FF6793">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 xml:space="preserve">3.4. </w:t>
      </w:r>
      <w:r>
        <w:rPr>
          <w:rFonts w:ascii="Palatino-BlackItalic" w:hAnsi="Palatino-BlackItalic" w:cs="Palatino-BlackItalic" w:hint="eastAsia"/>
          <w:b/>
          <w:bCs/>
          <w:i/>
          <w:iCs/>
          <w:kern w:val="0"/>
          <w:sz w:val="22"/>
        </w:rPr>
        <w:t>将密度不变性放松合并到无发散条件中</w:t>
      </w:r>
    </w:p>
    <w:p w:rsidR="00FF6793" w:rsidRDefault="00FF6793" w:rsidP="00FF6793">
      <w:pPr>
        <w:autoSpaceDE w:val="0"/>
        <w:autoSpaceDN w:val="0"/>
        <w:adjustRightInd w:val="0"/>
        <w:jc w:val="left"/>
      </w:pPr>
      <w:r w:rsidRPr="00FF6793">
        <w:rPr>
          <w:rFonts w:hint="eastAsia"/>
        </w:rPr>
        <w:t>在这里，我们提出了一个</w:t>
      </w:r>
      <w:r w:rsidRPr="00FF6793">
        <w:t>这两种情况下没有内部迭代</w:t>
      </w:r>
      <w:r>
        <w:rPr>
          <w:rFonts w:hint="eastAsia"/>
        </w:rPr>
        <w:t>的有效</w:t>
      </w:r>
      <w:r w:rsidRPr="00FF6793">
        <w:rPr>
          <w:rFonts w:hint="eastAsia"/>
        </w:rPr>
        <w:t>和稳健的</w:t>
      </w:r>
      <w:r w:rsidRPr="00FF6793">
        <w:t>ISPH方案</w:t>
      </w:r>
      <w:r>
        <w:rPr>
          <w:rFonts w:hint="eastAsia"/>
        </w:rPr>
        <w:t>，</w:t>
      </w:r>
      <w:r w:rsidRPr="00FF6793">
        <w:rPr>
          <w:rFonts w:hint="eastAsia"/>
        </w:rPr>
        <w:t>在物理观测意义上，不可压缩流的物理密度应保持其初始值。</w:t>
      </w:r>
      <w:r>
        <w:rPr>
          <w:rFonts w:hint="eastAsia"/>
        </w:rPr>
        <w:t>然而，</w:t>
      </w:r>
      <w:r w:rsidRPr="00FF6793">
        <w:rPr>
          <w:rFonts w:hint="eastAsia"/>
        </w:rPr>
        <w:t>在</w:t>
      </w:r>
      <w:r w:rsidRPr="00FF6793">
        <w:t>SPH方法</w:t>
      </w:r>
      <w:r w:rsidR="003B7236" w:rsidRPr="00FF6793">
        <w:rPr>
          <w:rFonts w:hint="eastAsia"/>
        </w:rPr>
        <w:t>数值模拟</w:t>
      </w:r>
      <w:r w:rsidR="003B7236">
        <w:rPr>
          <w:rFonts w:hint="eastAsia"/>
        </w:rPr>
        <w:t>中</w:t>
      </w:r>
      <w:r w:rsidRPr="00FF6793">
        <w:t>，由于粒子密度与粒子位置有很强的相关性，因此“粒子”密度可能比初始值略有变化</w:t>
      </w:r>
      <w:r w:rsidR="00F96429">
        <w:rPr>
          <w:rFonts w:hint="eastAsia"/>
        </w:rPr>
        <w:t>。</w:t>
      </w:r>
      <w:r w:rsidR="00F96429" w:rsidRPr="00F96429">
        <w:rPr>
          <w:rFonts w:hint="eastAsia"/>
        </w:rPr>
        <w:t>如果粒子分布几乎保持均匀，那么“物理”和“粒子”密度之间的差异可能是微乎其微的</w:t>
      </w:r>
      <w:r w:rsidR="00F96429">
        <w:rPr>
          <w:rFonts w:hint="eastAsia"/>
        </w:rPr>
        <w:t>。</w:t>
      </w:r>
      <w:r w:rsidR="00F96429" w:rsidRPr="00F96429">
        <w:rPr>
          <w:rFonts w:hint="eastAsia"/>
        </w:rPr>
        <w:t>换句话说，精确的</w:t>
      </w:r>
      <w:r w:rsidR="00F96429" w:rsidRPr="00F96429">
        <w:t>SPH导致不可压缩流需要保持均匀的颗粒分布</w:t>
      </w:r>
      <w:r w:rsidR="00F96429">
        <w:rPr>
          <w:rFonts w:hint="eastAsia"/>
        </w:rPr>
        <w:t>。</w:t>
      </w:r>
      <w:r w:rsidR="00F96429" w:rsidRPr="00F96429">
        <w:rPr>
          <w:rFonts w:hint="eastAsia"/>
        </w:rPr>
        <w:t>为此，可以利用“粒子”密度导出压力泊松方程的不同源项</w:t>
      </w:r>
      <w:r w:rsidR="00F96429">
        <w:rPr>
          <w:rFonts w:hint="eastAsia"/>
        </w:rPr>
        <w:t>。</w:t>
      </w:r>
      <w:r w:rsidR="00F96429" w:rsidRPr="00F96429">
        <w:rPr>
          <w:rFonts w:hint="eastAsia"/>
        </w:rPr>
        <w:t>在完全压缩条件下，将</w:t>
      </w:r>
      <w:r w:rsidR="00F96429" w:rsidRPr="00F96429">
        <w:t>SPH插值引入到原质量守恒定律中</w:t>
      </w:r>
      <w:r w:rsidR="00F96429">
        <w:rPr>
          <w:rFonts w:hint="eastAsia"/>
        </w:rPr>
        <w:t>：</w:t>
      </w:r>
    </w:p>
    <w:p w:rsidR="00F96429" w:rsidRDefault="00F96429" w:rsidP="00FF6793">
      <w:pPr>
        <w:autoSpaceDE w:val="0"/>
        <w:autoSpaceDN w:val="0"/>
        <w:adjustRightInd w:val="0"/>
        <w:jc w:val="left"/>
      </w:pPr>
      <w:r>
        <w:rPr>
          <w:noProof/>
        </w:rPr>
        <w:drawing>
          <wp:inline distT="0" distB="0" distL="0" distR="0" wp14:anchorId="6ADE0F40" wp14:editId="59FD35A0">
            <wp:extent cx="5274310" cy="6127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12775"/>
                    </a:xfrm>
                    <a:prstGeom prst="rect">
                      <a:avLst/>
                    </a:prstGeom>
                  </pic:spPr>
                </pic:pic>
              </a:graphicData>
            </a:graphic>
          </wp:inline>
        </w:drawing>
      </w:r>
    </w:p>
    <w:p w:rsidR="00F96429" w:rsidRDefault="00F96429" w:rsidP="00FF6793">
      <w:pPr>
        <w:autoSpaceDE w:val="0"/>
        <w:autoSpaceDN w:val="0"/>
        <w:adjustRightInd w:val="0"/>
        <w:jc w:val="left"/>
      </w:pPr>
      <w:r>
        <w:rPr>
          <w:rFonts w:hint="eastAsia"/>
        </w:rPr>
        <w:t>通过代入（3</w:t>
      </w:r>
      <w:r>
        <w:t>.5</w:t>
      </w:r>
      <w:r>
        <w:rPr>
          <w:rFonts w:hint="eastAsia"/>
        </w:rPr>
        <w:t>）到（2</w:t>
      </w:r>
      <w:r>
        <w:t>.9</w:t>
      </w:r>
      <w:r>
        <w:rPr>
          <w:rFonts w:hint="eastAsia"/>
        </w:rPr>
        <w:t>）并使用SPH格式，PPE可以被表示为</w:t>
      </w:r>
    </w:p>
    <w:p w:rsidR="00F96429" w:rsidRDefault="00F96429" w:rsidP="00FF6793">
      <w:pPr>
        <w:autoSpaceDE w:val="0"/>
        <w:autoSpaceDN w:val="0"/>
        <w:adjustRightInd w:val="0"/>
        <w:jc w:val="left"/>
      </w:pPr>
      <w:r>
        <w:rPr>
          <w:noProof/>
        </w:rPr>
        <w:drawing>
          <wp:inline distT="0" distB="0" distL="0" distR="0" wp14:anchorId="19589EEA" wp14:editId="28173065">
            <wp:extent cx="5274310" cy="7759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75970"/>
                    </a:xfrm>
                    <a:prstGeom prst="rect">
                      <a:avLst/>
                    </a:prstGeom>
                  </pic:spPr>
                </pic:pic>
              </a:graphicData>
            </a:graphic>
          </wp:inline>
        </w:drawing>
      </w:r>
    </w:p>
    <w:p w:rsidR="00F96429" w:rsidRDefault="00F96429" w:rsidP="00FF6793">
      <w:pPr>
        <w:autoSpaceDE w:val="0"/>
        <w:autoSpaceDN w:val="0"/>
        <w:adjustRightInd w:val="0"/>
        <w:jc w:val="left"/>
      </w:pPr>
      <w:r>
        <w:rPr>
          <w:rFonts w:hint="eastAsia"/>
        </w:rPr>
        <w:t>这里，假设当前粒子密度“希望”接近于初始密度，</w:t>
      </w:r>
      <w:r w:rsidRPr="00F96429">
        <w:rPr>
          <w:rFonts w:hint="eastAsia"/>
        </w:rPr>
        <w:t>粒子密度增量</w:t>
      </w:r>
      <w:bookmarkStart w:id="11" w:name="OLE_LINK14"/>
      <w:bookmarkStart w:id="12" w:name="OLE_LINK15"/>
      <m:oMath>
        <m:d>
          <m:dPr>
            <m:begChr m:val="〈"/>
            <m:endChr m:val="〉"/>
            <m:ctrlPr>
              <w:rPr>
                <w:rFonts w:ascii="Cambria Math" w:hAnsi="Cambria Math"/>
              </w:rPr>
            </m:ctrlPr>
          </m:dPr>
          <m:e>
            <m:sSubSup>
              <m:sSubSupPr>
                <m:ctrlPr>
                  <w:rPr>
                    <w:rFonts w:ascii="Cambria Math" w:hAnsi="Cambria Math"/>
                    <w:i/>
                  </w:rPr>
                </m:ctrlPr>
              </m:sSubSupPr>
              <m:e>
                <m:r>
                  <m:rPr>
                    <m:sty m:val="p"/>
                  </m:rPr>
                  <w:rPr>
                    <w:rFonts w:ascii="Cambria Math" w:hAnsi="Cambria Math"/>
                  </w:rPr>
                  <m:t>Δ</m:t>
                </m:r>
                <m:r>
                  <w:rPr>
                    <w:rFonts w:ascii="Cambria Math" w:hAnsi="Cambria Math"/>
                  </w:rPr>
                  <m:t>ρ</m:t>
                </m:r>
              </m:e>
              <m:sub>
                <m:r>
                  <w:rPr>
                    <w:rFonts w:ascii="Cambria Math" w:hAnsi="Cambria Math"/>
                  </w:rPr>
                  <m:t>i</m:t>
                </m:r>
              </m:sub>
              <m:sup>
                <m:r>
                  <w:rPr>
                    <w:rFonts w:ascii="Cambria Math" w:hAnsi="Cambria Math" w:hint="eastAsia"/>
                  </w:rPr>
                  <m:t>n</m:t>
                </m:r>
              </m:sup>
            </m:sSubSup>
          </m:e>
        </m:d>
      </m:oMath>
      <w:bookmarkEnd w:id="11"/>
      <w:bookmarkEnd w:id="12"/>
      <w:r>
        <w:rPr>
          <w:rFonts w:hint="eastAsia"/>
        </w:rPr>
        <w:t>定义为</w:t>
      </w:r>
    </w:p>
    <w:p w:rsidR="00F96429" w:rsidRDefault="00F96429" w:rsidP="00FF6793">
      <w:pPr>
        <w:autoSpaceDE w:val="0"/>
        <w:autoSpaceDN w:val="0"/>
        <w:adjustRightInd w:val="0"/>
        <w:jc w:val="left"/>
      </w:pPr>
      <w:r>
        <w:rPr>
          <w:noProof/>
        </w:rPr>
        <w:drawing>
          <wp:inline distT="0" distB="0" distL="0" distR="0" wp14:anchorId="598871F9" wp14:editId="71537D14">
            <wp:extent cx="4619708" cy="9716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569" cy="1143894"/>
                    </a:xfrm>
                    <a:prstGeom prst="rect">
                      <a:avLst/>
                    </a:prstGeom>
                  </pic:spPr>
                </pic:pic>
              </a:graphicData>
            </a:graphic>
          </wp:inline>
        </w:drawing>
      </w:r>
    </w:p>
    <w:p w:rsidR="00F96429" w:rsidRDefault="00F96429" w:rsidP="00FF6793">
      <w:pPr>
        <w:autoSpaceDE w:val="0"/>
        <w:autoSpaceDN w:val="0"/>
        <w:adjustRightInd w:val="0"/>
        <w:jc w:val="left"/>
      </w:pPr>
      <w:r w:rsidRPr="00F96429">
        <w:rPr>
          <w:rFonts w:hint="eastAsia"/>
        </w:rPr>
        <w:lastRenderedPageBreak/>
        <w:t>上述积分方案采用具有松弛系数</w:t>
      </w:r>
      <w:bookmarkStart w:id="13" w:name="OLE_LINK12"/>
      <w:bookmarkStart w:id="14" w:name="OLE_LINK13"/>
      <m:oMath>
        <m:r>
          <m:rPr>
            <m:sty m:val="p"/>
          </m:rPr>
          <w:rPr>
            <w:rFonts w:ascii="Cambria Math" w:hAnsi="Cambria Math"/>
          </w:rPr>
          <m:t>α</m:t>
        </m:r>
        <w:bookmarkEnd w:id="13"/>
        <w:bookmarkEnd w:id="14"/>
        <m:r>
          <m:rPr>
            <m:sty m:val="p"/>
          </m:rPr>
          <w:rPr>
            <w:rFonts w:ascii="Cambria Math" w:hAnsi="Cambria Math" w:hint="eastAsia"/>
          </w:rPr>
          <m:t>（</m:t>
        </m:r>
        <m:r>
          <m:rPr>
            <m:sty m:val="p"/>
          </m:rPr>
          <w:rPr>
            <w:rFonts w:ascii="Cambria Math" w:hAnsi="Cambria Math"/>
          </w:rPr>
          <m:t>0≤ α≤1</m:t>
        </m:r>
        <m:r>
          <m:rPr>
            <m:sty m:val="p"/>
          </m:rPr>
          <w:rPr>
            <w:rFonts w:ascii="Cambria Math" w:hAnsi="Cambria Math" w:hint="eastAsia"/>
          </w:rPr>
          <m:t>）</m:t>
        </m:r>
      </m:oMath>
      <w:r w:rsidRPr="00F96429">
        <w:rPr>
          <w:rFonts w:hint="eastAsia"/>
        </w:rPr>
        <w:t>的坐标下降法求解</w:t>
      </w:r>
      <w:r>
        <w:rPr>
          <w:rFonts w:hint="eastAsia"/>
        </w:rPr>
        <w:t>,</w:t>
      </w:r>
      <w:r>
        <w:t>PPE</w:t>
      </w:r>
      <w:r>
        <w:rPr>
          <w:rFonts w:hint="eastAsia"/>
        </w:rPr>
        <w:t>可以被修改为：</w:t>
      </w:r>
    </w:p>
    <w:p w:rsidR="00F96429" w:rsidRDefault="00F96429" w:rsidP="00FF6793">
      <w:pPr>
        <w:autoSpaceDE w:val="0"/>
        <w:autoSpaceDN w:val="0"/>
        <w:adjustRightInd w:val="0"/>
        <w:jc w:val="left"/>
      </w:pPr>
      <w:r>
        <w:rPr>
          <w:noProof/>
        </w:rPr>
        <w:drawing>
          <wp:inline distT="0" distB="0" distL="0" distR="0" wp14:anchorId="625631B8" wp14:editId="3A1BE299">
            <wp:extent cx="5274310" cy="6184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18490"/>
                    </a:xfrm>
                    <a:prstGeom prst="rect">
                      <a:avLst/>
                    </a:prstGeom>
                  </pic:spPr>
                </pic:pic>
              </a:graphicData>
            </a:graphic>
          </wp:inline>
        </w:drawing>
      </w:r>
    </w:p>
    <w:p w:rsidR="00F96429" w:rsidRDefault="00F96429" w:rsidP="00F56C25">
      <w:pPr>
        <w:autoSpaceDE w:val="0"/>
        <w:autoSpaceDN w:val="0"/>
        <w:adjustRightInd w:val="0"/>
        <w:jc w:val="left"/>
      </w:pPr>
      <w:r w:rsidRPr="00F96429">
        <w:t>Losasso</w:t>
      </w:r>
      <w:r>
        <w:rPr>
          <w:rFonts w:hint="eastAsia"/>
        </w:rPr>
        <w:t>等人</w:t>
      </w:r>
      <w:r w:rsidRPr="00F96429">
        <w:rPr>
          <w:rFonts w:hint="eastAsia"/>
        </w:rPr>
        <w:t>提出了用粒子数密度代替密度的相似方程</w:t>
      </w:r>
      <w:r>
        <w:rPr>
          <w:rFonts w:hint="eastAsia"/>
        </w:rPr>
        <w:t>，</w:t>
      </w:r>
      <w:r w:rsidRPr="00F96429">
        <w:rPr>
          <w:rFonts w:hint="eastAsia"/>
        </w:rPr>
        <w:t>但是他们没有引入松弛系数值得注意的是，我们的方案将无发散和松弛的密度不变性条件耦合在一起</w:t>
      </w:r>
      <w:r>
        <w:rPr>
          <w:rFonts w:hint="eastAsia"/>
        </w:rPr>
        <w:t>，一个</w:t>
      </w:r>
      <w:r w:rsidR="00F56C25">
        <w:rPr>
          <w:rFonts w:hint="eastAsia"/>
        </w:rPr>
        <w:t>使用</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0</m:t>
        </m:r>
      </m:oMath>
      <w:r w:rsidR="00F56C25">
        <w:rPr>
          <w:rFonts w:hint="eastAsia"/>
        </w:rPr>
        <w:t>的特殊情况会导致最初始的无发散方法。</w:t>
      </w:r>
      <w:r w:rsidR="00F56C25" w:rsidRPr="00F56C25">
        <w:rPr>
          <w:rFonts w:hint="eastAsia"/>
        </w:rPr>
        <w:t>在后面的例子中将测试松弛系数的影响</w:t>
      </w:r>
      <w:r w:rsidR="00F56C25">
        <w:rPr>
          <w:rFonts w:hint="eastAsia"/>
        </w:rPr>
        <w:t>，图1是</w:t>
      </w:r>
      <w:r w:rsidR="00F56C25" w:rsidRPr="00F56C25">
        <w:rPr>
          <w:rFonts w:hint="eastAsia"/>
        </w:rPr>
        <w:t>显示这些方案的流程图，以显示现有方案与我们提出的方案之间的差异。在</w:t>
      </w:r>
      <w:r w:rsidR="00F56C25">
        <w:t>Tanaka</w:t>
      </w:r>
      <w:r w:rsidR="00F56C25">
        <w:rPr>
          <w:rFonts w:hint="eastAsia"/>
        </w:rPr>
        <w:t xml:space="preserve"> 和 </w:t>
      </w:r>
      <w:r w:rsidR="00F56C25">
        <w:t xml:space="preserve">Masunaga </w:t>
      </w:r>
      <w:r w:rsidR="00F56C25" w:rsidRPr="00F56C25">
        <w:t>MPS中也提出了类似的PPE源项的修改</w:t>
      </w:r>
      <w:r w:rsidR="00F56C25">
        <w:rPr>
          <w:rFonts w:hint="eastAsia"/>
        </w:rPr>
        <w:t>。最近，</w:t>
      </w:r>
      <w:r w:rsidR="00F56C25" w:rsidRPr="00F56C25">
        <w:t xml:space="preserve">Khayyer </w:t>
      </w:r>
      <w:r w:rsidR="00F56C25">
        <w:rPr>
          <w:rFonts w:hint="eastAsia"/>
        </w:rPr>
        <w:t xml:space="preserve">和 </w:t>
      </w:r>
      <w:r w:rsidR="00F56C25" w:rsidRPr="00F56C25">
        <w:t>Gotoh</w:t>
      </w:r>
      <w:r w:rsidR="00F56C25" w:rsidRPr="00F56C25">
        <w:rPr>
          <w:rFonts w:hint="eastAsia"/>
        </w:rPr>
        <w:t>提出了一种不含未知系数的高阶源项，如松弛系数</w:t>
      </w:r>
      <w:r w:rsidR="00F56C25">
        <w:rPr>
          <w:rFonts w:hint="eastAsia"/>
        </w:rPr>
        <w:t>。</w:t>
      </w:r>
      <w:r w:rsidR="00F56C25" w:rsidRPr="00F56C25">
        <w:rPr>
          <w:rFonts w:hint="eastAsia"/>
        </w:rPr>
        <w:t>重要的是松弛系数与初始粒子距离有很强的相关性，通过与初始粒子距离相同的简单静水压力试验可以标定最优值</w:t>
      </w:r>
      <w:r w:rsidR="00F56C25">
        <w:rPr>
          <w:rFonts w:hint="eastAsia"/>
        </w:rPr>
        <w:t>，</w:t>
      </w:r>
      <w:r w:rsidR="00F56C25" w:rsidRPr="00F56C25">
        <w:rPr>
          <w:rFonts w:hint="eastAsia"/>
        </w:rPr>
        <w:t>本文将水压试验称为预分析试验</w:t>
      </w:r>
      <w:r w:rsidR="00F56C25">
        <w:rPr>
          <w:rFonts w:hint="eastAsia"/>
        </w:rPr>
        <w:t>。</w:t>
      </w:r>
    </w:p>
    <w:p w:rsidR="00832E74" w:rsidRDefault="00832E74" w:rsidP="00832E74">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 xml:space="preserve">3.5. </w:t>
      </w:r>
      <w:r w:rsidRPr="00832E74">
        <w:rPr>
          <w:rFonts w:ascii="Palatino-BlackItalic" w:hAnsi="Palatino-BlackItalic" w:cs="Palatino-BlackItalic" w:hint="eastAsia"/>
          <w:b/>
          <w:bCs/>
          <w:i/>
          <w:iCs/>
          <w:kern w:val="0"/>
          <w:sz w:val="22"/>
        </w:rPr>
        <w:t>跟踪自由表面边界</w:t>
      </w:r>
    </w:p>
    <w:p w:rsidR="00832E74" w:rsidRDefault="00832E74" w:rsidP="00832E74">
      <w:pPr>
        <w:autoSpaceDE w:val="0"/>
        <w:autoSpaceDN w:val="0"/>
        <w:adjustRightInd w:val="0"/>
        <w:jc w:val="left"/>
      </w:pPr>
      <w:r w:rsidRPr="00832E74">
        <w:rPr>
          <w:rFonts w:hint="eastAsia"/>
        </w:rPr>
        <w:t>自由表面的检测在自由表面流动的</w:t>
      </w:r>
      <w:r w:rsidRPr="00832E74">
        <w:t>ISPH中有着重要的作用，</w:t>
      </w:r>
      <w:r w:rsidRPr="00832E74">
        <w:rPr>
          <w:rFonts w:hint="eastAsia"/>
        </w:rPr>
        <w:t>因为在</w:t>
      </w:r>
      <w:r w:rsidRPr="00832E74">
        <w:t>PPE的狄利克雷边界条件下，自由表面粒子的压力值应该等于零</w:t>
      </w:r>
      <w:r>
        <w:rPr>
          <w:rFonts w:hint="eastAsia"/>
        </w:rPr>
        <w:t>。</w:t>
      </w:r>
      <w:r w:rsidRPr="00832E74">
        <w:rPr>
          <w:rFonts w:hint="eastAsia"/>
        </w:rPr>
        <w:t>跟踪自由表面的方法在不同的</w:t>
      </w:r>
      <w:r w:rsidRPr="00832E74">
        <w:t>ISPH方案中可能有所不同</w:t>
      </w:r>
      <w:r>
        <w:rPr>
          <w:rFonts w:hint="eastAsia"/>
        </w:rPr>
        <w:t>。</w:t>
      </w:r>
    </w:p>
    <w:p w:rsidR="00832E74" w:rsidRDefault="00832E74" w:rsidP="00832E74">
      <w:pPr>
        <w:autoSpaceDE w:val="0"/>
        <w:autoSpaceDN w:val="0"/>
        <w:adjustRightInd w:val="0"/>
        <w:ind w:firstLine="420"/>
        <w:jc w:val="left"/>
      </w:pPr>
      <w:r w:rsidRPr="00832E74">
        <w:rPr>
          <w:rFonts w:hint="eastAsia"/>
        </w:rPr>
        <w:t>通常在保持密度不变性的方案中，通过参考当前粒子密度</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oMath>
      <w:r w:rsidRPr="00832E74">
        <w:rPr>
          <w:rFonts w:hint="eastAsia"/>
        </w:rPr>
        <w:t>来检测表面粒子</w:t>
      </w:r>
      <w:r>
        <w:rPr>
          <w:rFonts w:hint="eastAsia"/>
        </w:rPr>
        <w:t>。细节已经被</w:t>
      </w:r>
      <w:r w:rsidRPr="00832E74">
        <w:t>Gotoh</w:t>
      </w:r>
      <w:r>
        <w:rPr>
          <w:rFonts w:hint="eastAsia"/>
        </w:rPr>
        <w:t>等人、</w:t>
      </w:r>
      <w:r w:rsidRPr="00832E74">
        <w:t xml:space="preserve">Shao </w:t>
      </w:r>
      <w:r>
        <w:rPr>
          <w:rFonts w:hint="eastAsia"/>
        </w:rPr>
        <w:t>、</w:t>
      </w:r>
      <w:r w:rsidRPr="00832E74">
        <w:t>Gotoh</w:t>
      </w:r>
      <w:r>
        <w:t xml:space="preserve"> </w:t>
      </w:r>
      <w:r>
        <w:rPr>
          <w:rFonts w:hint="eastAsia"/>
        </w:rPr>
        <w:t>、</w:t>
      </w:r>
      <w:r w:rsidRPr="00832E74">
        <w:t>Khayyer</w:t>
      </w:r>
      <w:r>
        <w:rPr>
          <w:rFonts w:hint="eastAsia"/>
        </w:rPr>
        <w:t>等人讨论，</w:t>
      </w:r>
      <w:r w:rsidRPr="00832E74">
        <w:rPr>
          <w:rFonts w:hint="eastAsia"/>
        </w:rPr>
        <w:t>另一方面，</w:t>
      </w:r>
      <w:r w:rsidRPr="00832E74">
        <w:t>Lee</w:t>
      </w:r>
      <w:r>
        <w:rPr>
          <w:rFonts w:hint="eastAsia"/>
        </w:rPr>
        <w:t>等人研究了</w:t>
      </w:r>
      <w:r w:rsidRPr="00832E74">
        <w:rPr>
          <w:rFonts w:hint="eastAsia"/>
        </w:rPr>
        <w:t>保持</w:t>
      </w:r>
      <w:r>
        <w:rPr>
          <w:rFonts w:hint="eastAsia"/>
        </w:rPr>
        <w:t>无发散的情况。</w:t>
      </w:r>
      <w:r w:rsidRPr="00832E74">
        <w:rPr>
          <w:rFonts w:hint="eastAsia"/>
        </w:rPr>
        <w:t>提出了一种用粒子位置向量的散度来处理的新方法。如果粒子密度保持在其初始值附近，则可以利用前一种自由表面检测方法</w:t>
      </w:r>
      <w:r>
        <w:rPr>
          <w:rFonts w:hint="eastAsia"/>
        </w:rPr>
        <w:t>。</w:t>
      </w:r>
      <w:r w:rsidRPr="00832E74">
        <w:rPr>
          <w:rFonts w:hint="eastAsia"/>
        </w:rPr>
        <w:t>在我们的模拟中，只是简单地根据相邻粒子的总数来判断表面粒子</w:t>
      </w:r>
      <w:r>
        <w:rPr>
          <w:rFonts w:hint="eastAsia"/>
        </w:rPr>
        <w:t>。</w:t>
      </w:r>
    </w:p>
    <w:p w:rsidR="00832E74" w:rsidRDefault="00832E74" w:rsidP="00832E74">
      <w:pPr>
        <w:autoSpaceDE w:val="0"/>
        <w:autoSpaceDN w:val="0"/>
        <w:adjustRightInd w:val="0"/>
        <w:ind w:firstLine="420"/>
        <w:jc w:val="left"/>
      </w:pPr>
      <w:r w:rsidRPr="00832E74">
        <w:t xml:space="preserve">G. R. Liu </w:t>
      </w:r>
      <w:r>
        <w:rPr>
          <w:rFonts w:hint="eastAsia"/>
        </w:rPr>
        <w:t xml:space="preserve">和 </w:t>
      </w:r>
      <w:r w:rsidRPr="00832E74">
        <w:t>M. B. Liu</w:t>
      </w:r>
      <w:r w:rsidRPr="00832E74">
        <w:rPr>
          <w:rFonts w:hint="eastAsia"/>
        </w:rPr>
        <w:t>已经研究了相邻粒子的数量来估计一个有效的可变平滑长度的自适应分析</w:t>
      </w:r>
      <w:r>
        <w:rPr>
          <w:rFonts w:hint="eastAsia"/>
        </w:rPr>
        <w:t>，在</w:t>
      </w:r>
      <w:r w:rsidRPr="00832E74">
        <w:rPr>
          <w:rFonts w:hint="eastAsia"/>
        </w:rPr>
        <w:t>个简单的立方晶格</w:t>
      </w:r>
      <w:r>
        <w:rPr>
          <w:rFonts w:hint="eastAsia"/>
        </w:rPr>
        <w:t>的情况下，h的取值一般是粒子初始距离</w:t>
      </w:r>
      <w:bookmarkStart w:id="15" w:name="OLE_LINK16"/>
      <w:bookmarkStart w:id="16" w:name="OLE_LINK17"/>
      <m:oMath>
        <m:sSub>
          <m:sSubPr>
            <m:ctrlPr>
              <w:rPr>
                <w:rFonts w:ascii="Cambria Math" w:hAnsi="Cambria Math"/>
              </w:rPr>
            </m:ctrlPr>
          </m:sSubPr>
          <m:e>
            <m:r>
              <w:rPr>
                <w:rFonts w:ascii="Cambria Math" w:hAnsi="Cambria Math" w:hint="eastAsia"/>
              </w:rPr>
              <m:t>d</m:t>
            </m:r>
          </m:e>
          <m:sub>
            <m:r>
              <w:rPr>
                <w:rFonts w:ascii="Cambria Math" w:hAnsi="Cambria Math"/>
              </w:rPr>
              <m:t>0</m:t>
            </m:r>
          </m:sub>
        </m:sSub>
      </m:oMath>
      <w:bookmarkEnd w:id="15"/>
      <w:bookmarkEnd w:id="16"/>
      <w:r>
        <w:rPr>
          <w:rFonts w:hint="eastAsia"/>
        </w:rPr>
        <w:t>的1</w:t>
      </w:r>
      <w:r>
        <w:t>.2</w:t>
      </w:r>
      <w:r>
        <w:rPr>
          <w:rFonts w:hint="eastAsia"/>
        </w:rPr>
        <w:t>倍。</w:t>
      </w:r>
      <w:r w:rsidR="00AD0FA1" w:rsidRPr="00AD0FA1">
        <w:rPr>
          <w:rFonts w:hint="eastAsia"/>
        </w:rPr>
        <w:t>他们证明了在支持域</w:t>
      </w:r>
      <w:r w:rsidR="00AD0FA1" w:rsidRPr="00AD0FA1">
        <w:t>kh</w:t>
      </w:r>
      <w:r w:rsidR="00AD0FA1" w:rsidRPr="00AD0FA1">
        <w:rPr>
          <w:rFonts w:hint="eastAsia"/>
        </w:rPr>
        <w:t>中相邻粒子的数目</w:t>
      </w:r>
      <w:r w:rsidR="00AD0FA1">
        <w:rPr>
          <w:rFonts w:hint="eastAsia"/>
        </w:rPr>
        <w:t>，其中k</w:t>
      </w:r>
      <w:r w:rsidR="00AD0FA1">
        <w:t xml:space="preserve"> </w:t>
      </w:r>
      <w:r w:rsidR="00AD0FA1">
        <w:rPr>
          <w:rFonts w:hint="eastAsia"/>
        </w:rPr>
        <w:t>=</w:t>
      </w:r>
      <w:r w:rsidR="00AD0FA1">
        <w:t xml:space="preserve"> 2</w:t>
      </w:r>
      <w:r w:rsidR="00AD0FA1">
        <w:rPr>
          <w:rFonts w:hint="eastAsia"/>
        </w:rPr>
        <w:t>代表</w:t>
      </w:r>
      <w:r w:rsidR="00AD0FA1" w:rsidRPr="00AD0FA1">
        <w:rPr>
          <w:rFonts w:hint="eastAsia"/>
        </w:rPr>
        <w:t>在二维仿真中，三次样条核函数应该是</w:t>
      </w:r>
      <w:r w:rsidR="00AD0FA1" w:rsidRPr="00AD0FA1">
        <w:t>21左右。</w:t>
      </w:r>
      <w:r w:rsidR="00AD0FA1" w:rsidRPr="00AD0FA1">
        <w:rPr>
          <w:rFonts w:hint="eastAsia"/>
        </w:rPr>
        <w:t>我们用五次样条核函数</w:t>
      </w:r>
      <w:r w:rsidR="00AD0FA1">
        <w:rPr>
          <w:rFonts w:hint="eastAsia"/>
        </w:rPr>
        <w:t>k</w:t>
      </w:r>
      <w:r w:rsidR="00AD0FA1">
        <w:t xml:space="preserve"> </w:t>
      </w:r>
      <w:r w:rsidR="00AD0FA1">
        <w:rPr>
          <w:rFonts w:hint="eastAsia"/>
        </w:rPr>
        <w:t>=</w:t>
      </w:r>
      <w:r w:rsidR="00AD0FA1">
        <w:t xml:space="preserve"> 3</w:t>
      </w:r>
      <w:r w:rsidR="00AD0FA1" w:rsidRPr="00AD0FA1">
        <w:rPr>
          <w:rFonts w:hint="eastAsia"/>
        </w:rPr>
        <w:t>检验了判断自由表面粒子的阈值</w:t>
      </w:r>
      <w:r w:rsidR="00AD0FA1">
        <w:rPr>
          <w:rFonts w:hint="eastAsia"/>
        </w:rPr>
        <w:t>，</w:t>
      </w:r>
      <w:r w:rsidR="00AD0FA1" w:rsidRPr="00AD0FA1">
        <w:t>2D和3D的阈值分别为28和190左右</w:t>
      </w:r>
      <w:r w:rsidR="00AD0FA1">
        <w:rPr>
          <w:rFonts w:hint="eastAsia"/>
        </w:rPr>
        <w:t>。</w:t>
      </w:r>
    </w:p>
    <w:p w:rsidR="00AD0FA1" w:rsidRDefault="00AD0FA1" w:rsidP="00832E74">
      <w:pPr>
        <w:autoSpaceDE w:val="0"/>
        <w:autoSpaceDN w:val="0"/>
        <w:adjustRightInd w:val="0"/>
        <w:ind w:firstLine="420"/>
        <w:jc w:val="left"/>
      </w:pPr>
      <w:r>
        <w:rPr>
          <w:noProof/>
        </w:rPr>
        <w:lastRenderedPageBreak/>
        <w:drawing>
          <wp:inline distT="0" distB="0" distL="0" distR="0" wp14:anchorId="343477A9" wp14:editId="29DAF1B2">
            <wp:extent cx="5274310" cy="49923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992370"/>
                    </a:xfrm>
                    <a:prstGeom prst="rect">
                      <a:avLst/>
                    </a:prstGeom>
                  </pic:spPr>
                </pic:pic>
              </a:graphicData>
            </a:graphic>
          </wp:inline>
        </w:drawing>
      </w:r>
    </w:p>
    <w:p w:rsidR="00AD0FA1" w:rsidRPr="00B60722" w:rsidRDefault="00B60722" w:rsidP="00B60722">
      <w:pPr>
        <w:autoSpaceDE w:val="0"/>
        <w:autoSpaceDN w:val="0"/>
        <w:adjustRightInd w:val="0"/>
        <w:jc w:val="left"/>
        <w:rPr>
          <w:rFonts w:ascii="Palatino-Black" w:hAnsi="Palatino-Black" w:cs="Palatino-Black"/>
          <w:b/>
          <w:bCs/>
          <w:kern w:val="0"/>
          <w:sz w:val="24"/>
          <w:szCs w:val="24"/>
        </w:rPr>
      </w:pPr>
      <w:r>
        <w:rPr>
          <w:rFonts w:ascii="Palatino-Black" w:hAnsi="Palatino-Black" w:cs="Palatino-Black" w:hint="eastAsia"/>
          <w:b/>
          <w:bCs/>
          <w:kern w:val="0"/>
          <w:sz w:val="24"/>
          <w:szCs w:val="24"/>
        </w:rPr>
        <w:t>4</w:t>
      </w:r>
      <w:r>
        <w:rPr>
          <w:rFonts w:ascii="Palatino-Black" w:hAnsi="Palatino-Black" w:cs="Palatino-Black"/>
          <w:b/>
          <w:bCs/>
          <w:kern w:val="0"/>
          <w:sz w:val="24"/>
          <w:szCs w:val="24"/>
        </w:rPr>
        <w:t>.</w:t>
      </w:r>
      <w:r w:rsidR="00AD0FA1" w:rsidRPr="00B60722">
        <w:rPr>
          <w:rFonts w:ascii="Palatino-Black" w:hAnsi="Palatino-Black" w:cs="Palatino-Black" w:hint="eastAsia"/>
          <w:b/>
          <w:bCs/>
          <w:kern w:val="0"/>
          <w:sz w:val="24"/>
          <w:szCs w:val="24"/>
        </w:rPr>
        <w:t>通过预先分析确定一个有效的松弛系数</w:t>
      </w:r>
    </w:p>
    <w:p w:rsidR="00AD0FA1" w:rsidRDefault="00AD0FA1" w:rsidP="00AD0FA1">
      <w:pPr>
        <w:autoSpaceDE w:val="0"/>
        <w:autoSpaceDN w:val="0"/>
        <w:adjustRightInd w:val="0"/>
        <w:jc w:val="left"/>
      </w:pPr>
      <w:r w:rsidRPr="00AD0FA1">
        <w:rPr>
          <w:rFonts w:hint="eastAsia"/>
        </w:rPr>
        <w:t>在本节中，对流体静压进行了评估，以研究弛豫系数的影响，并根据初始粒子距离确定其值的合适范围。</w:t>
      </w:r>
    </w:p>
    <w:p w:rsidR="00AD0FA1" w:rsidRDefault="00AD0FA1" w:rsidP="00AD0FA1">
      <w:pPr>
        <w:autoSpaceDE w:val="0"/>
        <w:autoSpaceDN w:val="0"/>
        <w:adjustRightInd w:val="0"/>
        <w:ind w:firstLine="420"/>
        <w:jc w:val="left"/>
      </w:pPr>
      <w:r w:rsidRPr="00AD0FA1">
        <w:rPr>
          <w:rFonts w:hint="eastAsia"/>
        </w:rPr>
        <w:t>三种粒子模型的初始粒子距离不同</w:t>
      </w:r>
      <w:r>
        <w:rPr>
          <w:rFonts w:hint="eastAsia"/>
        </w:rPr>
        <w:t>，分别是</w:t>
      </w:r>
      <w:bookmarkStart w:id="17" w:name="OLE_LINK18"/>
      <w:bookmarkStart w:id="18" w:name="OLE_LINK19"/>
      <m:oMath>
        <m:sSub>
          <m:sSubPr>
            <m:ctrlPr>
              <w:rPr>
                <w:rFonts w:ascii="Cambria Math" w:hAnsi="Cambria Math"/>
              </w:rPr>
            </m:ctrlPr>
          </m:sSubPr>
          <m:e>
            <m:r>
              <w:rPr>
                <w:rFonts w:ascii="Cambria Math" w:hAnsi="Cambria Math" w:hint="eastAsia"/>
              </w:rPr>
              <m:t>d</m:t>
            </m:r>
          </m:e>
          <m:sub>
            <m:r>
              <w:rPr>
                <w:rFonts w:ascii="Cambria Math" w:hAnsi="Cambria Math"/>
              </w:rPr>
              <m:t>0</m:t>
            </m:r>
          </m:sub>
        </m:sSub>
      </m:oMath>
      <w:r>
        <w:t xml:space="preserve"> </w:t>
      </w:r>
      <w:r>
        <w:rPr>
          <w:rFonts w:hint="eastAsia"/>
        </w:rPr>
        <w:t>=</w:t>
      </w:r>
      <w:r>
        <w:t xml:space="preserve"> 0.01</w:t>
      </w:r>
      <w:r>
        <w:rPr>
          <w:rFonts w:hint="eastAsia"/>
        </w:rPr>
        <w:t>,0</w:t>
      </w:r>
      <w:r>
        <w:t>.005</w:t>
      </w:r>
      <w:r>
        <w:rPr>
          <w:rFonts w:hint="eastAsia"/>
        </w:rPr>
        <w:t>,0</w:t>
      </w:r>
      <w:r>
        <w:t>.0025</w:t>
      </w:r>
      <w:r>
        <w:rPr>
          <w:rFonts w:hint="eastAsia"/>
        </w:rPr>
        <w:t>m</w:t>
      </w:r>
      <w:bookmarkEnd w:id="17"/>
      <w:bookmarkEnd w:id="18"/>
      <w:r>
        <w:rPr>
          <w:rFonts w:hint="eastAsia"/>
        </w:rPr>
        <w:t>，如图2所示。</w:t>
      </w:r>
      <w:r w:rsidRPr="00AD0FA1">
        <w:rPr>
          <w:rFonts w:hint="eastAsia"/>
        </w:rPr>
        <w:t>理论静水压力由定律给出</w:t>
      </w:r>
      <w:r>
        <w:rPr>
          <w:rFonts w:hint="eastAsia"/>
        </w:rPr>
        <w:t>：</w:t>
      </w:r>
      <m:oMath>
        <m:r>
          <m:rPr>
            <m:sty m:val="p"/>
          </m:rPr>
          <w:rPr>
            <w:rFonts w:ascii="Cambria Math" w:hAnsi="Cambria Math" w:hint="eastAsia"/>
          </w:rPr>
          <m:t>p</m:t>
        </m:r>
        <m:r>
          <m:rPr>
            <m:sty m:val="p"/>
          </m:rPr>
          <w:rPr>
            <w:rFonts w:ascii="Cambria Math" w:hAnsi="Cambria Math"/>
          </w:rPr>
          <m:t>= ρgh(=980N/</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oMath>
      <w:r>
        <w:rPr>
          <w:rFonts w:hint="eastAsia"/>
        </w:rPr>
        <w:t>，其中水的密度为</w:t>
      </w:r>
      <m:oMath>
        <m:r>
          <m:rPr>
            <m:sty m:val="p"/>
          </m:rPr>
          <w:rPr>
            <w:rFonts w:ascii="Cambria Math" w:hAnsi="Cambria Math"/>
          </w:rPr>
          <m:t>ρ=1000kg/</m:t>
        </m:r>
        <m:sSup>
          <m:sSupPr>
            <m:ctrlPr>
              <w:rPr>
                <w:rFonts w:ascii="Cambria Math" w:hAnsi="Cambria Math"/>
              </w:rPr>
            </m:ctrlPr>
          </m:sSupPr>
          <m:e>
            <m:r>
              <w:rPr>
                <w:rFonts w:ascii="Cambria Math" w:hAnsi="Cambria Math"/>
              </w:rPr>
              <m:t>m</m:t>
            </m:r>
          </m:e>
          <m:sup>
            <m:r>
              <w:rPr>
                <w:rFonts w:ascii="Cambria Math" w:hAnsi="Cambria Math"/>
              </w:rPr>
              <m:t>3</m:t>
            </m:r>
          </m:sup>
        </m:sSup>
      </m:oMath>
      <w:r>
        <w:rPr>
          <w:rFonts w:hint="eastAsia"/>
        </w:rPr>
        <w:t>，高度为h</w:t>
      </w:r>
      <w:r>
        <w:t xml:space="preserve"> </w:t>
      </w:r>
      <w:r>
        <w:rPr>
          <w:rFonts w:hint="eastAsia"/>
        </w:rPr>
        <w:t>=</w:t>
      </w:r>
      <w:r>
        <w:t xml:space="preserve"> 0.1</w:t>
      </w:r>
      <w:r>
        <w:rPr>
          <w:rFonts w:hint="eastAsia"/>
        </w:rPr>
        <w:t>m。</w:t>
      </w:r>
      <w:r w:rsidRPr="00AD0FA1">
        <w:rPr>
          <w:rFonts w:hint="eastAsia"/>
        </w:rPr>
        <w:t>图</w:t>
      </w:r>
      <w:r w:rsidRPr="00AD0FA1">
        <w:t>3显示了</w:t>
      </w:r>
      <w:r>
        <w:rPr>
          <w:rFonts w:hint="eastAsia"/>
        </w:rPr>
        <w:t>在不同模型下</w:t>
      </w:r>
      <w:r w:rsidRPr="00AD0FA1">
        <w:t>不同松弛系数的压力历史</w:t>
      </w:r>
      <w:r>
        <w:rPr>
          <w:rFonts w:hint="eastAsia"/>
        </w:rPr>
        <w:t>。</w:t>
      </w:r>
    </w:p>
    <w:p w:rsidR="00AD0FA1" w:rsidRDefault="00AD0FA1" w:rsidP="00AD0FA1">
      <w:pPr>
        <w:autoSpaceDE w:val="0"/>
        <w:autoSpaceDN w:val="0"/>
        <w:adjustRightInd w:val="0"/>
        <w:ind w:firstLine="420"/>
        <w:jc w:val="left"/>
      </w:pPr>
      <w:r>
        <w:rPr>
          <w:noProof/>
        </w:rPr>
        <w:lastRenderedPageBreak/>
        <w:drawing>
          <wp:inline distT="0" distB="0" distL="0" distR="0" wp14:anchorId="752C4473" wp14:editId="5D80AAE2">
            <wp:extent cx="5274310" cy="50615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61585"/>
                    </a:xfrm>
                    <a:prstGeom prst="rect">
                      <a:avLst/>
                    </a:prstGeom>
                  </pic:spPr>
                </pic:pic>
              </a:graphicData>
            </a:graphic>
          </wp:inline>
        </w:drawing>
      </w:r>
    </w:p>
    <w:p w:rsidR="00AD0FA1" w:rsidRDefault="00AD0FA1" w:rsidP="00AD0FA1">
      <w:pPr>
        <w:autoSpaceDE w:val="0"/>
        <w:autoSpaceDN w:val="0"/>
        <w:adjustRightInd w:val="0"/>
        <w:ind w:firstLine="420"/>
        <w:jc w:val="left"/>
      </w:pPr>
      <w:r w:rsidRPr="00AD0FA1">
        <w:rPr>
          <w:rFonts w:hint="eastAsia"/>
        </w:rPr>
        <w:t>从这个图中</w:t>
      </w:r>
      <w:r w:rsidRPr="00AD0FA1">
        <w:t>,适当的范围的松弛系数α与初始粒子的距离</w:t>
      </w:r>
      <m:oMath>
        <m:sSub>
          <m:sSubPr>
            <m:ctrlPr>
              <w:rPr>
                <w:rFonts w:ascii="Cambria Math" w:hAnsi="Cambria Math"/>
              </w:rPr>
            </m:ctrlPr>
          </m:sSubPr>
          <m:e>
            <m:r>
              <w:rPr>
                <w:rFonts w:ascii="Cambria Math" w:hAnsi="Cambria Math" w:hint="eastAsia"/>
              </w:rPr>
              <m:t>d</m:t>
            </m:r>
          </m:e>
          <m:sub>
            <m:r>
              <w:rPr>
                <w:rFonts w:ascii="Cambria Math" w:hAnsi="Cambria Math"/>
              </w:rPr>
              <m:t>0</m:t>
            </m:r>
          </m:sub>
        </m:sSub>
      </m:oMath>
      <w:r>
        <w:t xml:space="preserve"> </w:t>
      </w:r>
      <w:r>
        <w:rPr>
          <w:rFonts w:hint="eastAsia"/>
        </w:rPr>
        <w:t>=</w:t>
      </w:r>
      <w:r>
        <w:t xml:space="preserve"> 0.01</w:t>
      </w:r>
      <w:r>
        <w:rPr>
          <w:rFonts w:hint="eastAsia"/>
        </w:rPr>
        <w:t>,0</w:t>
      </w:r>
      <w:r>
        <w:t>.005</w:t>
      </w:r>
      <w:r>
        <w:rPr>
          <w:rFonts w:hint="eastAsia"/>
        </w:rPr>
        <w:t>,0</w:t>
      </w:r>
      <w:r>
        <w:t>.0025</w:t>
      </w:r>
      <w:r>
        <w:rPr>
          <w:rFonts w:hint="eastAsia"/>
        </w:rPr>
        <w:t>m近似为(</w:t>
      </w:r>
      <w:r>
        <w:t>0.1:0.2),(0.0005:0.002)</w:t>
      </w:r>
      <w:r>
        <w:rPr>
          <w:rFonts w:hint="eastAsia"/>
        </w:rPr>
        <w:t>和(</w:t>
      </w:r>
      <w:r>
        <w:t>0.00005:0.0002)</w:t>
      </w:r>
      <w:r>
        <w:rPr>
          <w:rFonts w:hint="eastAsia"/>
        </w:rPr>
        <w:t>。</w:t>
      </w:r>
      <w:r w:rsidR="00B60722">
        <w:rPr>
          <w:rFonts w:hint="eastAsia"/>
        </w:rPr>
        <w:t>在本文中，一个常量时间的选择与</w:t>
      </w:r>
      <w:r w:rsidR="00B60722" w:rsidRPr="00B60722">
        <w:t>Khayyer</w:t>
      </w:r>
      <w:r w:rsidR="00B60722">
        <w:rPr>
          <w:rFonts w:hint="eastAsia"/>
        </w:rPr>
        <w:t>等人一致，为</w:t>
      </w:r>
      <m:oMath>
        <m:r>
          <m:rPr>
            <m:sty m:val="p"/>
          </m:rPr>
          <w:rPr>
            <w:rFonts w:ascii="Cambria Math" w:hAnsi="Cambria Math"/>
          </w:rPr>
          <m:t>Δy=0.1</m:t>
        </m:r>
        <m:sSub>
          <m:sSubPr>
            <m:ctrlPr>
              <w:rPr>
                <w:rFonts w:ascii="Cambria Math" w:hAnsi="Cambria Math"/>
              </w:rPr>
            </m:ctrlPr>
          </m:sSubPr>
          <m:e>
            <m:r>
              <w:rPr>
                <w:rFonts w:ascii="Cambria Math" w:hAnsi="Cambria Math"/>
              </w:rPr>
              <m:t>d</m:t>
            </m:r>
          </m:e>
          <m:sub>
            <m:r>
              <w:rPr>
                <w:rFonts w:ascii="Cambria Math" w:hAnsi="Cambria Math"/>
              </w:rPr>
              <m:t>0</m:t>
            </m:r>
          </m:sub>
        </m:sSub>
      </m:oMath>
      <w:r w:rsidR="00B60722">
        <w:rPr>
          <w:rFonts w:hint="eastAsia"/>
        </w:rPr>
        <w:t>。</w:t>
      </w:r>
      <w:r w:rsidR="00B60722" w:rsidRPr="00B60722">
        <w:rPr>
          <w:rFonts w:hint="eastAsia"/>
        </w:rPr>
        <w:t>这里需要注意的是，如果模型具有相同的粒子分辨率，那么根据该预分析校准的最佳参数可以在以后的示例中使用相同的值。</w:t>
      </w:r>
    </w:p>
    <w:p w:rsidR="00B60722" w:rsidRDefault="00B60722" w:rsidP="00B60722">
      <w:pPr>
        <w:autoSpaceDE w:val="0"/>
        <w:autoSpaceDN w:val="0"/>
        <w:adjustRightInd w:val="0"/>
        <w:jc w:val="left"/>
        <w:rPr>
          <w:rFonts w:ascii="Palatino-Black" w:hAnsi="Palatino-Black" w:cs="Palatino-Black"/>
          <w:b/>
          <w:bCs/>
          <w:kern w:val="0"/>
          <w:sz w:val="24"/>
          <w:szCs w:val="24"/>
        </w:rPr>
      </w:pPr>
      <w:r>
        <w:rPr>
          <w:rFonts w:ascii="Palatino-Black" w:hAnsi="Palatino-Black" w:cs="Palatino-Black" w:hint="eastAsia"/>
          <w:b/>
          <w:bCs/>
          <w:kern w:val="0"/>
          <w:sz w:val="24"/>
          <w:szCs w:val="24"/>
        </w:rPr>
        <w:t>5</w:t>
      </w:r>
      <w:r>
        <w:rPr>
          <w:rFonts w:ascii="Palatino-Black" w:hAnsi="Palatino-Black" w:cs="Palatino-Black"/>
          <w:b/>
          <w:bCs/>
          <w:kern w:val="0"/>
          <w:sz w:val="24"/>
          <w:szCs w:val="24"/>
        </w:rPr>
        <w:t>.</w:t>
      </w:r>
      <w:r w:rsidRPr="00B60722">
        <w:rPr>
          <w:rFonts w:ascii="Palatino-Black" w:hAnsi="Palatino-Black" w:cs="Palatino-Black" w:hint="eastAsia"/>
          <w:b/>
          <w:bCs/>
          <w:kern w:val="0"/>
          <w:sz w:val="24"/>
          <w:szCs w:val="24"/>
        </w:rPr>
        <w:t>数值例子</w:t>
      </w:r>
    </w:p>
    <w:p w:rsidR="00B60722" w:rsidRPr="00B60722" w:rsidRDefault="00B60722" w:rsidP="00B60722">
      <w:pPr>
        <w:autoSpaceDE w:val="0"/>
        <w:autoSpaceDN w:val="0"/>
        <w:adjustRightInd w:val="0"/>
        <w:jc w:val="left"/>
      </w:pPr>
      <w:r>
        <w:rPr>
          <w:rFonts w:hint="eastAsia"/>
        </w:rPr>
        <w:t>在这里，几个数值例子解决了现有的方案与一个有效的松弛系数，</w:t>
      </w:r>
      <w:r w:rsidRPr="00B60722">
        <w:rPr>
          <w:rFonts w:hint="eastAsia"/>
        </w:rPr>
        <w:t>校准了前一节的静水压力评估。</w:t>
      </w:r>
    </w:p>
    <w:p w:rsidR="00B60722" w:rsidRDefault="00B60722" w:rsidP="00B60722">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 xml:space="preserve">5.1. </w:t>
      </w:r>
      <w:r w:rsidRPr="00B60722">
        <w:rPr>
          <w:rFonts w:ascii="Palatino-BlackItalic" w:hAnsi="Palatino-BlackItalic" w:cs="Palatino-BlackItalic" w:hint="eastAsia"/>
          <w:b/>
          <w:bCs/>
          <w:i/>
          <w:iCs/>
          <w:kern w:val="0"/>
          <w:sz w:val="22"/>
        </w:rPr>
        <w:t>大坝溃坝模拟中松弛系数的影响</w:t>
      </w:r>
    </w:p>
    <w:p w:rsidR="00B60722" w:rsidRDefault="00107BE3" w:rsidP="00B60722">
      <w:pPr>
        <w:autoSpaceDE w:val="0"/>
        <w:autoSpaceDN w:val="0"/>
        <w:adjustRightInd w:val="0"/>
        <w:jc w:val="left"/>
      </w:pPr>
      <w:r w:rsidRPr="00107BE3">
        <w:rPr>
          <w:rFonts w:hint="eastAsia"/>
        </w:rPr>
        <w:t>通过二维溃坝分析，比较了相同颗粒距离下静水压力与溃坝模拟的适当松弛系数。二维溃坝的几何结构如图</w:t>
      </w:r>
      <w:r w:rsidRPr="00107BE3">
        <w:t>4所示</w:t>
      </w:r>
      <w:r>
        <w:rPr>
          <w:rFonts w:hint="eastAsia"/>
        </w:rPr>
        <w:t>，其中粒子距离</w:t>
      </w:r>
      <m:oMath>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=0.01m</m:t>
        </m:r>
      </m:oMath>
      <w:r>
        <w:rPr>
          <w:rFonts w:hint="eastAsia"/>
        </w:rPr>
        <w:t>，水的宽度L</w:t>
      </w:r>
      <w:r>
        <w:t xml:space="preserve"> = 0.20m</w:t>
      </w:r>
      <w:r>
        <w:rPr>
          <w:rFonts w:hint="eastAsia"/>
        </w:rPr>
        <w:t>，水的高度</w:t>
      </w:r>
      <m:oMath>
        <m:sSub>
          <m:sSubPr>
            <m:ctrlPr>
              <w:rPr>
                <w:rFonts w:ascii="Cambria Math" w:hAnsi="Cambria Math"/>
              </w:rPr>
            </m:ctrlPr>
          </m:sSubPr>
          <m:e>
            <m:r>
              <w:rPr>
                <w:rFonts w:ascii="Cambria Math" w:hAnsi="Cambria Math"/>
              </w:rPr>
              <m:t>H</m:t>
            </m:r>
          </m:e>
          <m:sub>
            <m:r>
              <w:rPr>
                <w:rFonts w:ascii="Cambria Math" w:hAnsi="Cambria Math"/>
              </w:rPr>
              <m:t>w</m:t>
            </m:r>
          </m:sub>
        </m:sSub>
        <m:r>
          <w:rPr>
            <w:rFonts w:ascii="Cambria Math" w:hAnsi="Cambria Math"/>
          </w:rPr>
          <m:t>=2.5L</m:t>
        </m:r>
      </m:oMath>
      <w:r>
        <w:rPr>
          <w:rFonts w:hint="eastAsia"/>
        </w:rPr>
        <w:t>，墙的宽度</w:t>
      </w:r>
      <m:oMath>
        <m:sSub>
          <m:sSubPr>
            <m:ctrlPr>
              <w:rPr>
                <w:rFonts w:ascii="Cambria Math" w:hAnsi="Cambria Math"/>
              </w:rPr>
            </m:ctrlPr>
          </m:sSubPr>
          <m:e>
            <m:r>
              <w:rPr>
                <w:rFonts w:ascii="Cambria Math" w:hAnsi="Cambria Math"/>
              </w:rPr>
              <m:t>W</m:t>
            </m:r>
          </m:e>
          <m:sub>
            <m:r>
              <w:rPr>
                <w:rFonts w:ascii="Cambria Math" w:hAnsi="Cambria Math"/>
              </w:rPr>
              <m:t>l</m:t>
            </m:r>
          </m:sub>
        </m:sSub>
        <m:r>
          <w:rPr>
            <w:rFonts w:ascii="Cambria Math" w:hAnsi="Cambria Math"/>
          </w:rPr>
          <m:t>=5L</m:t>
        </m:r>
      </m:oMath>
      <w:r>
        <w:rPr>
          <w:rFonts w:hint="eastAsia"/>
        </w:rPr>
        <w:t>。</w:t>
      </w:r>
    </w:p>
    <w:p w:rsidR="00107BE3" w:rsidRDefault="00107BE3" w:rsidP="00B60722">
      <w:pPr>
        <w:autoSpaceDE w:val="0"/>
        <w:autoSpaceDN w:val="0"/>
        <w:adjustRightInd w:val="0"/>
        <w:jc w:val="left"/>
      </w:pPr>
      <w:r>
        <w:tab/>
      </w:r>
      <w:r w:rsidRPr="00107BE3">
        <w:rPr>
          <w:rFonts w:hint="eastAsia"/>
        </w:rPr>
        <w:t>首先，图</w:t>
      </w:r>
      <w:r w:rsidRPr="00107BE3">
        <w:t>5显示了使用邻居数量进行自由表面检测的结果。</w:t>
      </w:r>
      <w:r w:rsidRPr="00107BE3">
        <w:rPr>
          <w:rFonts w:hint="eastAsia"/>
        </w:rPr>
        <w:t>结果表明，这种简单的自由表面检测方法能够准确地确定压力泊松方程的狄利克雷边界条件，适用于任何形式的压力泊松方程</w:t>
      </w:r>
      <w:r>
        <w:rPr>
          <w:rFonts w:hint="eastAsia"/>
        </w:rPr>
        <w:t>。</w:t>
      </w:r>
      <w:r w:rsidRPr="00107BE3">
        <w:rPr>
          <w:rFonts w:hint="eastAsia"/>
        </w:rPr>
        <w:t>用密度误差法研究了弛豫系数的影响。两个边界粒子</w:t>
      </w:r>
      <w:r w:rsidRPr="00107BE3">
        <w:t>A和B，其位置如图4所示，被选择来输出一个评估的数值密度</w:t>
      </w:r>
      <w:r>
        <w:rPr>
          <w:rFonts w:hint="eastAsia"/>
        </w:rPr>
        <w:t>。</w:t>
      </w:r>
      <w:r w:rsidRPr="00107BE3">
        <w:rPr>
          <w:rFonts w:hint="eastAsia"/>
        </w:rPr>
        <w:t>图</w:t>
      </w:r>
      <w:r w:rsidRPr="00107BE3">
        <w:t>6显示了粒子A和B处密度的时间历程。</w:t>
      </w:r>
      <w:r w:rsidRPr="00107BE3">
        <w:rPr>
          <w:rFonts w:hint="eastAsia"/>
        </w:rPr>
        <w:t>从这个观察到一个粒子的距离</w:t>
      </w:r>
      <w:bookmarkStart w:id="19" w:name="OLE_LINK20"/>
      <m:oMath>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=0.01m</m:t>
        </m:r>
      </m:oMath>
      <w:bookmarkEnd w:id="19"/>
      <w:r>
        <w:rPr>
          <w:rFonts w:hint="eastAsia"/>
        </w:rPr>
        <w:t>，看来，松弛系数太低导致粒子密度的错误太高。</w:t>
      </w:r>
      <w:r w:rsidRPr="00107BE3">
        <w:rPr>
          <w:rFonts w:hint="eastAsia"/>
        </w:rPr>
        <w:t>一个适当的松弛系数范围</w:t>
      </w:r>
      <m:oMath>
        <m:r>
          <m:rPr>
            <m:sty m:val="p"/>
          </m:rPr>
          <w:rPr>
            <w:rFonts w:ascii="Cambria Math" w:hAnsi="Cambria Math"/>
          </w:rPr>
          <m:t>α=0.1~0.25</m:t>
        </m:r>
      </m:oMath>
      <w:r>
        <w:rPr>
          <w:rFonts w:hint="eastAsia"/>
        </w:rPr>
        <w:t>将带来更稳定的结果。</w:t>
      </w:r>
      <w:r w:rsidRPr="00107BE3">
        <w:rPr>
          <w:rFonts w:hint="eastAsia"/>
        </w:rPr>
        <w:t>此外，当弛豫系数大于适当范围</w:t>
      </w:r>
      <w:r w:rsidRPr="00107BE3">
        <w:rPr>
          <w:rFonts w:hint="eastAsia"/>
        </w:rPr>
        <w:lastRenderedPageBreak/>
        <w:t>时，密度误差波动也会变得严重</w:t>
      </w:r>
      <w:r>
        <w:rPr>
          <w:rFonts w:hint="eastAsia"/>
        </w:rPr>
        <w:t>。</w:t>
      </w:r>
      <w:r w:rsidRPr="00107BE3">
        <w:rPr>
          <w:rFonts w:hint="eastAsia"/>
        </w:rPr>
        <w:t>同样，给出了不同粒子距离下的适当的弛豫系数范围</w:t>
      </w:r>
      <w:r>
        <w:rPr>
          <w:rFonts w:hint="eastAsia"/>
        </w:rPr>
        <w:t>，</w:t>
      </w:r>
      <w:bookmarkStart w:id="20" w:name="OLE_LINK21"/>
      <m:oMath>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=0.005, 0.0025m</m:t>
        </m:r>
      </m:oMath>
      <w:bookmarkEnd w:id="20"/>
      <w:r>
        <w:rPr>
          <w:rFonts w:hint="eastAsia"/>
        </w:rPr>
        <w:t>时评估分别为（0</w:t>
      </w:r>
      <w:r>
        <w:t>.0005:0.0025</w:t>
      </w:r>
      <w:r>
        <w:rPr>
          <w:rFonts w:hint="eastAsia"/>
        </w:rPr>
        <w:t>）和(</w:t>
      </w:r>
      <w:r>
        <w:t>0.00005:0.0001)</w:t>
      </w:r>
      <w:r>
        <w:rPr>
          <w:rFonts w:hint="eastAsia"/>
        </w:rPr>
        <w:t>。</w:t>
      </w:r>
      <w:r w:rsidRPr="00107BE3">
        <w:rPr>
          <w:rFonts w:hint="eastAsia"/>
        </w:rPr>
        <w:t>请注意，每个初始粒子距离的这些适当范围都接近用静水压力试验校准的预先评估的适当范围</w:t>
      </w:r>
      <w:r>
        <w:rPr>
          <w:rFonts w:hint="eastAsia"/>
        </w:rPr>
        <w:t>。</w:t>
      </w:r>
      <w:r w:rsidRPr="00107BE3">
        <w:rPr>
          <w:rFonts w:hint="eastAsia"/>
        </w:rPr>
        <w:t>最后，给出了二维溃坝分析中颗粒尺寸的松弛系数的最优值</w:t>
      </w:r>
      <w:bookmarkStart w:id="21" w:name="OLE_LINK22"/>
      <w:bookmarkStart w:id="22" w:name="OLE_LINK23"/>
      <w:bookmarkStart w:id="23" w:name="OLE_LINK26"/>
      <m:oMath>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=0.01</m:t>
        </m:r>
        <w:bookmarkEnd w:id="21"/>
        <w:bookmarkEnd w:id="22"/>
        <w:bookmarkEnd w:id="23"/>
        <m:r>
          <m:rPr>
            <m:sty m:val="p"/>
          </m:rPr>
          <w:rPr>
            <w:rFonts w:ascii="Cambria Math" w:hAnsi="Cambria Math" w:hint="eastAsia"/>
          </w:rPr>
          <m:t>,</m:t>
        </m:r>
        <m:r>
          <m:rPr>
            <m:sty m:val="p"/>
          </m:rPr>
          <w:rPr>
            <w:rFonts w:ascii="Cambria Math" w:hAnsi="Cambria Math"/>
          </w:rPr>
          <m:t>,0.005, 0.0025m</m:t>
        </m:r>
      </m:oMath>
      <w:r>
        <w:rPr>
          <w:rFonts w:hint="eastAsia"/>
        </w:rPr>
        <w:t>分别决定为0</w:t>
      </w:r>
      <w:r>
        <w:t>.15,0.001</w:t>
      </w:r>
      <w:r>
        <w:rPr>
          <w:rFonts w:hint="eastAsia"/>
        </w:rPr>
        <w:t>和0</w:t>
      </w:r>
      <w:r>
        <w:t>.00006</w:t>
      </w:r>
      <w:r>
        <w:rPr>
          <w:rFonts w:hint="eastAsia"/>
        </w:rPr>
        <w:t>。</w:t>
      </w:r>
    </w:p>
    <w:p w:rsidR="00107BE3" w:rsidRDefault="00107BE3" w:rsidP="00B60722">
      <w:pPr>
        <w:autoSpaceDE w:val="0"/>
        <w:autoSpaceDN w:val="0"/>
        <w:adjustRightInd w:val="0"/>
        <w:jc w:val="left"/>
      </w:pPr>
      <w:r>
        <w:tab/>
      </w:r>
      <w:r w:rsidRPr="00107BE3">
        <w:rPr>
          <w:rFonts w:hint="eastAsia"/>
        </w:rPr>
        <w:t>图</w:t>
      </w:r>
      <w:r w:rsidRPr="00107BE3">
        <w:t>7为三种不同初始粒子距离模型的压力分布</w:t>
      </w:r>
      <w:r>
        <w:rPr>
          <w:rFonts w:hint="eastAsia"/>
        </w:rPr>
        <w:t>。</w:t>
      </w:r>
      <w:r w:rsidRPr="00107BE3">
        <w:rPr>
          <w:rFonts w:hint="eastAsia"/>
        </w:rPr>
        <w:t>每个模型都利用一个合适的松弛系数</w:t>
      </w:r>
      <w:r>
        <w:rPr>
          <w:rFonts w:hint="eastAsia"/>
        </w:rPr>
        <w:t>。</w:t>
      </w:r>
      <w:r w:rsidRPr="00107BE3">
        <w:rPr>
          <w:rFonts w:hint="eastAsia"/>
        </w:rPr>
        <w:t>水在右壁上的第一次撞击产生了最高的压力，并以射流的形式返回。然后，在两个以上的水的冲击作用在两边的墙壁上，它变成一个稳定的状态。从不同颗粒距离的模型中分别获取了水冲击、首次水冲击后、换向射流和水稳定状态的快照</w:t>
      </w:r>
      <w:r>
        <w:rPr>
          <w:rFonts w:hint="eastAsia"/>
        </w:rPr>
        <w:t>。</w:t>
      </w:r>
      <w:r w:rsidRPr="00107BE3">
        <w:rPr>
          <w:rFonts w:hint="eastAsia"/>
        </w:rPr>
        <w:t>这些快照同时显示了类似的水的形状</w:t>
      </w:r>
      <w:r>
        <w:rPr>
          <w:rFonts w:hint="eastAsia"/>
        </w:rPr>
        <w:t>。</w:t>
      </w:r>
      <w:r w:rsidRPr="00107BE3">
        <w:rPr>
          <w:rFonts w:hint="eastAsia"/>
        </w:rPr>
        <w:t>右下角的压力历史记录如图</w:t>
      </w:r>
      <w:r w:rsidRPr="00107BE3">
        <w:t>8所示</w:t>
      </w:r>
      <w:r>
        <w:rPr>
          <w:rFonts w:hint="eastAsia"/>
        </w:rPr>
        <w:t>。</w:t>
      </w:r>
      <w:r w:rsidRPr="00107BE3">
        <w:rPr>
          <w:rFonts w:hint="eastAsia"/>
        </w:rPr>
        <w:t>虽然在最低分辨率的情况下</w:t>
      </w:r>
      <m:oMath>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=0.01</m:t>
        </m:r>
        <m:r>
          <m:rPr>
            <m:sty m:val="p"/>
          </m:rPr>
          <w:rPr>
            <w:rFonts w:ascii="Cambria Math" w:hAnsi="Cambria Math" w:hint="eastAsia"/>
          </w:rPr>
          <m:t>m</m:t>
        </m:r>
      </m:oMath>
      <w:r w:rsidRPr="00107BE3">
        <w:rPr>
          <w:rFonts w:hint="eastAsia"/>
        </w:rPr>
        <w:t>压力波动出现了不现实的情况</w:t>
      </w:r>
      <w:r>
        <w:rPr>
          <w:rFonts w:hint="eastAsia"/>
        </w:rPr>
        <w:t>,</w:t>
      </w:r>
      <w:r w:rsidRPr="00107BE3">
        <w:rPr>
          <w:rFonts w:hint="eastAsia"/>
        </w:rPr>
        <w:t xml:space="preserve"> 不同的分辨率模型可以得到相似的压力历史趋势。调整适当的松弛系数可以</w:t>
      </w:r>
      <w:bookmarkStart w:id="24" w:name="OLE_LINK24"/>
      <w:bookmarkStart w:id="25" w:name="OLE_LINK25"/>
      <w:r w:rsidRPr="00107BE3">
        <w:rPr>
          <w:rFonts w:hint="eastAsia"/>
        </w:rPr>
        <w:t>提高压</w:t>
      </w:r>
      <w:bookmarkEnd w:id="24"/>
      <w:bookmarkEnd w:id="25"/>
      <w:r w:rsidRPr="00107BE3">
        <w:rPr>
          <w:rFonts w:hint="eastAsia"/>
        </w:rPr>
        <w:t>力平滑度</w:t>
      </w:r>
      <w:r>
        <w:rPr>
          <w:rFonts w:hint="eastAsia"/>
        </w:rPr>
        <w:t>。</w:t>
      </w:r>
    </w:p>
    <w:p w:rsidR="00107BE3" w:rsidRDefault="00107BE3" w:rsidP="00107BE3">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5.2.</w:t>
      </w:r>
      <w:r w:rsidRPr="00107BE3">
        <w:rPr>
          <w:rFonts w:ascii="Palatino-BlackItalic" w:hAnsi="Palatino-BlackItalic" w:cs="Palatino-BlackItalic" w:hint="eastAsia"/>
          <w:b/>
          <w:bCs/>
          <w:i/>
          <w:iCs/>
          <w:kern w:val="0"/>
          <w:sz w:val="22"/>
        </w:rPr>
        <w:t>在溃坝模拟</w:t>
      </w:r>
      <w:r>
        <w:rPr>
          <w:rFonts w:ascii="Palatino-BlackItalic" w:hAnsi="Palatino-BlackItalic" w:cs="Palatino-BlackItalic" w:hint="eastAsia"/>
          <w:b/>
          <w:bCs/>
          <w:i/>
          <w:iCs/>
          <w:kern w:val="0"/>
          <w:sz w:val="22"/>
        </w:rPr>
        <w:t>中</w:t>
      </w:r>
      <w:r w:rsidRPr="00107BE3">
        <w:rPr>
          <w:rFonts w:ascii="Palatino-BlackItalic" w:hAnsi="Palatino-BlackItalic" w:cs="Palatino-BlackItalic" w:hint="eastAsia"/>
          <w:b/>
          <w:bCs/>
          <w:i/>
          <w:iCs/>
          <w:kern w:val="0"/>
          <w:sz w:val="22"/>
        </w:rPr>
        <w:t>比较配置和压力</w:t>
      </w:r>
    </w:p>
    <w:p w:rsidR="00107BE3" w:rsidRDefault="00107BE3" w:rsidP="00107BE3">
      <w:pPr>
        <w:autoSpaceDE w:val="0"/>
        <w:autoSpaceDN w:val="0"/>
        <w:adjustRightInd w:val="0"/>
        <w:jc w:val="left"/>
      </w:pPr>
      <w:r w:rsidRPr="00107BE3">
        <w:rPr>
          <w:rFonts w:hint="eastAsia"/>
        </w:rPr>
        <w:t>接下来，将水构型和压力分布与</w:t>
      </w:r>
      <w:r w:rsidRPr="00107BE3">
        <w:t>Zhou等人的实验数据进行了比较</w:t>
      </w:r>
      <w:r>
        <w:rPr>
          <w:rFonts w:hint="eastAsia"/>
        </w:rPr>
        <w:t>，</w:t>
      </w:r>
      <w:r w:rsidRPr="00107BE3">
        <w:rPr>
          <w:rFonts w:hint="eastAsia"/>
        </w:rPr>
        <w:t>并由原不可压缩</w:t>
      </w:r>
      <w:r w:rsidRPr="00107BE3">
        <w:t>SPH得到的结果，与我们提出的方案的特例</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0</m:t>
        </m:r>
      </m:oMath>
      <w:r w:rsidRPr="00107BE3">
        <w:t>相同</w:t>
      </w:r>
      <w:r>
        <w:rPr>
          <w:rFonts w:hint="eastAsia"/>
        </w:rPr>
        <w:t>。</w:t>
      </w:r>
      <w:r w:rsidR="00C73724">
        <w:rPr>
          <w:rFonts w:hint="eastAsia"/>
        </w:rPr>
        <w:t>原理图和如图1</w:t>
      </w:r>
      <w:r w:rsidR="00C73724">
        <w:t>0</w:t>
      </w:r>
      <w:r w:rsidR="00C73724">
        <w:rPr>
          <w:rFonts w:hint="eastAsia"/>
        </w:rPr>
        <w:t>所示周的原理图是一样的，并且压力测量点位于右墙上。</w:t>
      </w:r>
    </w:p>
    <w:p w:rsidR="00C73724" w:rsidRDefault="00C73724" w:rsidP="00107BE3">
      <w:pPr>
        <w:autoSpaceDE w:val="0"/>
        <w:autoSpaceDN w:val="0"/>
        <w:adjustRightInd w:val="0"/>
        <w:jc w:val="left"/>
        <w:rPr>
          <w:rFonts w:ascii="Palatino-BlackItalic" w:hAnsi="Palatino-BlackItalic" w:cs="Palatino-BlackItalic"/>
          <w:b/>
          <w:bCs/>
          <w:i/>
          <w:iCs/>
          <w:kern w:val="0"/>
          <w:sz w:val="22"/>
        </w:rPr>
      </w:pPr>
      <w:r>
        <w:rPr>
          <w:noProof/>
        </w:rPr>
        <w:lastRenderedPageBreak/>
        <w:drawing>
          <wp:inline distT="0" distB="0" distL="0" distR="0" wp14:anchorId="6774F4E8" wp14:editId="6CE9A6BD">
            <wp:extent cx="5274310" cy="75285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528560"/>
                    </a:xfrm>
                    <a:prstGeom prst="rect">
                      <a:avLst/>
                    </a:prstGeom>
                  </pic:spPr>
                </pic:pic>
              </a:graphicData>
            </a:graphic>
          </wp:inline>
        </w:drawing>
      </w:r>
    </w:p>
    <w:p w:rsidR="00C73724" w:rsidRDefault="00C73724" w:rsidP="00107BE3">
      <w:pPr>
        <w:autoSpaceDE w:val="0"/>
        <w:autoSpaceDN w:val="0"/>
        <w:adjustRightInd w:val="0"/>
        <w:jc w:val="left"/>
        <w:rPr>
          <w:rFonts w:ascii="Palatino-BlackItalic" w:hAnsi="Palatino-BlackItalic" w:cs="Palatino-BlackItalic"/>
          <w:b/>
          <w:bCs/>
          <w:i/>
          <w:iCs/>
          <w:kern w:val="0"/>
          <w:sz w:val="22"/>
        </w:rPr>
      </w:pPr>
      <w:r>
        <w:rPr>
          <w:noProof/>
        </w:rPr>
        <w:lastRenderedPageBreak/>
        <w:drawing>
          <wp:inline distT="0" distB="0" distL="0" distR="0" wp14:anchorId="59F9E6CB" wp14:editId="4EC81CF5">
            <wp:extent cx="5274310" cy="49891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989195"/>
                    </a:xfrm>
                    <a:prstGeom prst="rect">
                      <a:avLst/>
                    </a:prstGeom>
                  </pic:spPr>
                </pic:pic>
              </a:graphicData>
            </a:graphic>
          </wp:inline>
        </w:drawing>
      </w:r>
    </w:p>
    <w:p w:rsidR="00C73724" w:rsidRDefault="00C73724" w:rsidP="00C73724">
      <w:pPr>
        <w:autoSpaceDE w:val="0"/>
        <w:autoSpaceDN w:val="0"/>
        <w:adjustRightInd w:val="0"/>
        <w:jc w:val="left"/>
      </w:pPr>
      <w:r>
        <w:rPr>
          <w:rFonts w:hint="eastAsia"/>
        </w:rPr>
        <w:t>粒子的初始距离被选做</w:t>
      </w:r>
      <w:bookmarkStart w:id="26" w:name="OLE_LINK30"/>
      <w:bookmarkStart w:id="27" w:name="OLE_LINK31"/>
      <m:oMath>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=0.00</m:t>
        </m:r>
        <w:bookmarkEnd w:id="26"/>
        <w:bookmarkEnd w:id="27"/>
        <m:r>
          <m:rPr>
            <m:sty m:val="p"/>
          </m:rPr>
          <w:rPr>
            <w:rFonts w:ascii="Cambria Math" w:hAnsi="Cambria Math"/>
          </w:rPr>
          <m:t>5</m:t>
        </m:r>
        <m:r>
          <m:rPr>
            <m:sty m:val="p"/>
          </m:rPr>
          <w:rPr>
            <w:rFonts w:ascii="Cambria Math" w:hAnsi="Cambria Math" w:hint="eastAsia"/>
          </w:rPr>
          <m:t>m</m:t>
        </m:r>
      </m:oMath>
      <w:r>
        <w:rPr>
          <w:rFonts w:hint="eastAsia"/>
        </w:rPr>
        <w:t>对于这个分辨率一个合适的放松系数</w:t>
      </w:r>
      <w:bookmarkStart w:id="28" w:name="OLE_LINK27"/>
      <w:bookmarkStart w:id="29" w:name="OLE_LINK28"/>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0</m:t>
        </m:r>
        <w:bookmarkEnd w:id="28"/>
        <w:bookmarkEnd w:id="29"/>
        <m:r>
          <m:rPr>
            <m:sty m:val="p"/>
          </m:rPr>
          <w:rPr>
            <w:rFonts w:ascii="Cambria Math" w:hAnsi="Cambria Math"/>
          </w:rPr>
          <m:t>.001</m:t>
        </m:r>
      </m:oMath>
      <w:r>
        <w:rPr>
          <w:rFonts w:hint="eastAsia"/>
        </w:rPr>
        <w:t>被选用，这和</w:t>
      </w:r>
      <w:r w:rsidRPr="00C73724">
        <w:rPr>
          <w:rFonts w:hint="eastAsia"/>
        </w:rPr>
        <w:t>静水压力试验的最优值</w:t>
      </w:r>
      <w:r>
        <w:rPr>
          <w:rFonts w:hint="eastAsia"/>
        </w:rPr>
        <w:t>是一样的，</w:t>
      </w:r>
      <w:r w:rsidRPr="00C73724">
        <w:rPr>
          <w:rFonts w:hint="eastAsia"/>
        </w:rPr>
        <w:t>然后将数值解与真实不可压缩格式</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0</m:t>
        </m:r>
      </m:oMath>
      <w:r w:rsidRPr="00C73724">
        <w:rPr>
          <w:rFonts w:hint="eastAsia"/>
        </w:rPr>
        <w:t>进行比较</w:t>
      </w:r>
      <w:r>
        <w:rPr>
          <w:rFonts w:hint="eastAsia"/>
        </w:rPr>
        <w:t>。</w:t>
      </w:r>
      <w:r w:rsidRPr="00C73724">
        <w:rPr>
          <w:rFonts w:hint="eastAsia"/>
        </w:rPr>
        <w:t>图</w:t>
      </w:r>
      <w:r w:rsidRPr="00C73724">
        <w:t>11显示了从初始状态到最终稳定状态的压力分布与快照的比较结果。</w:t>
      </w:r>
      <w:r w:rsidRPr="00C73724">
        <w:rPr>
          <w:rFonts w:hint="eastAsia"/>
        </w:rPr>
        <w:t>每个方案的快照都是在第一次水冲击时拍摄的，沿着右壁向上，反向发展，飞溅和稳定状态。虽然波的结构相似，但真正不可压缩方案的压力值比我们提出的方案要小。另外，水</w:t>
      </w:r>
      <w:r>
        <w:rPr>
          <w:rFonts w:hint="eastAsia"/>
        </w:rPr>
        <w:t>在最终稳定态</w:t>
      </w:r>
      <w:r w:rsidRPr="00C73724">
        <w:rPr>
          <w:rFonts w:hint="eastAsia"/>
        </w:rPr>
        <w:t>的总体积在提出的方案和真正不可压缩的方案之间使用水高度</w:t>
      </w:r>
      <w:r>
        <w:rPr>
          <w:rFonts w:hint="eastAsia"/>
        </w:rPr>
        <w:t>进行比较。</w:t>
      </w:r>
      <w:r w:rsidRPr="00C73724">
        <w:rPr>
          <w:rFonts w:hint="eastAsia"/>
        </w:rPr>
        <w:t>与理论高度约</w:t>
      </w:r>
      <w:r w:rsidRPr="00C73724">
        <w:t>0.22 m相比，本方案似乎保留了总体积，</w:t>
      </w:r>
      <w:r>
        <w:rPr>
          <w:rFonts w:hint="eastAsia"/>
        </w:rPr>
        <w:t>真实的不可</w:t>
      </w:r>
      <w:bookmarkStart w:id="30" w:name="OLE_LINK29"/>
      <w:r>
        <w:rPr>
          <w:rFonts w:hint="eastAsia"/>
        </w:rPr>
        <w:t>压缩流体</w:t>
      </w:r>
      <w:bookmarkEnd w:id="30"/>
      <w:r w:rsidRPr="00C73724">
        <w:rPr>
          <w:rFonts w:hint="eastAsia"/>
        </w:rPr>
        <w:t>不能保持体积在最终的稳定状态</w:t>
      </w:r>
      <w:r>
        <w:rPr>
          <w:rFonts w:hint="eastAsia"/>
        </w:rPr>
        <w:t>。</w:t>
      </w:r>
    </w:p>
    <w:p w:rsidR="00C73724" w:rsidRDefault="00C73724" w:rsidP="00C73724">
      <w:pPr>
        <w:autoSpaceDE w:val="0"/>
        <w:autoSpaceDN w:val="0"/>
        <w:adjustRightInd w:val="0"/>
        <w:jc w:val="left"/>
        <w:rPr>
          <w:rFonts w:ascii="Palatino-BlackItalic" w:hAnsi="Palatino-BlackItalic" w:cs="Palatino-BlackItalic"/>
          <w:b/>
          <w:bCs/>
          <w:i/>
          <w:iCs/>
          <w:kern w:val="0"/>
          <w:sz w:val="22"/>
        </w:rPr>
      </w:pPr>
      <w:r>
        <w:rPr>
          <w:noProof/>
        </w:rPr>
        <w:lastRenderedPageBreak/>
        <w:drawing>
          <wp:inline distT="0" distB="0" distL="0" distR="0" wp14:anchorId="43115809" wp14:editId="0E088281">
            <wp:extent cx="5274310" cy="72745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274560"/>
                    </a:xfrm>
                    <a:prstGeom prst="rect">
                      <a:avLst/>
                    </a:prstGeom>
                  </pic:spPr>
                </pic:pic>
              </a:graphicData>
            </a:graphic>
          </wp:inline>
        </w:drawing>
      </w:r>
    </w:p>
    <w:p w:rsidR="0066444F" w:rsidRDefault="0066444F" w:rsidP="00C73724">
      <w:pPr>
        <w:autoSpaceDE w:val="0"/>
        <w:autoSpaceDN w:val="0"/>
        <w:adjustRightInd w:val="0"/>
        <w:jc w:val="left"/>
        <w:rPr>
          <w:rFonts w:ascii="Palatino-BlackItalic" w:hAnsi="Palatino-BlackItalic" w:cs="Palatino-BlackItalic"/>
          <w:b/>
          <w:bCs/>
          <w:i/>
          <w:iCs/>
          <w:kern w:val="0"/>
          <w:sz w:val="22"/>
        </w:rPr>
      </w:pPr>
      <w:r>
        <w:rPr>
          <w:noProof/>
        </w:rPr>
        <w:lastRenderedPageBreak/>
        <w:drawing>
          <wp:inline distT="0" distB="0" distL="0" distR="0" wp14:anchorId="4BCF9664" wp14:editId="501D0AE9">
            <wp:extent cx="5274310" cy="2677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77795"/>
                    </a:xfrm>
                    <a:prstGeom prst="rect">
                      <a:avLst/>
                    </a:prstGeom>
                  </pic:spPr>
                </pic:pic>
              </a:graphicData>
            </a:graphic>
          </wp:inline>
        </w:drawing>
      </w:r>
    </w:p>
    <w:p w:rsidR="0066444F" w:rsidRDefault="0066444F" w:rsidP="00C73724">
      <w:pPr>
        <w:autoSpaceDE w:val="0"/>
        <w:autoSpaceDN w:val="0"/>
        <w:adjustRightInd w:val="0"/>
        <w:jc w:val="left"/>
        <w:rPr>
          <w:rFonts w:ascii="Palatino-BlackItalic" w:hAnsi="Palatino-BlackItalic" w:cs="Palatino-BlackItalic"/>
          <w:b/>
          <w:bCs/>
          <w:i/>
          <w:iCs/>
          <w:kern w:val="0"/>
          <w:sz w:val="22"/>
        </w:rPr>
      </w:pPr>
      <w:r>
        <w:rPr>
          <w:noProof/>
        </w:rPr>
        <w:drawing>
          <wp:inline distT="0" distB="0" distL="0" distR="0" wp14:anchorId="718B86EE" wp14:editId="39190377">
            <wp:extent cx="5274310" cy="4192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92270"/>
                    </a:xfrm>
                    <a:prstGeom prst="rect">
                      <a:avLst/>
                    </a:prstGeom>
                  </pic:spPr>
                </pic:pic>
              </a:graphicData>
            </a:graphic>
          </wp:inline>
        </w:drawing>
      </w:r>
    </w:p>
    <w:p w:rsidR="0066444F" w:rsidRDefault="0066444F" w:rsidP="00C73724">
      <w:pPr>
        <w:autoSpaceDE w:val="0"/>
        <w:autoSpaceDN w:val="0"/>
        <w:adjustRightInd w:val="0"/>
        <w:jc w:val="left"/>
        <w:rPr>
          <w:rFonts w:ascii="Palatino-BlackItalic" w:hAnsi="Palatino-BlackItalic" w:cs="Palatino-BlackItalic"/>
          <w:b/>
          <w:bCs/>
          <w:i/>
          <w:iCs/>
          <w:kern w:val="0"/>
          <w:sz w:val="22"/>
        </w:rPr>
      </w:pPr>
      <w:r>
        <w:rPr>
          <w:noProof/>
        </w:rPr>
        <w:lastRenderedPageBreak/>
        <w:drawing>
          <wp:inline distT="0" distB="0" distL="0" distR="0" wp14:anchorId="551ECE6E" wp14:editId="21ED341E">
            <wp:extent cx="5274310" cy="75222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522210"/>
                    </a:xfrm>
                    <a:prstGeom prst="rect">
                      <a:avLst/>
                    </a:prstGeom>
                  </pic:spPr>
                </pic:pic>
              </a:graphicData>
            </a:graphic>
          </wp:inline>
        </w:drawing>
      </w:r>
    </w:p>
    <w:p w:rsidR="0066444F" w:rsidRDefault="0066444F" w:rsidP="00C73724">
      <w:pPr>
        <w:autoSpaceDE w:val="0"/>
        <w:autoSpaceDN w:val="0"/>
        <w:adjustRightInd w:val="0"/>
        <w:jc w:val="left"/>
        <w:rPr>
          <w:rFonts w:ascii="Palatino-BlackItalic" w:hAnsi="Palatino-BlackItalic" w:cs="Palatino-BlackItalic"/>
          <w:b/>
          <w:bCs/>
          <w:i/>
          <w:iCs/>
          <w:kern w:val="0"/>
          <w:sz w:val="22"/>
        </w:rPr>
      </w:pPr>
      <w:r>
        <w:rPr>
          <w:noProof/>
        </w:rPr>
        <w:lastRenderedPageBreak/>
        <w:drawing>
          <wp:inline distT="0" distB="0" distL="0" distR="0" wp14:anchorId="7D46FB6D" wp14:editId="2A7F6BFC">
            <wp:extent cx="5274310" cy="28949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94965"/>
                    </a:xfrm>
                    <a:prstGeom prst="rect">
                      <a:avLst/>
                    </a:prstGeom>
                  </pic:spPr>
                </pic:pic>
              </a:graphicData>
            </a:graphic>
          </wp:inline>
        </w:drawing>
      </w:r>
    </w:p>
    <w:p w:rsidR="0066444F" w:rsidRDefault="0066444F" w:rsidP="0066444F">
      <w:pPr>
        <w:autoSpaceDE w:val="0"/>
        <w:autoSpaceDN w:val="0"/>
        <w:adjustRightInd w:val="0"/>
        <w:jc w:val="left"/>
      </w:pPr>
      <w:r>
        <w:rPr>
          <w:rFonts w:hint="eastAsia"/>
        </w:rPr>
        <w:t>压缩流体。图</w:t>
      </w:r>
      <w:r>
        <w:t>12右下角是我们提出的方案结果与适当的松弛系数的压力历史的比较，结果来自真正不可压缩的方案，实验数据由</w:t>
      </w:r>
      <w:r>
        <w:rPr>
          <w:rFonts w:hint="eastAsia"/>
        </w:rPr>
        <w:t>周等人提供</w:t>
      </w:r>
      <w:r>
        <w:t>。</w:t>
      </w:r>
      <w:r>
        <w:rPr>
          <w:rFonts w:hint="eastAsia"/>
        </w:rPr>
        <w:t>虽然在整个模拟过程中，真实不可压缩方案的压力水平低于实验数据，但计算得到的压力值是真实不可压缩方案的压力值所提出的方案，与实验数据吻合较好。在图中，</w:t>
      </w:r>
      <w:r w:rsidRPr="0066444F">
        <w:rPr>
          <w:rFonts w:hint="eastAsia"/>
        </w:rPr>
        <w:t>在周围计算</w:t>
      </w:r>
      <w:r>
        <w:rPr>
          <w:rFonts w:hint="eastAsia"/>
        </w:rPr>
        <w:t>结果中的</w:t>
      </w:r>
      <w:r w:rsidRPr="0066444F">
        <w:rPr>
          <w:rFonts w:hint="eastAsia"/>
        </w:rPr>
        <w:t>假想压力峰值</w:t>
      </w:r>
      <m:oMath>
        <m:r>
          <m:rPr>
            <m:sty m:val="p"/>
          </m:rPr>
          <w:rPr>
            <w:rFonts w:ascii="Cambria Math" w:hAnsi="Cambria Math"/>
          </w:rPr>
          <m:t>t=2.04(t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h</m:t>
                    </m:r>
                  </m:den>
                </m:f>
              </m:e>
            </m:d>
          </m:e>
          <m:sup>
            <m:r>
              <w:rPr>
                <w:rFonts w:ascii="Cambria Math" w:hAnsi="Cambria Math"/>
              </w:rPr>
              <m:t>0.5</m:t>
            </m:r>
          </m:sup>
        </m:sSup>
        <m:r>
          <m:rPr>
            <m:sty m:val="p"/>
          </m:rPr>
          <w:rPr>
            <w:rFonts w:ascii="Cambria Math" w:hAnsi="Cambria Math"/>
          </w:rPr>
          <m:t>=8.24)</m:t>
        </m:r>
      </m:oMath>
      <w:r>
        <w:rPr>
          <w:rFonts w:hint="eastAsia"/>
        </w:rPr>
        <w:t>没有</w:t>
      </w:r>
      <w:r w:rsidRPr="0066444F">
        <w:rPr>
          <w:rFonts w:hint="eastAsia"/>
        </w:rPr>
        <w:t>湍流</w:t>
      </w:r>
      <w:r>
        <w:rPr>
          <w:rFonts w:hint="eastAsia"/>
        </w:rPr>
        <w:t>模型。</w:t>
      </w:r>
      <w:r w:rsidRPr="0066444F">
        <w:rPr>
          <w:rFonts w:hint="eastAsia"/>
        </w:rPr>
        <w:t>结合提出的稳定</w:t>
      </w:r>
      <w:r w:rsidRPr="0066444F">
        <w:t>ISPH和湍流模型，得到了平滑而准确的压力分布</w:t>
      </w:r>
      <w:r w:rsidR="004F4A20">
        <w:rPr>
          <w:rFonts w:hint="eastAsia"/>
        </w:rPr>
        <w:t>。</w:t>
      </w:r>
    </w:p>
    <w:p w:rsidR="004F4A20" w:rsidRDefault="004F4A20" w:rsidP="0066444F">
      <w:pPr>
        <w:autoSpaceDE w:val="0"/>
        <w:autoSpaceDN w:val="0"/>
        <w:adjustRightInd w:val="0"/>
        <w:jc w:val="left"/>
        <w:rPr>
          <w:rFonts w:ascii="Palatino-BlackItalic" w:hAnsi="Palatino-BlackItalic" w:cs="Palatino-BlackItalic"/>
          <w:b/>
          <w:bCs/>
          <w:i/>
          <w:iCs/>
          <w:kern w:val="0"/>
          <w:sz w:val="22"/>
        </w:rPr>
      </w:pPr>
      <w:r>
        <w:rPr>
          <w:rFonts w:ascii="Palatino-BlackItalic" w:hAnsi="Palatino-BlackItalic" w:cs="Palatino-BlackItalic"/>
          <w:b/>
          <w:bCs/>
          <w:i/>
          <w:iCs/>
          <w:kern w:val="0"/>
          <w:sz w:val="22"/>
        </w:rPr>
        <w:t xml:space="preserve">5.3. </w:t>
      </w:r>
      <w:r>
        <w:rPr>
          <w:rFonts w:ascii="Palatino-BlackItalic" w:hAnsi="Palatino-BlackItalic" w:cs="Palatino-BlackItalic" w:hint="eastAsia"/>
          <w:b/>
          <w:bCs/>
          <w:i/>
          <w:iCs/>
          <w:kern w:val="0"/>
          <w:sz w:val="22"/>
        </w:rPr>
        <w:t>拥有一个障碍的</w:t>
      </w:r>
      <w:r w:rsidRPr="004F4A20">
        <w:rPr>
          <w:rFonts w:ascii="Palatino-BlackItalic" w:hAnsi="Palatino-BlackItalic" w:cs="Palatino-BlackItalic" w:hint="eastAsia"/>
          <w:b/>
          <w:bCs/>
          <w:i/>
          <w:iCs/>
          <w:kern w:val="0"/>
          <w:sz w:val="22"/>
        </w:rPr>
        <w:t>三维坝溃坝流</w:t>
      </w:r>
    </w:p>
    <w:p w:rsidR="00732FCF" w:rsidRDefault="00732FCF" w:rsidP="0066444F">
      <w:pPr>
        <w:autoSpaceDE w:val="0"/>
        <w:autoSpaceDN w:val="0"/>
        <w:adjustRightInd w:val="0"/>
        <w:jc w:val="left"/>
      </w:pPr>
      <w:r w:rsidRPr="00732FCF">
        <w:rPr>
          <w:rFonts w:hint="eastAsia"/>
        </w:rPr>
        <w:t>最后一个应用是</w:t>
      </w:r>
      <w:r w:rsidRPr="00732FCF">
        <w:t>SPH欧洲研究所建议的基准测试之一</w:t>
      </w:r>
      <w:r>
        <w:rPr>
          <w:rFonts w:hint="eastAsia"/>
        </w:rPr>
        <w:t>。对溃坝水流进行</w:t>
      </w:r>
      <w:r w:rsidRPr="00732FCF">
        <w:rPr>
          <w:rFonts w:hint="eastAsia"/>
        </w:rPr>
        <w:t>试验研究</w:t>
      </w:r>
      <w:r>
        <w:rPr>
          <w:rFonts w:hint="eastAsia"/>
        </w:rPr>
        <w:t>是在荷兰海事研究所进行并被</w:t>
      </w:r>
      <w:r w:rsidRPr="00732FCF">
        <w:t>Kleefsman</w:t>
      </w:r>
      <w:r>
        <w:rPr>
          <w:rFonts w:hint="eastAsia"/>
        </w:rPr>
        <w:t>等人报道。</w:t>
      </w:r>
    </w:p>
    <w:p w:rsidR="00010F67" w:rsidRDefault="00732FCF" w:rsidP="00732FCF">
      <w:pPr>
        <w:autoSpaceDE w:val="0"/>
        <w:autoSpaceDN w:val="0"/>
        <w:adjustRightInd w:val="0"/>
        <w:jc w:val="left"/>
      </w:pPr>
      <w:r>
        <w:tab/>
      </w:r>
      <w:r w:rsidRPr="00732FCF">
        <w:rPr>
          <w:rFonts w:hint="eastAsia"/>
        </w:rPr>
        <w:t>图</w:t>
      </w:r>
      <w:r w:rsidRPr="00732FCF">
        <w:t>13和图14分别显示了实验测试的几何图形和压力传感器的位置。</w:t>
      </w:r>
      <w:r>
        <w:rPr>
          <w:rFonts w:hint="eastAsia"/>
        </w:rPr>
        <w:t>当ps</w:t>
      </w:r>
      <w:r>
        <w:t>1</w:t>
      </w:r>
      <w:r>
        <w:rPr>
          <w:rFonts w:hint="eastAsia"/>
        </w:rPr>
        <w:t>到ps</w:t>
      </w:r>
      <w:r>
        <w:t>8</w:t>
      </w:r>
      <w:r>
        <w:rPr>
          <w:rFonts w:hint="eastAsia"/>
        </w:rPr>
        <w:t>的传感器被用于试验测试时，</w:t>
      </w:r>
      <w:r w:rsidRPr="00732FCF">
        <w:rPr>
          <w:rFonts w:hint="eastAsia"/>
        </w:rPr>
        <w:t>这里只使用奇数个压力传感器进行比较。在数值模拟中，水和壁面的初始粒子距离都固定在</w:t>
      </w:r>
      <w:r w:rsidRPr="00732FCF">
        <w:t>0.01m</w:t>
      </w:r>
      <w:r>
        <w:rPr>
          <w:rFonts w:hint="eastAsia"/>
        </w:rPr>
        <w:t>。</w:t>
      </w:r>
      <w:r w:rsidRPr="00732FCF">
        <w:rPr>
          <w:rFonts w:hint="eastAsia"/>
        </w:rPr>
        <w:t>粒子总数约</w:t>
      </w:r>
      <w:r w:rsidRPr="00732FCF">
        <w:t>140万个，其中有67万个粒子位于水中。</w:t>
      </w:r>
      <w:r w:rsidRPr="00732FCF">
        <w:rPr>
          <w:rFonts w:hint="eastAsia"/>
        </w:rPr>
        <w:t>为了计算一个有效的松弛系数，应用了与二维情况相同的方法</w:t>
      </w:r>
      <w:r>
        <w:rPr>
          <w:rFonts w:hint="eastAsia"/>
        </w:rPr>
        <w:t>。首先，通过使用相同初始距离</w:t>
      </w:r>
      <m:oMath>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=0.01</m:t>
        </m:r>
        <m:r>
          <m:rPr>
            <m:sty m:val="p"/>
          </m:rPr>
          <w:rPr>
            <w:rFonts w:ascii="Cambria Math" w:hAnsi="Cambria Math" w:hint="eastAsia"/>
          </w:rPr>
          <m:t>m</m:t>
        </m:r>
      </m:oMath>
      <w:r>
        <w:rPr>
          <w:rFonts w:hint="eastAsia"/>
        </w:rPr>
        <w:t>和时间增量</w:t>
      </w:r>
      <m:oMath>
        <m:r>
          <m:rPr>
            <m:sty m:val="p"/>
          </m:rPr>
          <w:rPr>
            <w:rFonts w:ascii="Cambria Math" w:hAnsi="Cambria Math"/>
          </w:rPr>
          <m:t>∆t=0.001s</m:t>
        </m:r>
      </m:oMath>
      <w:r w:rsidRPr="00732FCF">
        <w:rPr>
          <w:rFonts w:hint="eastAsia"/>
        </w:rPr>
        <w:t>在三维溃坝问题中</w:t>
      </w:r>
      <w:r w:rsidRPr="00732FCF">
        <w:rPr>
          <w:rFonts w:hint="eastAsia"/>
        </w:rPr>
        <w:t>进行了水压试验</w:t>
      </w:r>
      <w:r>
        <w:rPr>
          <w:rFonts w:hint="eastAsia"/>
        </w:rPr>
        <w:t>。</w:t>
      </w:r>
      <w:r w:rsidRPr="00732FCF">
        <w:rPr>
          <w:rFonts w:hint="eastAsia"/>
        </w:rPr>
        <w:t>然后是最优松弛系数</w:t>
      </w:r>
      <w:bookmarkStart w:id="31" w:name="OLE_LINK32"/>
      <m:oMath>
        <m:r>
          <m:rPr>
            <m:sty m:val="p"/>
          </m:rPr>
          <w:rPr>
            <w:rFonts w:ascii="Cambria Math" w:hAnsi="Cambria Math"/>
          </w:rPr>
          <m:t>α</m:t>
        </m:r>
      </m:oMath>
      <w:bookmarkEnd w:id="31"/>
      <w:r>
        <w:rPr>
          <w:rFonts w:hint="eastAsia"/>
        </w:rPr>
        <w:t>被修正为0</w:t>
      </w:r>
      <w:r>
        <w:t>.1</w:t>
      </w:r>
      <w:r>
        <w:rPr>
          <w:rFonts w:hint="eastAsia"/>
        </w:rPr>
        <w:t>。</w:t>
      </w:r>
    </w:p>
    <w:p w:rsidR="00732FCF" w:rsidRDefault="00732FCF" w:rsidP="00010F67">
      <w:pPr>
        <w:autoSpaceDE w:val="0"/>
        <w:autoSpaceDN w:val="0"/>
        <w:adjustRightInd w:val="0"/>
        <w:ind w:firstLine="420"/>
        <w:jc w:val="left"/>
      </w:pPr>
      <w:r>
        <w:rPr>
          <w:rFonts w:hint="eastAsia"/>
        </w:rPr>
        <w:t>前</w:t>
      </w:r>
      <w:r>
        <w:t>ps1和ps3以及前ps5和ps7</w:t>
      </w:r>
      <w:r>
        <w:t>上的压力时间历史</w:t>
      </w:r>
      <w:r>
        <w:rPr>
          <w:rFonts w:hint="eastAsia"/>
        </w:rPr>
        <w:t>如图</w:t>
      </w:r>
      <w:r>
        <w:t>15所示。</w:t>
      </w:r>
      <w:r w:rsidR="00010F67" w:rsidRPr="00010F67">
        <w:rPr>
          <w:rFonts w:hint="eastAsia"/>
        </w:rPr>
        <w:t>图</w:t>
      </w:r>
      <w:r w:rsidR="00010F67" w:rsidRPr="00010F67">
        <w:t>16和图17分别显示了带有颗粒压力值和与自由表面相关的标签的快照</w:t>
      </w:r>
      <w:r w:rsidR="00010F67">
        <w:rPr>
          <w:rFonts w:hint="eastAsia"/>
        </w:rPr>
        <w:t>。在图1</w:t>
      </w:r>
      <w:r w:rsidR="00010F67">
        <w:t>6</w:t>
      </w:r>
      <w:r w:rsidR="00010F67">
        <w:rPr>
          <w:rFonts w:hint="eastAsia"/>
        </w:rPr>
        <w:t>中，通过我们提出的</w:t>
      </w:r>
      <w:r w:rsidR="00010F67" w:rsidRPr="00010F67">
        <w:rPr>
          <w:rFonts w:hint="eastAsia"/>
        </w:rPr>
        <w:t>松弛密度不变格式</w:t>
      </w:r>
      <w:r w:rsidR="00010F67">
        <w:rPr>
          <w:rFonts w:hint="eastAsia"/>
        </w:rPr>
        <w:t>得到的数值解与</w:t>
      </w:r>
      <w:r w:rsidR="00010F67">
        <w:t>Kleefsman</w:t>
      </w:r>
      <w:r w:rsidR="00010F67">
        <w:rPr>
          <w:rFonts w:hint="eastAsia"/>
        </w:rPr>
        <w:t>的实验结果进行比较，并保持散度自由的</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0</m:t>
        </m:r>
      </m:oMath>
      <w:r w:rsidR="00010F67">
        <w:rPr>
          <w:rFonts w:hint="eastAsia"/>
        </w:rPr>
        <w:t>。</w:t>
      </w:r>
      <w:r w:rsidR="00010F67" w:rsidRPr="00010F67">
        <w:rPr>
          <w:rFonts w:hint="eastAsia"/>
        </w:rPr>
        <w:t>在数值和实验测试中，第一次碰撞均发生在</w:t>
      </w:r>
      <w:r w:rsidR="00010F67" w:rsidRPr="00010F67">
        <w:t>0.42 s左右，但二次碰撞的时间相差0.5 s左右</w:t>
      </w:r>
      <w:r w:rsidR="00010F67">
        <w:rPr>
          <w:rFonts w:hint="eastAsia"/>
        </w:rPr>
        <w:t>。</w:t>
      </w:r>
      <w:r w:rsidR="00010F67" w:rsidRPr="00010F67">
        <w:rPr>
          <w:rFonts w:hint="eastAsia"/>
        </w:rPr>
        <w:t>也就是说，随着时间的推移，我们的解决方案显示出较小的延迟。在模拟过程中，保持无发散方案产生的压力值较低，但可以产生如图</w:t>
      </w:r>
      <w:r w:rsidR="00010F67" w:rsidRPr="00010F67">
        <w:t>16所示的平滑的压力分布。似乎保持散度方案不能保持水的总体积。</w:t>
      </w:r>
      <w:r w:rsidR="00010F67" w:rsidRPr="00010F67">
        <w:rPr>
          <w:rFonts w:hint="eastAsia"/>
        </w:rPr>
        <w:t>另一方面，除了局部压力振荡，特别是在</w:t>
      </w:r>
      <w:r w:rsidR="00010F67">
        <w:rPr>
          <w:rFonts w:hint="eastAsia"/>
        </w:rPr>
        <w:t>ps</w:t>
      </w:r>
      <w:r w:rsidR="00010F67">
        <w:t>5</w:t>
      </w:r>
      <w:r w:rsidR="00010F67">
        <w:rPr>
          <w:rFonts w:hint="eastAsia"/>
        </w:rPr>
        <w:t>和ps</w:t>
      </w:r>
      <w:r w:rsidR="00010F67">
        <w:t>7</w:t>
      </w:r>
      <w:r w:rsidR="00010F67">
        <w:rPr>
          <w:rFonts w:hint="eastAsia"/>
        </w:rPr>
        <w:t>，</w:t>
      </w:r>
      <w:r w:rsidR="00010F67" w:rsidRPr="00010F67">
        <w:rPr>
          <w:rFonts w:hint="eastAsia"/>
        </w:rPr>
        <w:t>实验结果表明，本文所提出的方法计算的压力历程与实验结果吻合较好。</w:t>
      </w:r>
    </w:p>
    <w:p w:rsidR="00010F67" w:rsidRDefault="00010F67" w:rsidP="00010F67">
      <w:pPr>
        <w:autoSpaceDE w:val="0"/>
        <w:autoSpaceDN w:val="0"/>
        <w:adjustRightInd w:val="0"/>
        <w:ind w:firstLine="420"/>
        <w:jc w:val="left"/>
        <w:rPr>
          <w:rFonts w:hint="eastAsia"/>
        </w:rPr>
      </w:pPr>
      <w:r>
        <w:rPr>
          <w:noProof/>
        </w:rPr>
        <w:lastRenderedPageBreak/>
        <w:drawing>
          <wp:inline distT="0" distB="0" distL="0" distR="0" wp14:anchorId="4FE8F787" wp14:editId="2D2A7EB4">
            <wp:extent cx="4943475" cy="73437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3475" cy="7343775"/>
                    </a:xfrm>
                    <a:prstGeom prst="rect">
                      <a:avLst/>
                    </a:prstGeom>
                  </pic:spPr>
                </pic:pic>
              </a:graphicData>
            </a:graphic>
          </wp:inline>
        </w:drawing>
      </w:r>
    </w:p>
    <w:p w:rsidR="00732FCF" w:rsidRDefault="00732FCF" w:rsidP="00010F67">
      <w:pPr>
        <w:autoSpaceDE w:val="0"/>
        <w:autoSpaceDN w:val="0"/>
        <w:adjustRightInd w:val="0"/>
        <w:jc w:val="left"/>
      </w:pPr>
      <w:r>
        <w:tab/>
      </w:r>
      <w:r w:rsidR="00010F67">
        <w:t>L</w:t>
      </w:r>
      <w:r w:rsidR="00010F67">
        <w:rPr>
          <w:rFonts w:hint="eastAsia"/>
        </w:rPr>
        <w:t>ee等人</w:t>
      </w:r>
      <w:r w:rsidR="00010F67">
        <w:rPr>
          <w:rFonts w:hint="eastAsia"/>
        </w:rPr>
        <w:t>对同样的问题进行了模拟，他们讨论了弱可压缩</w:t>
      </w:r>
      <w:r w:rsidR="00010F67">
        <w:t>SPH和他们提出的真正不可压缩SPH之间的区别SPH是保持无分歧的方案之一</w:t>
      </w:r>
      <w:r w:rsidR="00010F67">
        <w:rPr>
          <w:rFonts w:hint="eastAsia"/>
        </w:rPr>
        <w:t>。</w:t>
      </w:r>
      <w:r w:rsidR="00010F67" w:rsidRPr="00010F67">
        <w:rPr>
          <w:rFonts w:hint="eastAsia"/>
        </w:rPr>
        <w:t>结果表明，弱可压缩</w:t>
      </w:r>
      <w:r w:rsidR="00010F67" w:rsidRPr="00010F67">
        <w:t>SPH在压力上存在一个临界误差</w:t>
      </w:r>
      <w:r w:rsidR="00010F67">
        <w:rPr>
          <w:rFonts w:hint="eastAsia"/>
        </w:rPr>
        <w:t>，并且他们的不开压缩流体解</w:t>
      </w:r>
      <w:r w:rsidR="00010F67" w:rsidRPr="00010F67">
        <w:rPr>
          <w:rFonts w:hint="eastAsia"/>
        </w:rPr>
        <w:t>与我们的结果相似</w:t>
      </w:r>
      <w:r w:rsidR="00010F67">
        <w:rPr>
          <w:rFonts w:hint="eastAsia"/>
        </w:rPr>
        <w:t>。</w:t>
      </w:r>
      <w:r w:rsidR="00010F67" w:rsidRPr="00010F67">
        <w:rPr>
          <w:rFonts w:hint="eastAsia"/>
        </w:rPr>
        <w:t>然而，根据我们的检查，原始的</w:t>
      </w:r>
      <w:r w:rsidR="00010F67" w:rsidRPr="00010F67">
        <w:t>ISPH方案并不能保持总容量。</w:t>
      </w:r>
    </w:p>
    <w:p w:rsidR="00010F67" w:rsidRDefault="00010F67" w:rsidP="00010F67">
      <w:pPr>
        <w:autoSpaceDE w:val="0"/>
        <w:autoSpaceDN w:val="0"/>
        <w:adjustRightInd w:val="0"/>
        <w:jc w:val="left"/>
      </w:pPr>
      <w:r>
        <w:rPr>
          <w:noProof/>
        </w:rPr>
        <w:lastRenderedPageBreak/>
        <w:drawing>
          <wp:inline distT="0" distB="0" distL="0" distR="0" wp14:anchorId="705B98E7" wp14:editId="129B228B">
            <wp:extent cx="5274310" cy="52952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295265"/>
                    </a:xfrm>
                    <a:prstGeom prst="rect">
                      <a:avLst/>
                    </a:prstGeom>
                  </pic:spPr>
                </pic:pic>
              </a:graphicData>
            </a:graphic>
          </wp:inline>
        </w:drawing>
      </w:r>
    </w:p>
    <w:p w:rsidR="00010F67" w:rsidRDefault="00010F67" w:rsidP="00010F67">
      <w:pPr>
        <w:autoSpaceDE w:val="0"/>
        <w:autoSpaceDN w:val="0"/>
        <w:adjustRightInd w:val="0"/>
        <w:jc w:val="left"/>
        <w:rPr>
          <w:rFonts w:ascii="Palatino-Black" w:hAnsi="Palatino-Black" w:cs="Palatino-Black"/>
          <w:b/>
          <w:bCs/>
          <w:kern w:val="0"/>
          <w:sz w:val="24"/>
          <w:szCs w:val="24"/>
        </w:rPr>
      </w:pPr>
      <w:r>
        <w:rPr>
          <w:rFonts w:ascii="Palatino-Black" w:hAnsi="Palatino-Black" w:cs="Palatino-Black"/>
          <w:b/>
          <w:bCs/>
          <w:kern w:val="0"/>
          <w:sz w:val="24"/>
          <w:szCs w:val="24"/>
        </w:rPr>
        <w:t xml:space="preserve">6. </w:t>
      </w:r>
      <w:r>
        <w:rPr>
          <w:rFonts w:ascii="Palatino-Black" w:hAnsi="Palatino-Black" w:cs="Palatino-Black" w:hint="eastAsia"/>
          <w:b/>
          <w:bCs/>
          <w:kern w:val="0"/>
          <w:sz w:val="24"/>
          <w:szCs w:val="24"/>
        </w:rPr>
        <w:t>总结</w:t>
      </w:r>
    </w:p>
    <w:p w:rsidR="00010F67" w:rsidRDefault="00010F67" w:rsidP="00010F67">
      <w:pPr>
        <w:autoSpaceDE w:val="0"/>
        <w:autoSpaceDN w:val="0"/>
        <w:adjustRightInd w:val="0"/>
        <w:jc w:val="left"/>
      </w:pPr>
      <w:r>
        <w:rPr>
          <w:rFonts w:hint="eastAsia"/>
        </w:rPr>
        <w:t>本文</w:t>
      </w:r>
      <w:r w:rsidRPr="00010F67">
        <w:rPr>
          <w:rFonts w:hint="eastAsia"/>
        </w:rPr>
        <w:t>提出了一种稳定的不可压缩光滑质点流体动力学方法来模拟自由表面流动。</w:t>
      </w:r>
      <w:r w:rsidR="00C070A2" w:rsidRPr="00C070A2">
        <w:rPr>
          <w:rFonts w:hint="eastAsia"/>
        </w:rPr>
        <w:t>这种修正出现在压力泊松方程的源项中，其思想类似于最近发展起来的运动粒子半隐式方法</w:t>
      </w:r>
      <w:r w:rsidR="00C070A2">
        <w:rPr>
          <w:rFonts w:hint="eastAsia"/>
        </w:rPr>
        <w:t>。</w:t>
      </w:r>
      <w:r w:rsidR="00C070A2" w:rsidRPr="00C070A2">
        <w:rPr>
          <w:rFonts w:hint="eastAsia"/>
        </w:rPr>
        <w:t>虽然只需要求解一组线性方程组来计算每个粒子的压力，但速度无发散条件和密度不变性条件都可以近似满足</w:t>
      </w:r>
      <w:r w:rsidR="00C070A2">
        <w:rPr>
          <w:rFonts w:hint="eastAsia"/>
        </w:rPr>
        <w:t>。</w:t>
      </w:r>
      <w:r w:rsidR="00EA1691" w:rsidRPr="00EA1691">
        <w:rPr>
          <w:rFonts w:hint="eastAsia"/>
        </w:rPr>
        <w:t>附加参数为弛豫系数，其值可以通过简单的初始粒子分布规律的流体静力学模拟来标定。弛豫系数随初始粒子距离的减小而减小的趋势是一致的。</w:t>
      </w:r>
      <w:r w:rsidR="00EA1691">
        <w:rPr>
          <w:rFonts w:hint="eastAsia"/>
        </w:rPr>
        <w:t>效率和准确性已经通过</w:t>
      </w:r>
      <w:r w:rsidR="00EA1691" w:rsidRPr="00EA1691">
        <w:rPr>
          <w:rFonts w:hint="eastAsia"/>
        </w:rPr>
        <w:t>在二维和三维模拟中进行了溃坝试验，并与它们的参考解进行了比较</w:t>
      </w:r>
      <w:r w:rsidR="00EA1691">
        <w:rPr>
          <w:rFonts w:hint="eastAsia"/>
        </w:rPr>
        <w:t>。</w:t>
      </w:r>
      <w:r w:rsidR="00EA1691" w:rsidRPr="00EA1691">
        <w:rPr>
          <w:rFonts w:hint="eastAsia"/>
        </w:rPr>
        <w:t>我们提出的方案通过与原始</w:t>
      </w:r>
      <w:r w:rsidR="00EA1691" w:rsidRPr="00EA1691">
        <w:t>ISPH值的比较，显示出保持总容积的明显优势，有助于获得准确的压力值</w:t>
      </w:r>
      <w:r w:rsidR="00EA1691">
        <w:rPr>
          <w:rFonts w:hint="eastAsia"/>
        </w:rPr>
        <w:t>。</w:t>
      </w:r>
      <w:r w:rsidR="00EA1691" w:rsidRPr="00EA1691">
        <w:rPr>
          <w:rFonts w:hint="eastAsia"/>
        </w:rPr>
        <w:t>但其压力值与原始粘度仍存在人为振荡。基于亚颗粒尺度湍流模型的附加粘性对坝体溃坝后压力分布的光滑化和颗粒数目的减少起着重要的作用。</w:t>
      </w:r>
    </w:p>
    <w:p w:rsidR="00EA1691" w:rsidRDefault="00EA1691" w:rsidP="00010F67">
      <w:pPr>
        <w:autoSpaceDE w:val="0"/>
        <w:autoSpaceDN w:val="0"/>
        <w:adjustRightInd w:val="0"/>
        <w:jc w:val="left"/>
      </w:pPr>
      <w:r>
        <w:rPr>
          <w:noProof/>
        </w:rPr>
        <w:lastRenderedPageBreak/>
        <w:drawing>
          <wp:inline distT="0" distB="0" distL="0" distR="0" wp14:anchorId="52A20C4B" wp14:editId="7341441D">
            <wp:extent cx="5274310" cy="71437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143750"/>
                    </a:xfrm>
                    <a:prstGeom prst="rect">
                      <a:avLst/>
                    </a:prstGeom>
                  </pic:spPr>
                </pic:pic>
              </a:graphicData>
            </a:graphic>
          </wp:inline>
        </w:drawing>
      </w:r>
    </w:p>
    <w:p w:rsidR="00EA1691" w:rsidRPr="00C070A2" w:rsidRDefault="00EA1691" w:rsidP="00010F67">
      <w:pPr>
        <w:autoSpaceDE w:val="0"/>
        <w:autoSpaceDN w:val="0"/>
        <w:adjustRightInd w:val="0"/>
        <w:jc w:val="left"/>
        <w:rPr>
          <w:rFonts w:hint="eastAsia"/>
        </w:rPr>
      </w:pPr>
      <w:r>
        <w:rPr>
          <w:noProof/>
        </w:rPr>
        <w:lastRenderedPageBreak/>
        <w:drawing>
          <wp:inline distT="0" distB="0" distL="0" distR="0" wp14:anchorId="40BACE25" wp14:editId="763FAE7E">
            <wp:extent cx="5274310" cy="4612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612640"/>
                    </a:xfrm>
                    <a:prstGeom prst="rect">
                      <a:avLst/>
                    </a:prstGeom>
                  </pic:spPr>
                </pic:pic>
              </a:graphicData>
            </a:graphic>
          </wp:inline>
        </w:drawing>
      </w:r>
      <w:bookmarkStart w:id="32" w:name="_GoBack"/>
      <w:bookmarkEnd w:id="32"/>
    </w:p>
    <w:sectPr w:rsidR="00EA1691" w:rsidRPr="00C070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C6E" w:rsidRDefault="00165C6E" w:rsidP="008E68EE">
      <w:r>
        <w:separator/>
      </w:r>
    </w:p>
  </w:endnote>
  <w:endnote w:type="continuationSeparator" w:id="0">
    <w:p w:rsidR="00165C6E" w:rsidRDefault="00165C6E" w:rsidP="008E6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alatino-Black">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Palatino-BlackItalic">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C6E" w:rsidRDefault="00165C6E" w:rsidP="008E68EE">
      <w:r>
        <w:separator/>
      </w:r>
    </w:p>
  </w:footnote>
  <w:footnote w:type="continuationSeparator" w:id="0">
    <w:p w:rsidR="00165C6E" w:rsidRDefault="00165C6E" w:rsidP="008E68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FA726B"/>
    <w:multiLevelType w:val="multilevel"/>
    <w:tmpl w:val="00E6C8CC"/>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0C2"/>
    <w:rsid w:val="00010F67"/>
    <w:rsid w:val="00033FEC"/>
    <w:rsid w:val="00104BDA"/>
    <w:rsid w:val="00107BE3"/>
    <w:rsid w:val="00165C6E"/>
    <w:rsid w:val="00241AEF"/>
    <w:rsid w:val="00254070"/>
    <w:rsid w:val="0029164F"/>
    <w:rsid w:val="002B53B0"/>
    <w:rsid w:val="00333E1D"/>
    <w:rsid w:val="0034785B"/>
    <w:rsid w:val="00350589"/>
    <w:rsid w:val="003A18C1"/>
    <w:rsid w:val="003B7236"/>
    <w:rsid w:val="003C52FA"/>
    <w:rsid w:val="003D36EC"/>
    <w:rsid w:val="003E762F"/>
    <w:rsid w:val="004D3F81"/>
    <w:rsid w:val="004F4A20"/>
    <w:rsid w:val="005213F5"/>
    <w:rsid w:val="005C3067"/>
    <w:rsid w:val="006618B9"/>
    <w:rsid w:val="0066444F"/>
    <w:rsid w:val="006C3946"/>
    <w:rsid w:val="006D3651"/>
    <w:rsid w:val="00732FCF"/>
    <w:rsid w:val="00791C0F"/>
    <w:rsid w:val="007A5F63"/>
    <w:rsid w:val="007D5186"/>
    <w:rsid w:val="00832E74"/>
    <w:rsid w:val="0088323A"/>
    <w:rsid w:val="008E68EE"/>
    <w:rsid w:val="009250D5"/>
    <w:rsid w:val="00943D75"/>
    <w:rsid w:val="009450A9"/>
    <w:rsid w:val="00972623"/>
    <w:rsid w:val="00976770"/>
    <w:rsid w:val="009E1CF9"/>
    <w:rsid w:val="00AB00C2"/>
    <w:rsid w:val="00AD0FA1"/>
    <w:rsid w:val="00AD125B"/>
    <w:rsid w:val="00AD4F00"/>
    <w:rsid w:val="00B057CB"/>
    <w:rsid w:val="00B30679"/>
    <w:rsid w:val="00B60722"/>
    <w:rsid w:val="00B70236"/>
    <w:rsid w:val="00C070A2"/>
    <w:rsid w:val="00C73724"/>
    <w:rsid w:val="00CB7830"/>
    <w:rsid w:val="00D270CB"/>
    <w:rsid w:val="00D637F0"/>
    <w:rsid w:val="00D806DC"/>
    <w:rsid w:val="00DD7D09"/>
    <w:rsid w:val="00EA1691"/>
    <w:rsid w:val="00F154C7"/>
    <w:rsid w:val="00F200C6"/>
    <w:rsid w:val="00F56C25"/>
    <w:rsid w:val="00F96429"/>
    <w:rsid w:val="00FF6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5B003"/>
  <w15:chartTrackingRefBased/>
  <w15:docId w15:val="{D37DC788-6373-49CB-9E18-749780E46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1AEF"/>
    <w:pPr>
      <w:ind w:firstLineChars="200" w:firstLine="420"/>
    </w:pPr>
  </w:style>
  <w:style w:type="character" w:styleId="a4">
    <w:name w:val="Placeholder Text"/>
    <w:basedOn w:val="a0"/>
    <w:uiPriority w:val="99"/>
    <w:semiHidden/>
    <w:rsid w:val="00D637F0"/>
    <w:rPr>
      <w:color w:val="808080"/>
    </w:rPr>
  </w:style>
  <w:style w:type="paragraph" w:styleId="a5">
    <w:name w:val="header"/>
    <w:basedOn w:val="a"/>
    <w:link w:val="a6"/>
    <w:uiPriority w:val="99"/>
    <w:unhideWhenUsed/>
    <w:rsid w:val="008E68E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E68EE"/>
    <w:rPr>
      <w:sz w:val="18"/>
      <w:szCs w:val="18"/>
    </w:rPr>
  </w:style>
  <w:style w:type="paragraph" w:styleId="a7">
    <w:name w:val="footer"/>
    <w:basedOn w:val="a"/>
    <w:link w:val="a8"/>
    <w:uiPriority w:val="99"/>
    <w:unhideWhenUsed/>
    <w:rsid w:val="008E68EE"/>
    <w:pPr>
      <w:tabs>
        <w:tab w:val="center" w:pos="4153"/>
        <w:tab w:val="right" w:pos="8306"/>
      </w:tabs>
      <w:snapToGrid w:val="0"/>
      <w:jc w:val="left"/>
    </w:pPr>
    <w:rPr>
      <w:sz w:val="18"/>
      <w:szCs w:val="18"/>
    </w:rPr>
  </w:style>
  <w:style w:type="character" w:customStyle="1" w:styleId="a8">
    <w:name w:val="页脚 字符"/>
    <w:basedOn w:val="a0"/>
    <w:link w:val="a7"/>
    <w:uiPriority w:val="99"/>
    <w:rsid w:val="008E68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8611">
      <w:bodyDiv w:val="1"/>
      <w:marLeft w:val="0"/>
      <w:marRight w:val="0"/>
      <w:marTop w:val="0"/>
      <w:marBottom w:val="0"/>
      <w:divBdr>
        <w:top w:val="none" w:sz="0" w:space="0" w:color="auto"/>
        <w:left w:val="none" w:sz="0" w:space="0" w:color="auto"/>
        <w:bottom w:val="none" w:sz="0" w:space="0" w:color="auto"/>
        <w:right w:val="none" w:sz="0" w:space="0" w:color="auto"/>
      </w:divBdr>
    </w:div>
    <w:div w:id="289089400">
      <w:bodyDiv w:val="1"/>
      <w:marLeft w:val="0"/>
      <w:marRight w:val="0"/>
      <w:marTop w:val="0"/>
      <w:marBottom w:val="0"/>
      <w:divBdr>
        <w:top w:val="none" w:sz="0" w:space="0" w:color="auto"/>
        <w:left w:val="none" w:sz="0" w:space="0" w:color="auto"/>
        <w:bottom w:val="none" w:sz="0" w:space="0" w:color="auto"/>
        <w:right w:val="none" w:sz="0" w:space="0" w:color="auto"/>
      </w:divBdr>
    </w:div>
    <w:div w:id="374430669">
      <w:bodyDiv w:val="1"/>
      <w:marLeft w:val="0"/>
      <w:marRight w:val="0"/>
      <w:marTop w:val="0"/>
      <w:marBottom w:val="0"/>
      <w:divBdr>
        <w:top w:val="none" w:sz="0" w:space="0" w:color="auto"/>
        <w:left w:val="none" w:sz="0" w:space="0" w:color="auto"/>
        <w:bottom w:val="none" w:sz="0" w:space="0" w:color="auto"/>
        <w:right w:val="none" w:sz="0" w:space="0" w:color="auto"/>
      </w:divBdr>
    </w:div>
    <w:div w:id="569315942">
      <w:bodyDiv w:val="1"/>
      <w:marLeft w:val="0"/>
      <w:marRight w:val="0"/>
      <w:marTop w:val="0"/>
      <w:marBottom w:val="0"/>
      <w:divBdr>
        <w:top w:val="none" w:sz="0" w:space="0" w:color="auto"/>
        <w:left w:val="none" w:sz="0" w:space="0" w:color="auto"/>
        <w:bottom w:val="none" w:sz="0" w:space="0" w:color="auto"/>
        <w:right w:val="none" w:sz="0" w:space="0" w:color="auto"/>
      </w:divBdr>
    </w:div>
    <w:div w:id="670718975">
      <w:bodyDiv w:val="1"/>
      <w:marLeft w:val="0"/>
      <w:marRight w:val="0"/>
      <w:marTop w:val="0"/>
      <w:marBottom w:val="0"/>
      <w:divBdr>
        <w:top w:val="none" w:sz="0" w:space="0" w:color="auto"/>
        <w:left w:val="none" w:sz="0" w:space="0" w:color="auto"/>
        <w:bottom w:val="none" w:sz="0" w:space="0" w:color="auto"/>
        <w:right w:val="none" w:sz="0" w:space="0" w:color="auto"/>
      </w:divBdr>
    </w:div>
    <w:div w:id="1020744747">
      <w:bodyDiv w:val="1"/>
      <w:marLeft w:val="0"/>
      <w:marRight w:val="0"/>
      <w:marTop w:val="0"/>
      <w:marBottom w:val="0"/>
      <w:divBdr>
        <w:top w:val="none" w:sz="0" w:space="0" w:color="auto"/>
        <w:left w:val="none" w:sz="0" w:space="0" w:color="auto"/>
        <w:bottom w:val="none" w:sz="0" w:space="0" w:color="auto"/>
        <w:right w:val="none" w:sz="0" w:space="0" w:color="auto"/>
      </w:divBdr>
    </w:div>
    <w:div w:id="1075129111">
      <w:bodyDiv w:val="1"/>
      <w:marLeft w:val="0"/>
      <w:marRight w:val="0"/>
      <w:marTop w:val="0"/>
      <w:marBottom w:val="0"/>
      <w:divBdr>
        <w:top w:val="none" w:sz="0" w:space="0" w:color="auto"/>
        <w:left w:val="none" w:sz="0" w:space="0" w:color="auto"/>
        <w:bottom w:val="none" w:sz="0" w:space="0" w:color="auto"/>
        <w:right w:val="none" w:sz="0" w:space="0" w:color="auto"/>
      </w:divBdr>
    </w:div>
    <w:div w:id="1118521965">
      <w:bodyDiv w:val="1"/>
      <w:marLeft w:val="0"/>
      <w:marRight w:val="0"/>
      <w:marTop w:val="0"/>
      <w:marBottom w:val="0"/>
      <w:divBdr>
        <w:top w:val="none" w:sz="0" w:space="0" w:color="auto"/>
        <w:left w:val="none" w:sz="0" w:space="0" w:color="auto"/>
        <w:bottom w:val="none" w:sz="0" w:space="0" w:color="auto"/>
        <w:right w:val="none" w:sz="0" w:space="0" w:color="auto"/>
      </w:divBdr>
    </w:div>
    <w:div w:id="1314216084">
      <w:bodyDiv w:val="1"/>
      <w:marLeft w:val="0"/>
      <w:marRight w:val="0"/>
      <w:marTop w:val="0"/>
      <w:marBottom w:val="0"/>
      <w:divBdr>
        <w:top w:val="none" w:sz="0" w:space="0" w:color="auto"/>
        <w:left w:val="none" w:sz="0" w:space="0" w:color="auto"/>
        <w:bottom w:val="none" w:sz="0" w:space="0" w:color="auto"/>
        <w:right w:val="none" w:sz="0" w:space="0" w:color="auto"/>
      </w:divBdr>
    </w:div>
    <w:div w:id="1700428449">
      <w:bodyDiv w:val="1"/>
      <w:marLeft w:val="0"/>
      <w:marRight w:val="0"/>
      <w:marTop w:val="0"/>
      <w:marBottom w:val="0"/>
      <w:divBdr>
        <w:top w:val="none" w:sz="0" w:space="0" w:color="auto"/>
        <w:left w:val="none" w:sz="0" w:space="0" w:color="auto"/>
        <w:bottom w:val="none" w:sz="0" w:space="0" w:color="auto"/>
        <w:right w:val="none" w:sz="0" w:space="0" w:color="auto"/>
      </w:divBdr>
    </w:div>
    <w:div w:id="1859807696">
      <w:bodyDiv w:val="1"/>
      <w:marLeft w:val="0"/>
      <w:marRight w:val="0"/>
      <w:marTop w:val="0"/>
      <w:marBottom w:val="0"/>
      <w:divBdr>
        <w:top w:val="none" w:sz="0" w:space="0" w:color="auto"/>
        <w:left w:val="none" w:sz="0" w:space="0" w:color="auto"/>
        <w:bottom w:val="none" w:sz="0" w:space="0" w:color="auto"/>
        <w:right w:val="none" w:sz="0" w:space="0" w:color="auto"/>
      </w:divBdr>
    </w:div>
    <w:div w:id="186824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20</Pages>
  <Words>1374</Words>
  <Characters>7835</Characters>
  <Application>Microsoft Office Word</Application>
  <DocSecurity>0</DocSecurity>
  <Lines>65</Lines>
  <Paragraphs>18</Paragraphs>
  <ScaleCrop>false</ScaleCrop>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ctwl</dc:creator>
  <cp:keywords/>
  <dc:description/>
  <cp:lastModifiedBy>ctwl</cp:lastModifiedBy>
  <cp:revision>29</cp:revision>
  <dcterms:created xsi:type="dcterms:W3CDTF">2020-04-02T00:25:00Z</dcterms:created>
  <dcterms:modified xsi:type="dcterms:W3CDTF">2020-04-29T00:42:00Z</dcterms:modified>
</cp:coreProperties>
</file>