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ptos" w:hAnsi="Aptos"/>
          <w:b/>
          <w:i w:val="0"/>
          <w:color w:val="007C89"/>
          <w:sz w:val="26"/>
        </w:rPr>
        <w:t>VERAXIS</w:t>
      </w:r>
    </w:p>
    <w:p>
      <w:pPr>
        <w:pStyle w:val="Title"/>
        <w:jc w:val="center"/>
      </w:pPr>
      <w:r>
        <w:t>Manuale utente illustrato</w:t>
      </w:r>
    </w:p>
    <w:p>
      <w:pPr>
        <w:pStyle w:val="Subtitle"/>
        <w:jc w:val="center"/>
      </w:pPr>
      <w:r>
        <w:t>Guida completa per partecipanti alla private beta senza esperienza precedente</w:t>
      </w:r>
    </w:p>
    <w:p>
      <w:pPr>
        <w:jc w:val="center"/>
      </w:pPr>
      <w:r>
        <w:rPr>
          <w:rFonts w:ascii="Aptos" w:hAnsi="Aptos"/>
          <w:b w:val="0"/>
          <w:i/>
          <w:color w:val="55606E"/>
          <w:sz w:val="22"/>
        </w:rPr>
        <w:t>Dall'accesso al feedback: ogni passaggio spiegato in modo semplice</w:t>
      </w:r>
    </w:p>
    <w:p/>
    <w:p>
      <w:pPr>
        <w:shd w:fill="EAF2F8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A CHI SERVE</w:t>
        <w:br/>
      </w:r>
      <w:r>
        <w:rPr>
          <w:rFonts w:ascii="Aptos" w:hAnsi="Aptos"/>
          <w:b w:val="0"/>
          <w:i w:val="0"/>
          <w:color w:val="0B2545"/>
          <w:sz w:val="21"/>
        </w:rPr>
        <w:t>A persone che non hanno mai usato Veraxis e devono caricare un file, formulare una domanda, leggere il risultato e valutarne l'accuratezza.</w:t>
      </w:r>
    </w:p>
    <w:p/>
    <w:p>
      <w:pPr>
        <w:jc w:val="center"/>
      </w:pPr>
      <w:r>
        <w:rPr>
          <w:rFonts w:ascii="Aptos" w:hAnsi="Aptos"/>
          <w:b/>
          <w:i w:val="0"/>
          <w:color w:val="B47E14"/>
          <w:sz w:val="20"/>
        </w:rPr>
        <w:t>Private beta - Luglio 2026</w:t>
      </w:r>
    </w:p>
    <w:p>
      <w:r>
        <w:br w:type="page"/>
      </w:r>
    </w:p>
    <w:p>
      <w:pPr>
        <w:pStyle w:val="Heading1"/>
      </w:pPr>
      <w:r>
        <w:t>Come usare questo manuale</w:t>
      </w:r>
    </w:p>
    <w:p>
      <w:r>
        <w:t>Segui i capitoli nell'ordine indicato durante la prima prova. In seguito puoi usare le sezioni finali come riferimento rapido.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1. Che cos'è Veraxis e cosa farà il tester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2. Prima di iniziare: credenziali, browser e file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3. Registrazione e accesso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4. Preparazione corretta del file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5. Avvio della prima analisi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6. Scrivere una buona domanda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7. Attesa, avanzamento e annullamento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8. Lettura del risultato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9. Valutazione e feedback beta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10. Download, storico e Knowledge Graph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11. Sicurezza e comportamento responsabile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12. Risoluzione dei problemi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13. Checklist della sessione beta e glossario</w:t>
      </w:r>
    </w:p>
    <w:p>
      <w:pPr>
        <w:shd w:fill="FFF4D6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REGOLA D'ORO</w:t>
        <w:br/>
      </w:r>
      <w:r>
        <w:rPr>
          <w:rFonts w:ascii="Aptos" w:hAnsi="Aptos"/>
          <w:b w:val="0"/>
          <w:i w:val="0"/>
          <w:color w:val="0B2545"/>
          <w:sz w:val="21"/>
        </w:rPr>
        <w:t>Non serve conoscere statistica o programmazione. Devi però conoscere il significato del tuo file e controllare se la risposta soddisfa davvero la domanda che hai scritto.</w:t>
      </w:r>
    </w:p>
    <w:p>
      <w:pPr>
        <w:pStyle w:val="Heading1"/>
      </w:pPr>
      <w:r>
        <w:t>1. Che cos'è Veraxis e cosa farà il tester</w:t>
      </w:r>
    </w:p>
    <w:p>
      <w:r>
        <w:t>Veraxis è una piattaforma che analizza dati contenuti in file CSV o Excel. L'utente carica un file, scrive una domanda in linguaggio naturale e riceve un report con risultati, controlli sul perimetro dei dati e informazioni tecniche verificabili.</w:t>
      </w:r>
    </w:p>
    <w:p>
      <w:pPr>
        <w:shd w:fill="EAF2F8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NOTA SUL NOME</w:t>
        <w:br/>
      </w:r>
      <w:r>
        <w:rPr>
          <w:rFonts w:ascii="Aptos" w:hAnsi="Aptos"/>
          <w:b w:val="0"/>
          <w:i w:val="0"/>
          <w:color w:val="0B2545"/>
          <w:sz w:val="21"/>
        </w:rPr>
        <w:t>Nell'interfaccia della beta potresti vedere la dicitura “Skills Agent”. È il nome tecnico attualmente mostrato dal portale; in questo manuale lo chiamiamo Veraxis.</w:t>
      </w:r>
    </w:p>
    <w:p>
      <w:pPr>
        <w:pStyle w:val="Heading2"/>
      </w:pPr>
      <w:r>
        <w:t>Il tuo compito nella private beta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Usare un file che conosci e che sei autorizzato a caricare.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Scrivere una domanda precisa e verificabile.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Attendere la conclusione dell'analisi senza chiudere forzatamente il processo.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Confrontare il report con il file originale o con un calcolo di controllo.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Salvare un feedback onesto: Corretto, Parziale oppure Errato.</w:t>
      </w:r>
    </w:p>
    <w:p>
      <w:pPr>
        <w:shd w:fill="FCE8E6"/>
        <w:spacing w:before="80" w:after="160"/>
        <w:ind w:left="160" w:right="160"/>
      </w:pPr>
      <w:r>
        <w:rPr>
          <w:rFonts w:ascii="Aptos" w:hAnsi="Aptos"/>
          <w:b/>
          <w:i w:val="0"/>
          <w:color w:val="9B1C1C"/>
          <w:sz w:val="18"/>
        </w:rPr>
        <w:t>COSA NON FA VERAXIS</w:t>
        <w:br/>
      </w:r>
      <w:r>
        <w:rPr>
          <w:rFonts w:ascii="Aptos" w:hAnsi="Aptos"/>
          <w:b w:val="0"/>
          <w:i w:val="0"/>
          <w:color w:val="0B2545"/>
          <w:sz w:val="21"/>
        </w:rPr>
        <w:t>Non sostituisce il giudizio professionale, non corregge automaticamente dati sbagliati e non rende vera una conclusione solo perché è presentata in un report ben formattato.</w:t>
      </w:r>
    </w:p>
    <w:p>
      <w:pPr>
        <w:pStyle w:val="Heading1"/>
      </w:pPr>
      <w:r>
        <w:t>2. Prima di iniziare</w:t>
      </w:r>
    </w:p>
    <w:p>
      <w:r>
        <w:t>Chiedi al responsabile della beta l'indirizzo web del portale e le modalità di accesso. Tieni a disposizione un browser aggiornato e un file di prova piccolo, comprensibile e privo di dati non autorizzati.</w:t>
      </w:r>
    </w:p>
    <w:p>
      <w:pPr>
        <w:pStyle w:val="Heading2"/>
      </w:pPr>
      <w:r>
        <w:t>Controllo preliminare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Hai ricevuto il link corretto della piattaforma.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Conosci la tua email, la password e, se richiesto, l'ID tenant.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Il file è CSV, XLSX o XLS e non supera i limiti comunicati dal responsabile.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Sai cosa rappresenta ogni riga e quali colonne servono per rispondere alla domanda.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Possiedi un risultato atteso o un modo semplice per verificare la risposta.</w:t>
      </w:r>
    </w:p>
    <w:p>
      <w:pPr>
        <w:shd w:fill="EAF2F8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TENANT IN PAROLE SEMPLICI</w:t>
        <w:br/>
      </w:r>
      <w:r>
        <w:rPr>
          <w:rFonts w:ascii="Aptos" w:hAnsi="Aptos"/>
          <w:b w:val="0"/>
          <w:i w:val="0"/>
          <w:color w:val="0B2545"/>
          <w:sz w:val="21"/>
        </w:rPr>
        <w:t>Il tenant è lo spazio riservato alla tua organizzazione. Analisi, utenti e memoria restano separati da quelli delle altre organizzazioni. Conserva l'ID tenant: può servire per accedere.</w:t>
      </w:r>
    </w:p>
    <w:p>
      <w:pPr>
        <w:pStyle w:val="Heading1"/>
      </w:pPr>
      <w:r>
        <w:t>3. Registrazione e accesso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 descr="Figura 1 - Pagina iniziale: accesso a sinistra e registrazione dell'organizzazione a destra." title="Figura 1 - Pagina iniziale: accesso a sinistra e registrazione dell'organizzazione a dest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esso_registrazi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1 - Pagina iniziale: accesso a sinistra e registrazione dell'organizzazione a destra.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1 - Apri il portale</w:t>
      </w:r>
    </w:p>
    <w:p>
      <w:pPr>
        <w:spacing w:after="160"/>
      </w:pPr>
      <w:r>
        <w:t>Apri il link ricevuto. Verifica che la pagina mostri i moduli “Accedi” e, quando abilitato, “Registra un'organizzazione”.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2 - Registrati solo se autorizzato</w:t>
      </w:r>
    </w:p>
    <w:p>
      <w:pPr>
        <w:spacing w:after="160"/>
      </w:pPr>
      <w:r>
        <w:t>Nel riquadro di registrazione inserisci il nome dell'organizzazione, l'email dell'amministratore e una password robusta. Premi “Crea utenza”. Se il responsabile ha già creato l'account, non registrare una seconda organizzazione.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3 - Conserva l'ID tenant</w:t>
      </w:r>
    </w:p>
    <w:p>
      <w:pPr>
        <w:spacing w:after="160"/>
      </w:pPr>
      <w:r>
        <w:t>Dopo la registrazione compare un codice lungo. Copialo in un luogo sicuro: identifica lo spazio della tua organizzazione.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4 - Accedi nelle sessioni successive</w:t>
      </w:r>
    </w:p>
    <w:p>
      <w:pPr>
        <w:spacing w:after="160"/>
      </w:pPr>
      <w:r>
        <w:t>Inserisci ID tenant, email e password nel riquadro “Accedi”, quindi premi il pulsante. Non condividere password o tenant ID in chat, ticket pubblici o screenshot.</w:t>
      </w:r>
    </w:p>
    <w:p>
      <w:pPr>
        <w:pStyle w:val="Heading1"/>
      </w:pPr>
      <w:r>
        <w:t>4. Preparazione corretta del file</w:t>
      </w:r>
    </w:p>
    <w:p>
      <w:r>
        <w:t>La qualità dell'analisi dipende dalla struttura del file. Prima del caricamento aprilo e controlla questi aspetti.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Una sola riga di intestazione, con nomi chiari come data, regione, ricavi, stato.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Una riga per ogni entità o evento; evita subtotali, titoli decorativi e righe vuote prima dell'intestazione.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Date scritte in modo coerente; numeri memorizzati come numeri, non come testo con simboli misti.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Categorie coerenti: per esempio non mescolare Attivo, attivo e ATTIVO se significano la stessa cosa.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Nessuna formula con errori visibili e nessuna cella unita nella tabella dati.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Solo dati necessari alla prova; rimuovi informazioni personali o sensibili non indispensabili.</w:t>
      </w:r>
    </w:p>
    <w:p>
      <w:pPr>
        <w:shd w:fill="E6F4EA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FILE DI ESEMPIO</w:t>
        <w:br/>
      </w:r>
      <w:r>
        <w:rPr>
          <w:rFonts w:ascii="Aptos" w:hAnsi="Aptos"/>
          <w:b w:val="0"/>
          <w:i w:val="0"/>
          <w:color w:val="0B2545"/>
          <w:sz w:val="21"/>
        </w:rPr>
        <w:t>Insieme al manuale è disponibile esempio_vendite.csv. È sintetico e serve soltanto per imparare il flusso; non contiene dati reali.</w:t>
      </w:r>
    </w:p>
    <w:p>
      <w:pPr>
        <w:pStyle w:val="Heading1"/>
      </w:pPr>
      <w:r>
        <w:t>5. Avvio della prima analisi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19477"/>
            <wp:docPr id="2" name="Picture 2" descr="Figura 2 - Home del portale: domanda, selezione del file, narrativa opzionale e storico." title="Figura 2 - Home del portale: domanda, selezione del file, narrativa opzionale e storic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nuova_anali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1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2 - Home del portale: domanda, selezione del file, narrativa opzionale e storico.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1 - Scrivi la domanda</w:t>
      </w:r>
    </w:p>
    <w:p>
      <w:pPr>
        <w:spacing w:after="160"/>
      </w:pPr>
      <w:r>
        <w:t>Nel campo “Domanda di business” descrivi una sola richiesta principale. Inizia con un verbo operativo: Conta, Calcola, Confronta, Mostra, Trova oppure Verifica.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2 - Scegli il file</w:t>
      </w:r>
    </w:p>
    <w:p>
      <w:pPr>
        <w:spacing w:after="160"/>
      </w:pPr>
      <w:r>
        <w:t>Premi “Choose File” o “Scegli file”, seleziona il CSV o Excel e controlla che il nome del file compaia nel browser.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3 - Decidi sulla narrativa opzionale</w:t>
      </w:r>
    </w:p>
    <w:p>
      <w:pPr>
        <w:spacing w:after="160"/>
      </w:pPr>
      <w:r>
        <w:t>Lascia disattivata l'opzione nella prima prova, salvo indicazioni del responsabile. La parte deterministica rimane la fonte autorevole dei calcoli; la narrativa serve a rendere il testo più leggibile quando il servizio è configurato.</w:t>
      </w:r>
    </w:p>
    <w:p>
      <w:pPr>
        <w:pStyle w:val="Heading2"/>
      </w:pPr>
      <w:r>
        <w:rPr>
          <w:rFonts w:ascii="Aptos" w:hAnsi="Aptos"/>
          <w:b/>
          <w:i w:val="0"/>
          <w:color w:val="0B2545"/>
          <w:sz w:val="28"/>
        </w:rPr>
        <w:t>Passo 4 - Avvia</w:t>
      </w:r>
    </w:p>
    <w:p>
      <w:pPr>
        <w:spacing w:after="160"/>
      </w:pPr>
      <w:r>
        <w:t>Premi “Avvia analisi” una sola volta. Un messaggio conferma l'invio e assegna un ID all'analisi.</w:t>
      </w:r>
    </w:p>
    <w:p>
      <w:pPr>
        <w:pStyle w:val="Heading1"/>
      </w:pPr>
      <w:r>
        <w:t>6. Scrivere una buona domanda</w:t>
      </w:r>
    </w:p>
    <w:p>
      <w:r>
        <w:t>Una domanda efficace contiene l'operazione, la misura, il raggruppamento e, quando serve, il periodo o il filtro.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Tipo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Esempio</w:t>
            </w:r>
          </w:p>
        </w:tc>
      </w:tr>
      <w:tr>
        <w:tc>
          <w:tcPr>
            <w:tcW w:type="dxa" w:w="1500"/>
            <w:shd w:fill="E6F4E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Buona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Conta i contratti per stato e mostra lo stato dell'antenna per ciascun gruppo.</w:t>
            </w:r>
          </w:p>
        </w:tc>
      </w:tr>
      <w:tr>
        <w:tc>
          <w:tcPr>
            <w:tcW w:type="dxa" w:w="1500"/>
            <w:shd w:fill="E6F4E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Buona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Calcola la somma dei ricavi per regione nel primo trimestre.</w:t>
            </w:r>
          </w:p>
        </w:tc>
      </w:tr>
      <w:tr>
        <w:tc>
          <w:tcPr>
            <w:tcW w:type="dxa" w:w="1500"/>
            <w:shd w:fill="E6F4E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Buona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Trova le righe duplicate e indica quante sono.</w:t>
            </w:r>
          </w:p>
        </w:tc>
      </w:tr>
      <w:tr>
        <w:tc>
          <w:tcPr>
            <w:tcW w:type="dxa" w:w="1500"/>
            <w:shd w:fill="FCE8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Debole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Analizza tutto.</w:t>
            </w:r>
          </w:p>
        </w:tc>
      </w:tr>
      <w:tr>
        <w:tc>
          <w:tcPr>
            <w:tcW w:type="dxa" w:w="1500"/>
            <w:shd w:fill="FCE8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Debole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Dimmi qualcosa di interessante.</w:t>
            </w:r>
          </w:p>
        </w:tc>
      </w:tr>
    </w:tbl>
    <w:p>
      <w:pPr>
        <w:shd w:fill="FFF4D6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UNA DOMANDA ALLA VOLTA</w:t>
        <w:br/>
      </w:r>
      <w:r>
        <w:rPr>
          <w:rFonts w:ascii="Aptos" w:hAnsi="Aptos"/>
          <w:b w:val="0"/>
          <w:i w:val="0"/>
          <w:color w:val="0B2545"/>
          <w:sz w:val="21"/>
        </w:rPr>
        <w:t>Se chiedi contemporaneamente dieci analisi diverse, diventa difficile capire quale parte sia stata interpretata correttamente. Parti da una domanda semplice e aggiungi complessità nelle prove successive.</w:t>
      </w:r>
    </w:p>
    <w:p>
      <w:pPr>
        <w:pStyle w:val="Heading1"/>
      </w:pPr>
      <w:r>
        <w:t>7. Attesa, avanzamento e annullamento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3" name="Picture 3" descr="Figura 3 - Lo storico mostra l'analisi in elaborazione e rende disponibile il comando Annulla." title="Figura 3 - Lo storico mostra l'analisi in elaborazione e rende disponibile il comando Annul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alisi_in_elaborazi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3 - Lo storico mostra l'analisi in elaborazione e rende disponibile il comando Annulla.</w:t>
      </w:r>
    </w:p>
    <w:p>
      <w:r>
        <w:t>Durante l'elaborazione la pagina si aggiorna automaticamente. Puoi lasciare aperto il portale oppure tornare più tardi con lo stesso account.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Stato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Significato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In coda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La richiesta è stata ricevuta e attende un processo disponibile.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In elaborazione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Veraxis sta leggendo il file e producendo il risultato.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Completata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Il risultato è disponibile. Aprilo e verificalo.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Non riuscita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L'analisi non è stata completata. Leggi l'errore e consulta il troubleshooting.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Annullata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L'utente o il sistema ha interrotto la richiesta.</w:t>
            </w:r>
          </w:p>
        </w:tc>
      </w:tr>
    </w:tbl>
    <w:p>
      <w:r>
        <w:t>Usa “Annulla” solo se hai caricato il file sbagliato, scritto una domanda errata o non vuoi più proseguire. Non premere ripetutamente Avvia o Aggiorna mentre il job è in corso.</w:t>
      </w:r>
    </w:p>
    <w:p>
      <w:pPr>
        <w:pStyle w:val="Heading1"/>
      </w:pPr>
      <w:r>
        <w:t>8. Lettura del risultato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76960"/>
            <wp:docPr id="4" name="Picture 4" descr="Figura 4 - Quando lo stato è Completata, usa Apri risultato." title="Figura 4 - Quando lo stato è Completata, usa Apri risulta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ico_complet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7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4 - Quando lo stato è Completata, usa Apri risultato.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 descr="Figura 5 - Parte superiore della pagina risultato: obiettivo, stato, fonte, download e report." title="Figura 5 - Parte superiore della pagina risultato: obiettivo, stato, fonte, download e re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isultato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5 - Parte superiore della pagina risultato: obiettivo, stato, fonte, download e report.</w:t>
      </w:r>
    </w:p>
    <w:p>
      <w:pPr>
        <w:pStyle w:val="Heading2"/>
      </w:pPr>
      <w:r>
        <w:t>Leggi in questo ordine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Obiettivo: deve corrispondere alla domanda che hai scritto.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Perimetro: controlla numero di righe, colonne e fonte.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Risposta o Executive Summary: individua il numero o la tabella che risponde alla domanda.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Qualità dati e anomalie: verifica se mancano valori o se esistono limiti importanti.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Risultati deterministici: sono il dettaglio tecnico dei calcoli e aiutano a verificare colonne e aggregazioni.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Raccomandazioni: trattale come suggerimenti da valutare, non come decisioni automatiche.</w:t>
      </w:r>
    </w:p>
    <w:p>
      <w:pPr>
        <w:shd w:fill="FCE8E6"/>
        <w:spacing w:before="80" w:after="160"/>
        <w:ind w:left="160" w:right="160"/>
      </w:pPr>
      <w:r>
        <w:rPr>
          <w:rFonts w:ascii="Aptos" w:hAnsi="Aptos"/>
          <w:b/>
          <w:i w:val="0"/>
          <w:color w:val="9B1C1C"/>
          <w:sz w:val="18"/>
        </w:rPr>
        <w:t>CONTROLLO ESSENZIALE</w:t>
        <w:br/>
      </w:r>
      <w:r>
        <w:rPr>
          <w:rFonts w:ascii="Aptos" w:hAnsi="Aptos"/>
          <w:b w:val="0"/>
          <w:i w:val="0"/>
          <w:color w:val="0B2545"/>
          <w:sz w:val="21"/>
        </w:rPr>
        <w:t>Un report può essere leggibile ma rispondere a una domanda diversa. Se chiedi un conteggio per regione e il risultato mostra soltanto una media generale, l'esito non è Corretto.</w:t>
      </w:r>
    </w:p>
    <w:p>
      <w:pPr>
        <w:pStyle w:val="Heading1"/>
      </w:pPr>
      <w:r>
        <w:t>9. Valutazione e feedback beta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6" name="Picture 6" descr="Figura 6 - Modulo di feedback al fondo della pagina risultato." title="Figura 6 - Modulo di feedback al fondo della pagina risulta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ed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6 - Modulo di feedback al fondo della pagina risultato.</w:t>
      </w:r>
    </w:p>
    <w:p>
      <w:r>
        <w:t>Il feedback è la parte più importante della private beta. Salvalo soltanto dopo aver confrontato il risultato con il file o con un calcolo indipendente.</w:t>
      </w:r>
    </w:p>
    <w:p>
      <w:pPr>
        <w:pStyle w:val="Heading2"/>
      </w:pPr>
      <w:r>
        <w:t>Come scegliere l'esito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Esito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Quando usarlo</w:t>
            </w:r>
          </w:p>
        </w:tc>
      </w:tr>
      <w:tr>
        <w:tc>
          <w:tcPr>
            <w:tcW w:type="dxa" w:w="1900"/>
            <w:shd w:fill="E6F4E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Corretto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Risponde alla domanda, usa le colonne giuste e i valori principali coincidono con il controllo.</w:t>
            </w:r>
          </w:p>
        </w:tc>
      </w:tr>
      <w:tr>
        <w:tc>
          <w:tcPr>
            <w:tcW w:type="dxa" w:w="1900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Parziale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Una parte è utile e corretta, ma manca un raggruppamento, un filtro, una misura o una spiegazione richiesta.</w:t>
            </w:r>
          </w:p>
        </w:tc>
      </w:tr>
      <w:tr>
        <w:tc>
          <w:tcPr>
            <w:tcW w:type="dxa" w:w="1900"/>
            <w:shd w:fill="FCE8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Errato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Risponde a un'altra domanda, usa colonne o aggregazioni sbagliate, presenta numeri non verificabili oppure perde il dataset.</w:t>
            </w:r>
          </w:p>
        </w:tc>
      </w:tr>
    </w:tbl>
    <w:p>
      <w:pPr>
        <w:pStyle w:val="Heading2"/>
      </w:pPr>
      <w:r>
        <w:t>Come assegnare il voto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5 - Eccellente: corretto, completo, chiaro e immediatamente utilizzabile.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4 - Buono: corretto con piccole imperfezioni di forma o dettaglio.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3 - Sufficiente: parzialmente utile, richiede integrazioni o controlli importanti.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2 - Debole: contiene pochi elementi utili e problemi sostanziali.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1 - Errato: non risponde alla domanda o presenta risultati materialmente sbagliati.</w:t>
      </w:r>
    </w:p>
    <w:p>
      <w:pPr>
        <w:pStyle w:val="Heading2"/>
      </w:pPr>
      <w:r>
        <w:t>Scrivere una nota utile</w:t>
      </w:r>
    </w:p>
    <w:p>
      <w:r>
        <w:t>Una buona nota indica cosa è stato richiesto, cosa è successo e quale sarebbe stato il risultato corretto. Esempio: “Ho chiesto il conteggio per regione; il report ha calcolato la media dei ricavi senza raggruppamento. Atteso: Nord 3, Sud 3”.</w:t>
      </w:r>
    </w:p>
    <w:p>
      <w:pPr>
        <w:shd w:fill="FCE8E6"/>
        <w:spacing w:before="80" w:after="160"/>
        <w:ind w:left="160" w:right="160"/>
      </w:pPr>
      <w:r>
        <w:rPr>
          <w:rFonts w:ascii="Aptos" w:hAnsi="Aptos"/>
          <w:b/>
          <w:i w:val="0"/>
          <w:color w:val="9B1C1C"/>
          <w:sz w:val="18"/>
        </w:rPr>
        <w:t>NON PREMIARE LA GRAFICA</w:t>
        <w:br/>
      </w:r>
      <w:r>
        <w:rPr>
          <w:rFonts w:ascii="Aptos" w:hAnsi="Aptos"/>
          <w:b w:val="0"/>
          <w:i w:val="0"/>
          <w:color w:val="0B2545"/>
          <w:sz w:val="21"/>
        </w:rPr>
        <w:t>Valuta accuratezza e pertinenza. Un report elegante ma numericamente sbagliato deve essere segnato Parziale o Errato.</w:t>
      </w:r>
    </w:p>
    <w:p>
      <w:pPr>
        <w:pStyle w:val="Heading1"/>
      </w:pPr>
      <w:r>
        <w:t>10. Download, storico e Knowledge Graph</w:t>
      </w:r>
    </w:p>
    <w:p>
      <w:pPr>
        <w:pStyle w:val="Heading2"/>
      </w:pPr>
      <w:r>
        <w:t>Scaricare il report</w:t>
      </w:r>
    </w:p>
    <w:p>
      <w:r>
        <w:t>Nella pagina risultato premi “Scarica report Markdown”. Il file .md è un documento di testo strutturato: può essere aperto con un editor, archiviato come evidenza o condiviso secondo le regole della tua organizzazione.</w:t>
      </w:r>
    </w:p>
    <w:p>
      <w:pPr>
        <w:pStyle w:val="Heading2"/>
      </w:pPr>
      <w:r>
        <w:t>Riaprire un'analisi</w:t>
      </w:r>
    </w:p>
    <w:p>
      <w:r>
        <w:t>Torna al portale e usa la tabella Storico analisi. Ogni riga mostra data, domanda, fonte, stato, avanzamento, ID e azioni disponibili.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346793"/>
            <wp:docPr id="7" name="Picture 7" descr="Figura 7 - Spazio della conoscenza: metriche, filtri, mappa, interrogazione e cronologia." title="Figura 7 - Spazio della conoscenza: metriche, filtri, mappa, interrogazione e cronolog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owledge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346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55606E"/>
          <w:sz w:val="18"/>
        </w:rPr>
        <w:t>Figura 7 - Spazio della conoscenza: metriche, filtri, mappa, interrogazione e cronologia.</w:t>
      </w:r>
    </w:p>
    <w:p>
      <w:pPr>
        <w:pStyle w:val="Heading2"/>
      </w:pPr>
      <w:r>
        <w:t>Usare lo spazio della conoscenza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 riquadri superiori riassumono nodi, relazioni, tipi, esperienze e analisi.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Ricerca semantica e Tipo nodo restringono gli elementi mostrati.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La mappa collega analisi, dataset, colonne, insight e report.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La console risponde soltanto con evidenze presenti nella memoria del tenant.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Esporta scarica una rappresentazione tecnica della conoscenza: usala solo se richiesta dal responsabile.</w:t>
      </w:r>
    </w:p>
    <w:p>
      <w:pPr>
        <w:pStyle w:val="Heading1"/>
      </w:pPr>
      <w:r>
        <w:t>11. Sicurezza e comportamento responsabile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Carica soltanto dati che sei autorizzato a utilizzare.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Per la beta preferisci dataset sintetici, anonimizzati o a basso rischio.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Non inserire password, token, segreti aziendali o dati personali nella domanda.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Non condividere link, tenant ID, screenshot o report fuori dal gruppo autorizzato.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Esci dal portale quando usi un computer condiviso.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Segnala immediatamente accessi anomali, dati di altri tenant o risultati che sembrano provenire da file diversi.</w:t>
      </w:r>
    </w:p>
    <w:p>
      <w:pPr>
        <w:shd w:fill="FCE8E6"/>
        <w:spacing w:before="80" w:after="160"/>
        <w:ind w:left="160" w:right="160"/>
      </w:pPr>
      <w:r>
        <w:rPr>
          <w:rFonts w:ascii="Aptos" w:hAnsi="Aptos"/>
          <w:b/>
          <w:i w:val="0"/>
          <w:color w:val="9B1C1C"/>
          <w:sz w:val="18"/>
        </w:rPr>
        <w:t>STOP IMMEDIATO</w:t>
        <w:br/>
      </w:r>
      <w:r>
        <w:rPr>
          <w:rFonts w:ascii="Aptos" w:hAnsi="Aptos"/>
          <w:b w:val="0"/>
          <w:i w:val="0"/>
          <w:color w:val="0B2545"/>
          <w:sz w:val="21"/>
        </w:rPr>
        <w:t>Se visualizzi dati appartenenti a un'altra organizzazione, interrompi la prova, non scaricare nulla e contatta subito il responsabile della beta.</w:t>
      </w:r>
    </w:p>
    <w:p>
      <w:pPr>
        <w:pStyle w:val="Heading1"/>
      </w:pPr>
      <w:r>
        <w:t>12. Risoluzione dei problemi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Problema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rFonts w:ascii="Aptos" w:hAnsi="Aptos"/>
                <w:b/>
                <w:i w:val="0"/>
                <w:color w:val="0B2545"/>
                <w:sz w:val="20"/>
              </w:rPr>
              <w:t>Cosa fare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Non riesco ad accedere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Controlla tenant ID, email e password. Evita spazi iniziali/finali. Chiedi un reset al responsabile; non creare un nuovo tenant.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Il file non viene accettato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Verifica estensione CSV/XLSX/XLS, dimensione, integrità e presenza di una tabella con intestazioni.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L'analisi resta in elaborazione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Attendi alcuni minuti e aggiorna una volta. Annota l'ID. Se persiste, contatta il supporto senza inviare il file via canali non autorizzati.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L'analisi fallisce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Leggi il messaggio, semplifica la domanda, controlla intestazioni e tipi delle colonne, quindi riprova con un file ridotto.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Il risultato usa la colonna sbagliata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Segna Parziale o Errato e indica nella nota la colonna richiesta e quella utilizzata.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Il totale non coincide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Controlla duplicati, null, filtri, righe di totale nel file e definizione dell'unità di conteggio. Salva il feedback con il valore atteso.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Non vedo il feedback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Il modulo compare nelle analisi completate. Torna allo storico, riapri il risultato e scorri fino in fondo.</w:t>
            </w:r>
          </w:p>
        </w:tc>
      </w:tr>
    </w:tbl>
    <w:p>
      <w:pPr>
        <w:pStyle w:val="Heading1"/>
      </w:pPr>
      <w:r>
        <w:t>13. Checklist della sessione beta</w:t>
      </w:r>
    </w:p>
    <w:p>
      <w:r>
        <w:t>Completa questa sequenza per ogni prova significativa.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usato un file autorizzato e comprensibile.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annotato la domanda esatta e il risultato atteso.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controllato righe, colonne e tipi di dato.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avviato una sola analisi e atteso lo stato finale.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verificato che il report risponda alla domanda originale.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ricalcolato almeno il numero principale in modo indipendente.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scelto Corretto, Parziale o Errato secondo i criteri del manuale.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assegnato un voto coerente e scritto una nota concreta.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salvato il feedback.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[ ] Ho comunicato eventuali problemi critici al responsabile.</w:t>
      </w:r>
    </w:p>
    <w:p>
      <w:pPr>
        <w:pStyle w:val="Heading1"/>
      </w:pPr>
      <w:r>
        <w:t>Glossario essenziale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Analisi: </w:t>
      </w:r>
      <w:r>
        <w:rPr>
          <w:rFonts w:ascii="Aptos" w:hAnsi="Aptos"/>
          <w:b w:val="0"/>
          <w:i w:val="0"/>
          <w:color w:val="0B2545"/>
          <w:sz w:val="21"/>
        </w:rPr>
        <w:t>Una singola richiesta composta da domanda, file, elaborazione e risultato.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CSV: </w:t>
      </w:r>
      <w:r>
        <w:rPr>
          <w:rFonts w:ascii="Aptos" w:hAnsi="Aptos"/>
          <w:b w:val="0"/>
          <w:i w:val="0"/>
          <w:color w:val="0B2545"/>
          <w:sz w:val="21"/>
        </w:rPr>
        <w:t>File di testo tabellare in cui i valori sono separati da virgole o altri delimitatori.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Excel: </w:t>
      </w:r>
      <w:r>
        <w:rPr>
          <w:rFonts w:ascii="Aptos" w:hAnsi="Aptos"/>
          <w:b w:val="0"/>
          <w:i w:val="0"/>
          <w:color w:val="0B2545"/>
          <w:sz w:val="21"/>
        </w:rPr>
        <w:t>Cartella di lavoro .xlsx o .xls contenente una tabella dati.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Dataset: </w:t>
      </w:r>
      <w:r>
        <w:rPr>
          <w:rFonts w:ascii="Aptos" w:hAnsi="Aptos"/>
          <w:b w:val="0"/>
          <w:i w:val="0"/>
          <w:color w:val="0B2545"/>
          <w:sz w:val="21"/>
        </w:rPr>
        <w:t>L'insieme di righe e colonne caricato per l'analisi.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Deterministico: </w:t>
      </w:r>
      <w:r>
        <w:rPr>
          <w:rFonts w:ascii="Aptos" w:hAnsi="Aptos"/>
          <w:b w:val="0"/>
          <w:i w:val="0"/>
          <w:color w:val="0B2545"/>
          <w:sz w:val="21"/>
        </w:rPr>
        <w:t>Calcolo ripetibile basato sui dati e su regole esplicite, senza inventare valori.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Feedback: </w:t>
      </w:r>
      <w:r>
        <w:rPr>
          <w:rFonts w:ascii="Aptos" w:hAnsi="Aptos"/>
          <w:b w:val="0"/>
          <w:i w:val="0"/>
          <w:color w:val="0B2545"/>
          <w:sz w:val="21"/>
        </w:rPr>
        <w:t>Valutazione salvata dall'utente sul risultato ricevuto.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Knowledge Graph: </w:t>
      </w:r>
      <w:r>
        <w:rPr>
          <w:rFonts w:ascii="Aptos" w:hAnsi="Aptos"/>
          <w:b w:val="0"/>
          <w:i w:val="0"/>
          <w:color w:val="0B2545"/>
          <w:sz w:val="21"/>
        </w:rPr>
        <w:t>Mappa delle relazioni tra analisi, dataset, colonne, insight e report del tenant.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Narrativa opzionale: </w:t>
      </w:r>
      <w:r>
        <w:rPr>
          <w:rFonts w:ascii="Aptos" w:hAnsi="Aptos"/>
          <w:b w:val="0"/>
          <w:i w:val="0"/>
          <w:color w:val="0B2545"/>
          <w:sz w:val="21"/>
        </w:rPr>
        <w:t>Riformulazione testuale destinata alla leggibilità; non sostituisce il calcolo autorevole.</w:t>
      </w:r>
    </w:p>
    <w:p>
      <w:r>
        <w:rPr>
          <w:rFonts w:ascii="Aptos" w:hAnsi="Aptos"/>
          <w:b/>
          <w:i w:val="0"/>
          <w:color w:val="007C89"/>
          <w:sz w:val="21"/>
        </w:rPr>
        <w:t xml:space="preserve">Tenant: </w:t>
      </w:r>
      <w:r>
        <w:rPr>
          <w:rFonts w:ascii="Aptos" w:hAnsi="Aptos"/>
          <w:b w:val="0"/>
          <w:i w:val="0"/>
          <w:color w:val="0B2545"/>
          <w:sz w:val="21"/>
        </w:rPr>
        <w:t>Spazio isolato assegnato a una singola organizzazione.</w:t>
      </w:r>
    </w:p>
    <w:p>
      <w:pPr>
        <w:pStyle w:val="Heading1"/>
      </w:pPr>
      <w:r>
        <w:t>Scheda da inviare al supporto</w:t>
      </w:r>
    </w:p>
    <w:p>
      <w:r>
        <w:t>Se devi segnalare un problema, invia queste informazioni senza allegare dati riservati salvo autorizzazione esplicita: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Data e ora della prova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ID analisi visibile nello storico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Stato finale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Domanda esatta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Tipo di file e numero approssimativo di righe/colonne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Comportamento osservato e comportamento atteso</w:t>
      </w:r>
    </w:p>
    <w:p>
      <w:pPr>
        <w:pStyle w:val="ListBullet"/>
      </w:pPr>
      <w:r>
        <w:rPr>
          <w:rFonts w:ascii="Aptos" w:hAnsi="Aptos"/>
          <w:b w:val="0"/>
          <w:i w:val="0"/>
          <w:color w:val="0B2545"/>
          <w:sz w:val="21"/>
        </w:rPr>
        <w:t>Screenshot privo di dati sensibili, se consentito</w:t>
      </w:r>
    </w:p>
    <w:p>
      <w:pPr>
        <w:shd w:fill="E6F4EA"/>
        <w:spacing w:before="80" w:after="160"/>
        <w:ind w:left="160" w:right="160"/>
      </w:pPr>
      <w:r>
        <w:rPr>
          <w:rFonts w:ascii="Aptos" w:hAnsi="Aptos"/>
          <w:b/>
          <w:i w:val="0"/>
          <w:color w:val="007C89"/>
          <w:sz w:val="18"/>
        </w:rPr>
        <w:t>FINE DELLA PROVA</w:t>
        <w:br/>
      </w:r>
      <w:r>
        <w:rPr>
          <w:rFonts w:ascii="Aptos" w:hAnsi="Aptos"/>
          <w:b w:val="0"/>
          <w:i w:val="0"/>
          <w:color w:val="0B2545"/>
          <w:sz w:val="21"/>
        </w:rPr>
        <w:t>Dopo aver salvato il feedback, torna al portale e premi Esci. Grazie: una valutazione accurata è più utile di molte prove eseguite senza verifica.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5606E"/>
        <w:sz w:val="17"/>
      </w:rPr>
      <w:t xml:space="preserve">Manuale utente - versione beta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5606E"/>
        <w:sz w:val="17"/>
      </w:rPr>
      <w:t>VERAXIS  |  GUIDA PRIVATE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C8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5560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illustrato Veraxis - Private Beta</dc:title>
  <dc:subject>Guida completa per utenti senza esperienza precedente</dc:subject>
  <dc:creator>Veraxis</dc:creator>
  <cp:keywords>Veraxis, private beta, manuale utente, feedback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