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69CD7" w14:textId="77777777" w:rsidR="00CB3DAC" w:rsidRPr="00CB3DAC" w:rsidRDefault="00CB3DAC" w:rsidP="00CB3DAC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32"/>
          <w:szCs w:val="32"/>
          <w14:ligatures w14:val="none"/>
        </w:rPr>
      </w:pP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32"/>
          <w:szCs w:val="32"/>
          <w14:ligatures w14:val="none"/>
        </w:rPr>
        <w:t>前言：课题总体说明</w:t>
      </w:r>
    </w:p>
    <w:p w14:paraId="23CBE416" w14:textId="77777777" w:rsidR="00CB3DAC" w:rsidRPr="00CB3DAC" w:rsidRDefault="00CB3DAC" w:rsidP="00CB3DAC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一、总体背景：数据治理与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“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数据预处理工厂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”</w:t>
      </w:r>
    </w:p>
    <w:p w14:paraId="5FF9E839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在数字化转型中，企业积累了海量以非结构化、半结构化形式存在的数据资产，散落于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PDF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（含扫描件）、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Word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、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Excel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、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PPT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、网页、图片等多种载体之中。这些数据格式各异、噪声严重、口径混乱、来源难溯，既难以直接支撑业务系统的入库、检索与分析，也无法直接喂给大语言模型用于知识库（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RAG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）构建、模型微调与数据合成。如何把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最脏、最重、最难标准化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的原始数据，自动加工为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结构统一、口径一致、质量可量化、来源可追溯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的高质量数据集，是企业数据治理的核心命题，也是大模型真正落地行业的前置瓶颈。</w:t>
      </w:r>
    </w:p>
    <w:p w14:paraId="114EB072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一条完整的数据治理流水线通常包含： 解析（把任意格式还原为统一结构）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清洗（去噪、修复、合规脱敏）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归一（统一时间、数值、地名、实体、术语口径）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转换组织（字段映射、面向下游的分段与打标）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质量校验（评分与路由）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持续迭代（沉淀评测、回归优化）。每个环节都可由一个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智能体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承担；智能体内部再编排若干原子能力（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Skill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）协同完成。本任务书所有课题，均设定在这一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数据治理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/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数据预处理工厂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的总体背景之下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——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它不直接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用数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，而是把用数之前最脏最重的清洗准备工作，做成平台化、可复用的能力。</w:t>
      </w:r>
    </w:p>
    <w:p w14:paraId="12D3C1CF" w14:textId="77777777" w:rsidR="00CB3DAC" w:rsidRPr="00CB3DAC" w:rsidRDefault="00CB3DAC" w:rsidP="00CB3DAC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二、课题构成：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 xml:space="preserve"> 7 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个核心智能体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 xml:space="preserve"> + 5 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个专项能力智能体</w:t>
      </w:r>
    </w:p>
    <w:p w14:paraId="60BEE51C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本任务书把上述能力拆解为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12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个相对独立、可独立研究与交付的智能体课题。其中课题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1–7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为贯穿整条流水线的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核心治理智能体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，每个承担流水线的一个关键环节；课题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8–12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为从核心智能体中抽离出来、难度较高、相对独立且研究价值高的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专项能力智能体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。</w:t>
      </w:r>
    </w:p>
    <w:p w14:paraId="166844E2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之所以把表格还原、图表数据化、实体链接、智能分段、保真度评估这五项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较难的能力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单独立题为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智能体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，是因为它们难度高、相对独立、且会被多个核心环节复用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——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把它们做成接口规范的独立服务后，核心智能体即可像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调用一个能力（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Skill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）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那样按需调用它们（例如解析智能体调用表格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图表智能体，归一与清洗智能体调用实体链接智能体，转换智能体调用智能分段智能体，质检智能体调用保真度评估智能体）。这样既便于分工研究，也便于后续灵活集成、热插拔上线。</w:t>
      </w:r>
    </w:p>
    <w:p w14:paraId="3927402F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需特别澄清一个易混点： 文档智能中常被提及的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实体识别（识别出实体名称，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NER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）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是一个更基础、可作为公共能力横向复用的环节（脱敏、归一、打标都依赖它），本任务书不将其单列为课题；课题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10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研究的是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实体链接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/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消歧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/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标准化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，即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识别之后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如何把名称对齐到知识库中的唯一标准实体。两者层次不同，请勿混淆。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3"/>
        <w:gridCol w:w="2075"/>
        <w:gridCol w:w="1304"/>
        <w:gridCol w:w="562"/>
        <w:gridCol w:w="4068"/>
      </w:tblGrid>
      <w:tr w:rsidR="00CB3DAC" w:rsidRPr="00CB3DAC" w14:paraId="027B854C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790B1134" w14:textId="77777777" w:rsidR="00CB3DAC" w:rsidRPr="00CB3DAC" w:rsidRDefault="00CB3DAC" w:rsidP="00CB3DA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编号 </w:t>
            </w:r>
          </w:p>
        </w:tc>
        <w:tc>
          <w:tcPr>
            <w:tcW w:w="0" w:type="auto"/>
            <w:vAlign w:val="center"/>
            <w:hideMark/>
          </w:tcPr>
          <w:p w14:paraId="389FE3CA" w14:textId="77777777" w:rsidR="00CB3DAC" w:rsidRPr="00CB3DAC" w:rsidRDefault="00CB3DAC" w:rsidP="00CB3D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课题名称 </w:t>
            </w:r>
          </w:p>
        </w:tc>
        <w:tc>
          <w:tcPr>
            <w:tcW w:w="0" w:type="auto"/>
            <w:vAlign w:val="center"/>
            <w:hideMark/>
          </w:tcPr>
          <w:p w14:paraId="68F28570" w14:textId="77777777" w:rsidR="00CB3DAC" w:rsidRPr="00CB3DAC" w:rsidRDefault="00CB3DAC" w:rsidP="00CB3D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类型 </w:t>
            </w: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环节 </w:t>
            </w:r>
          </w:p>
        </w:tc>
        <w:tc>
          <w:tcPr>
            <w:tcW w:w="0" w:type="auto"/>
            <w:vAlign w:val="center"/>
            <w:hideMark/>
          </w:tcPr>
          <w:p w14:paraId="3AF5F759" w14:textId="77777777" w:rsidR="00CB3DAC" w:rsidRPr="00CB3DAC" w:rsidRDefault="00CB3DAC" w:rsidP="00CB3D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难度 </w:t>
            </w:r>
          </w:p>
        </w:tc>
        <w:tc>
          <w:tcPr>
            <w:tcW w:w="0" w:type="auto"/>
            <w:vAlign w:val="center"/>
            <w:hideMark/>
          </w:tcPr>
          <w:p w14:paraId="091EED1F" w14:textId="77777777" w:rsidR="00CB3DAC" w:rsidRPr="00CB3DAC" w:rsidRDefault="00CB3DAC" w:rsidP="00CB3DAC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一句话定位（含与其他课题的调用关系）</w:t>
            </w:r>
          </w:p>
        </w:tc>
      </w:tr>
      <w:tr w:rsidR="00B26A4A" w:rsidRPr="00CB3DAC" w14:paraId="75A61F91" w14:textId="77777777" w:rsidTr="0076646B">
        <w:trPr>
          <w:jc w:val="center"/>
        </w:trPr>
        <w:tc>
          <w:tcPr>
            <w:tcW w:w="0" w:type="auto"/>
            <w:vAlign w:val="center"/>
          </w:tcPr>
          <w:p w14:paraId="76022A76" w14:textId="696E70B3" w:rsidR="00B26A4A" w:rsidRPr="00513E7D" w:rsidRDefault="00B26A4A" w:rsidP="00B26A4A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513E7D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</w:tcPr>
          <w:p w14:paraId="4C23F38B" w14:textId="4CE6748B" w:rsidR="00B26A4A" w:rsidRPr="00CB3DAC" w:rsidRDefault="00B26A4A" w:rsidP="00B26A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C08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主控调度智能体（弱规划编排器） </w:t>
            </w:r>
          </w:p>
        </w:tc>
        <w:tc>
          <w:tcPr>
            <w:tcW w:w="0" w:type="auto"/>
            <w:vAlign w:val="center"/>
          </w:tcPr>
          <w:p w14:paraId="1A42ECF2" w14:textId="4011D974" w:rsidR="00B26A4A" w:rsidRPr="00CB3DAC" w:rsidRDefault="00B26A4A" w:rsidP="00B26A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C08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核心 ·流程编排 </w:t>
            </w:r>
          </w:p>
        </w:tc>
        <w:tc>
          <w:tcPr>
            <w:tcW w:w="0" w:type="auto"/>
            <w:vAlign w:val="center"/>
          </w:tcPr>
          <w:p w14:paraId="1488C467" w14:textId="07D012A2" w:rsidR="00B26A4A" w:rsidRPr="00CB3DAC" w:rsidRDefault="00B26A4A" w:rsidP="00B26A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C08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中 </w:t>
            </w:r>
          </w:p>
        </w:tc>
        <w:tc>
          <w:tcPr>
            <w:tcW w:w="0" w:type="auto"/>
            <w:vAlign w:val="center"/>
          </w:tcPr>
          <w:p w14:paraId="5DE357A4" w14:textId="54677C02" w:rsidR="00B26A4A" w:rsidRPr="00CB3DAC" w:rsidRDefault="00B26A4A" w:rsidP="00B26A4A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按治理模板编排各智能体，管状态机、阈值路由、人机协同与全链路追踪</w:t>
            </w:r>
          </w:p>
        </w:tc>
      </w:tr>
      <w:tr w:rsidR="00B26A4A" w:rsidRPr="00CB3DAC" w14:paraId="375A1A36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4387681F" w14:textId="15F18CF7" w:rsidR="00B26A4A" w:rsidRPr="00513E7D" w:rsidRDefault="00B26A4A" w:rsidP="00B26A4A">
            <w:pPr>
              <w:widowControl/>
              <w:jc w:val="left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13E7D">
              <w:rPr>
                <w:rFonts w:ascii="宋体" w:eastAsia="宋体" w:hAnsi="宋体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2 </w:t>
            </w:r>
          </w:p>
        </w:tc>
        <w:tc>
          <w:tcPr>
            <w:tcW w:w="0" w:type="auto"/>
            <w:vAlign w:val="center"/>
            <w:hideMark/>
          </w:tcPr>
          <w:p w14:paraId="3CB249CC" w14:textId="63D7C151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C08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多源异构解析智能体 </w:t>
            </w:r>
          </w:p>
        </w:tc>
        <w:tc>
          <w:tcPr>
            <w:tcW w:w="0" w:type="auto"/>
            <w:vAlign w:val="center"/>
            <w:hideMark/>
          </w:tcPr>
          <w:p w14:paraId="1EC5FD77" w14:textId="5717E34E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C08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核心 ·解析 </w:t>
            </w:r>
          </w:p>
        </w:tc>
        <w:tc>
          <w:tcPr>
            <w:tcW w:w="0" w:type="auto"/>
            <w:vAlign w:val="center"/>
            <w:hideMark/>
          </w:tcPr>
          <w:p w14:paraId="2C99765A" w14:textId="77B839B1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C083E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中-高 </w:t>
            </w:r>
          </w:p>
        </w:tc>
        <w:tc>
          <w:tcPr>
            <w:tcW w:w="0" w:type="auto"/>
            <w:vAlign w:val="center"/>
            <w:hideMark/>
          </w:tcPr>
          <w:p w14:paraId="165E3669" w14:textId="0510F46E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把任意格式文件还原为统一结构表示，并分</w:t>
            </w:r>
            <w:r w:rsidRPr="00B26A4A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离图/表/公式等多模态资产；可调用课题 8、9</w:t>
            </w:r>
          </w:p>
        </w:tc>
      </w:tr>
      <w:tr w:rsidR="00B26A4A" w:rsidRPr="00CB3DAC" w14:paraId="4BE8A6B9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16AC48B6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4 </w:t>
            </w:r>
          </w:p>
        </w:tc>
        <w:tc>
          <w:tcPr>
            <w:tcW w:w="0" w:type="auto"/>
            <w:vAlign w:val="center"/>
            <w:hideMark/>
          </w:tcPr>
          <w:p w14:paraId="6A6E1F58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全域术语归一智能体 </w:t>
            </w:r>
          </w:p>
        </w:tc>
        <w:tc>
          <w:tcPr>
            <w:tcW w:w="0" w:type="auto"/>
            <w:vAlign w:val="center"/>
            <w:hideMark/>
          </w:tcPr>
          <w:p w14:paraId="1DB559C6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核心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归一 </w:t>
            </w:r>
          </w:p>
        </w:tc>
        <w:tc>
          <w:tcPr>
            <w:tcW w:w="0" w:type="auto"/>
            <w:vAlign w:val="center"/>
            <w:hideMark/>
          </w:tcPr>
          <w:p w14:paraId="5141BC7F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中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高 </w:t>
            </w:r>
          </w:p>
        </w:tc>
        <w:tc>
          <w:tcPr>
            <w:tcW w:w="0" w:type="auto"/>
            <w:vAlign w:val="center"/>
            <w:hideMark/>
          </w:tcPr>
          <w:p w14:paraId="61E93D7C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统一时间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数值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地名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实体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术语口径，产出可追溯映射；可调用课题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</w:tr>
      <w:tr w:rsidR="00B26A4A" w:rsidRPr="00CB3DAC" w14:paraId="0FEDEC00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3750D788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5 </w:t>
            </w:r>
          </w:p>
        </w:tc>
        <w:tc>
          <w:tcPr>
            <w:tcW w:w="0" w:type="auto"/>
            <w:vAlign w:val="center"/>
            <w:hideMark/>
          </w:tcPr>
          <w:p w14:paraId="33694B75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数据格式标准化转换智能体 </w:t>
            </w:r>
          </w:p>
        </w:tc>
        <w:tc>
          <w:tcPr>
            <w:tcW w:w="0" w:type="auto"/>
            <w:vAlign w:val="center"/>
            <w:hideMark/>
          </w:tcPr>
          <w:p w14:paraId="6980932E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核心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转换组织 </w:t>
            </w:r>
          </w:p>
        </w:tc>
        <w:tc>
          <w:tcPr>
            <w:tcW w:w="0" w:type="auto"/>
            <w:vAlign w:val="center"/>
            <w:hideMark/>
          </w:tcPr>
          <w:p w14:paraId="049B3716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中 </w:t>
            </w:r>
          </w:p>
        </w:tc>
        <w:tc>
          <w:tcPr>
            <w:tcW w:w="0" w:type="auto"/>
            <w:vAlign w:val="center"/>
            <w:hideMark/>
          </w:tcPr>
          <w:p w14:paraId="519D05A2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字段映射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+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面向下游的分段打标摘要，封装双形态成果包；可调用课题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</w:tr>
      <w:tr w:rsidR="00B26A4A" w:rsidRPr="00CB3DAC" w14:paraId="213B66CB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35836ECD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6 </w:t>
            </w:r>
          </w:p>
        </w:tc>
        <w:tc>
          <w:tcPr>
            <w:tcW w:w="0" w:type="auto"/>
            <w:vAlign w:val="center"/>
            <w:hideMark/>
          </w:tcPr>
          <w:p w14:paraId="0E3E8E29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数据质量校验智能体 </w:t>
            </w:r>
          </w:p>
        </w:tc>
        <w:tc>
          <w:tcPr>
            <w:tcW w:w="0" w:type="auto"/>
            <w:vAlign w:val="center"/>
            <w:hideMark/>
          </w:tcPr>
          <w:p w14:paraId="10E06CA6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核心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质量校验 </w:t>
            </w:r>
          </w:p>
        </w:tc>
        <w:tc>
          <w:tcPr>
            <w:tcW w:w="0" w:type="auto"/>
            <w:vAlign w:val="center"/>
            <w:hideMark/>
          </w:tcPr>
          <w:p w14:paraId="0CB4E729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中 </w:t>
            </w:r>
          </w:p>
        </w:tc>
        <w:tc>
          <w:tcPr>
            <w:tcW w:w="0" w:type="auto"/>
            <w:vAlign w:val="center"/>
            <w:hideMark/>
          </w:tcPr>
          <w:p w14:paraId="1314D4FB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过程关卡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+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终检评分，输出锚点级质检报告与路由建议；可调用课题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</w:tr>
      <w:tr w:rsidR="00B26A4A" w:rsidRPr="00CB3DAC" w14:paraId="1264FC3A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7EE349C4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7 </w:t>
            </w:r>
          </w:p>
        </w:tc>
        <w:tc>
          <w:tcPr>
            <w:tcW w:w="0" w:type="auto"/>
            <w:vAlign w:val="center"/>
            <w:hideMark/>
          </w:tcPr>
          <w:p w14:paraId="7091E41A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Harness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自进化迭代智能体 </w:t>
            </w:r>
          </w:p>
        </w:tc>
        <w:tc>
          <w:tcPr>
            <w:tcW w:w="0" w:type="auto"/>
            <w:vAlign w:val="center"/>
            <w:hideMark/>
          </w:tcPr>
          <w:p w14:paraId="27E8BC0C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核心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持续迭代 </w:t>
            </w:r>
          </w:p>
        </w:tc>
        <w:tc>
          <w:tcPr>
            <w:tcW w:w="0" w:type="auto"/>
            <w:vAlign w:val="center"/>
            <w:hideMark/>
          </w:tcPr>
          <w:p w14:paraId="2682E2EA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中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高 </w:t>
            </w:r>
          </w:p>
        </w:tc>
        <w:tc>
          <w:tcPr>
            <w:tcW w:w="0" w:type="auto"/>
            <w:vAlign w:val="center"/>
            <w:hideMark/>
          </w:tcPr>
          <w:p w14:paraId="0647FA96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把执行轨迹与人工修正沉淀为评测集与回归基线，支撑能力升级与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badcase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闭环</w:t>
            </w:r>
          </w:p>
        </w:tc>
      </w:tr>
      <w:tr w:rsidR="00B26A4A" w:rsidRPr="00CB3DAC" w14:paraId="1973FFBE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472CE53B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8 </w:t>
            </w:r>
          </w:p>
        </w:tc>
        <w:tc>
          <w:tcPr>
            <w:tcW w:w="0" w:type="auto"/>
            <w:vAlign w:val="center"/>
            <w:hideMark/>
          </w:tcPr>
          <w:p w14:paraId="2062F010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智能表格识别与还原智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能体 </w:t>
            </w:r>
          </w:p>
        </w:tc>
        <w:tc>
          <w:tcPr>
            <w:tcW w:w="0" w:type="auto"/>
            <w:vAlign w:val="center"/>
            <w:hideMark/>
          </w:tcPr>
          <w:p w14:paraId="0EA0514F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专项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被调用 </w:t>
            </w:r>
          </w:p>
        </w:tc>
        <w:tc>
          <w:tcPr>
            <w:tcW w:w="0" w:type="auto"/>
            <w:vAlign w:val="center"/>
            <w:hideMark/>
          </w:tcPr>
          <w:p w14:paraId="375BFFB8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高 </w:t>
            </w:r>
          </w:p>
        </w:tc>
        <w:tc>
          <w:tcPr>
            <w:tcW w:w="0" w:type="auto"/>
            <w:vAlign w:val="center"/>
            <w:hideMark/>
          </w:tcPr>
          <w:p w14:paraId="5F6DFC46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复杂表格（合并单元格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无边框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跨页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扫描）结构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还原，双形态输出；被课题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2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调用</w:t>
            </w:r>
          </w:p>
        </w:tc>
      </w:tr>
      <w:tr w:rsidR="00B26A4A" w:rsidRPr="00CB3DAC" w14:paraId="127284AE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1226EE99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 xml:space="preserve">9 </w:t>
            </w:r>
          </w:p>
        </w:tc>
        <w:tc>
          <w:tcPr>
            <w:tcW w:w="0" w:type="auto"/>
            <w:vAlign w:val="center"/>
            <w:hideMark/>
          </w:tcPr>
          <w:p w14:paraId="7A9C1D80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图表数据化智能体 </w:t>
            </w:r>
          </w:p>
        </w:tc>
        <w:tc>
          <w:tcPr>
            <w:tcW w:w="0" w:type="auto"/>
            <w:vAlign w:val="center"/>
            <w:hideMark/>
          </w:tcPr>
          <w:p w14:paraId="5224A100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专项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被调用 </w:t>
            </w:r>
          </w:p>
        </w:tc>
        <w:tc>
          <w:tcPr>
            <w:tcW w:w="0" w:type="auto"/>
            <w:vAlign w:val="center"/>
            <w:hideMark/>
          </w:tcPr>
          <w:p w14:paraId="62414D3F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高 </w:t>
            </w:r>
          </w:p>
        </w:tc>
        <w:tc>
          <w:tcPr>
            <w:tcW w:w="0" w:type="auto"/>
            <w:vAlign w:val="center"/>
            <w:hideMark/>
          </w:tcPr>
          <w:p w14:paraId="7E3D5854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把统计图表反解为带置信度的数据表（前沿方向）；被课题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2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调用</w:t>
            </w:r>
          </w:p>
        </w:tc>
      </w:tr>
      <w:tr w:rsidR="00B26A4A" w:rsidRPr="00CB3DAC" w14:paraId="2E1A266D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4E58CBEB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10 </w:t>
            </w:r>
          </w:p>
        </w:tc>
        <w:tc>
          <w:tcPr>
            <w:tcW w:w="0" w:type="auto"/>
            <w:vAlign w:val="center"/>
            <w:hideMark/>
          </w:tcPr>
          <w:p w14:paraId="3F93E5DD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实体链接与知识对齐智能体 </w:t>
            </w:r>
          </w:p>
        </w:tc>
        <w:tc>
          <w:tcPr>
            <w:tcW w:w="0" w:type="auto"/>
            <w:vAlign w:val="center"/>
            <w:hideMark/>
          </w:tcPr>
          <w:p w14:paraId="27E633EA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专项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被调用 </w:t>
            </w:r>
          </w:p>
        </w:tc>
        <w:tc>
          <w:tcPr>
            <w:tcW w:w="0" w:type="auto"/>
            <w:vAlign w:val="center"/>
            <w:hideMark/>
          </w:tcPr>
          <w:p w14:paraId="45626FAD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中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高 </w:t>
            </w:r>
          </w:p>
        </w:tc>
        <w:tc>
          <w:tcPr>
            <w:tcW w:w="0" w:type="auto"/>
            <w:vAlign w:val="center"/>
            <w:hideMark/>
          </w:tcPr>
          <w:p w14:paraId="6C630740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把实体指称链接到知识库标准实体（消歧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标准化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/NIL/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共指）；被课题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、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4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调用</w:t>
            </w:r>
          </w:p>
        </w:tc>
      </w:tr>
      <w:tr w:rsidR="00B26A4A" w:rsidRPr="00CB3DAC" w14:paraId="39EE6DC3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3C40E6F5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0E92A29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面向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RAG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的智能分段与内容组织智能体 </w:t>
            </w:r>
          </w:p>
        </w:tc>
        <w:tc>
          <w:tcPr>
            <w:tcW w:w="0" w:type="auto"/>
            <w:vAlign w:val="center"/>
            <w:hideMark/>
          </w:tcPr>
          <w:p w14:paraId="2C03229D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专项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被调用 </w:t>
            </w:r>
          </w:p>
        </w:tc>
        <w:tc>
          <w:tcPr>
            <w:tcW w:w="0" w:type="auto"/>
            <w:vAlign w:val="center"/>
            <w:hideMark/>
          </w:tcPr>
          <w:p w14:paraId="0F53B1F6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中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高 </w:t>
            </w:r>
          </w:p>
        </w:tc>
        <w:tc>
          <w:tcPr>
            <w:tcW w:w="0" w:type="auto"/>
            <w:vAlign w:val="center"/>
            <w:hideMark/>
          </w:tcPr>
          <w:p w14:paraId="18DEE470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结构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/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语义感知分段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+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打标摘要，以下游检索指标闭环评估；被课题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5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调用</w:t>
            </w:r>
          </w:p>
        </w:tc>
      </w:tr>
      <w:tr w:rsidR="00B26A4A" w:rsidRPr="00CB3DAC" w14:paraId="7C11795B" w14:textId="77777777" w:rsidTr="0076646B">
        <w:trPr>
          <w:jc w:val="center"/>
        </w:trPr>
        <w:tc>
          <w:tcPr>
            <w:tcW w:w="0" w:type="auto"/>
            <w:vAlign w:val="center"/>
            <w:hideMark/>
          </w:tcPr>
          <w:p w14:paraId="0AF599D9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B1BE2AA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内容保真度与治理质量评估智能体 </w:t>
            </w:r>
          </w:p>
        </w:tc>
        <w:tc>
          <w:tcPr>
            <w:tcW w:w="0" w:type="auto"/>
            <w:vAlign w:val="center"/>
            <w:hideMark/>
          </w:tcPr>
          <w:p w14:paraId="47D35C83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专项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·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被调用 </w:t>
            </w:r>
          </w:p>
        </w:tc>
        <w:tc>
          <w:tcPr>
            <w:tcW w:w="0" w:type="auto"/>
            <w:vAlign w:val="center"/>
            <w:hideMark/>
          </w:tcPr>
          <w:p w14:paraId="1290F5BE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中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-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高 </w:t>
            </w:r>
          </w:p>
        </w:tc>
        <w:tc>
          <w:tcPr>
            <w:tcW w:w="0" w:type="auto"/>
            <w:vAlign w:val="center"/>
            <w:hideMark/>
          </w:tcPr>
          <w:p w14:paraId="5E303FEE" w14:textId="77777777" w:rsidR="00B26A4A" w:rsidRPr="00CB3DAC" w:rsidRDefault="00B26A4A" w:rsidP="00B26A4A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治理前后语义比对、过度清洗识别、可读性评估（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>LLM-as-Judge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 xml:space="preserve">）；被课题 </w:t>
            </w:r>
            <w:r w:rsidRPr="00CB3DAC">
              <w:rPr>
                <w:rFonts w:ascii="TimesNewRomanPSMT" w:eastAsia="宋体" w:hAnsi="TimesNewRomanPSMT" w:cs="宋体"/>
                <w:color w:val="000000"/>
                <w:kern w:val="0"/>
                <w:sz w:val="18"/>
                <w:szCs w:val="18"/>
                <w14:ligatures w14:val="none"/>
              </w:rPr>
              <w:t xml:space="preserve">6 </w:t>
            </w:r>
            <w:r w:rsidRPr="00CB3DAC">
              <w:rPr>
                <w:rFonts w:ascii="宋体" w:eastAsia="宋体" w:hAnsi="宋体" w:cs="宋体"/>
                <w:color w:val="000000"/>
                <w:kern w:val="0"/>
                <w:sz w:val="18"/>
                <w:szCs w:val="18"/>
                <w14:ligatures w14:val="none"/>
              </w:rPr>
              <w:t>调用</w:t>
            </w:r>
          </w:p>
        </w:tc>
      </w:tr>
    </w:tbl>
    <w:p w14:paraId="4569877A" w14:textId="77777777" w:rsidR="00CB3DAC" w:rsidRPr="00CB3DAC" w:rsidRDefault="00CB3DAC" w:rsidP="00CB3DAC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三、与开源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 xml:space="preserve"> / </w:t>
      </w: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通用智能体的根本区别（贯穿全部课题）</w:t>
      </w:r>
    </w:p>
    <w:p w14:paraId="7C7F310D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当前主流的开源自主智能体（强调自主规划、自由探索、动态决定下一步的开放式智能体）适合开放式任务，却难以满足数据治理对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结果可复现、过程可审计、改动可回滚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的硬性要求。本任务书的智能体整体强调三点： 弱自主规划、强流程约束、全程可追溯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——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主流程由可配置模板固化，自主性仅保留在异常分支；并要求对每一次数据改动尽量留痕（原值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新值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依据）。这是与通用智能体在设计理念上的根本不同，也是各课题需要重点体现的研究价值。</w:t>
      </w:r>
    </w:p>
    <w:p w14:paraId="3689C8D8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此外，许多通用框架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工具在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输入形态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上也有局限：不少对话式智能体仅支持纯文本或单张图片输入，难以直接处理常见的复杂办公文档格式；通用解析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清洗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质检工具也多停留在格式或结构化规则层面，难以胜任版面理解、语义保真、口径统一、语义质量评估等治理级要求。需要强调的是， 基础解析能力（文本抽取、版面切分）当前已有成熟方案，本任务书的研究价值不在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复现已有开源能力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，而在于：把这些能力升级为面向治理、可控、可追溯、可集成的智能体，并在各课题指出的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难点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上有所推进。各课题应在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课题背景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/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研究重点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中清晰说明本智能体相较通用方案的差异与攻关点。</w:t>
      </w:r>
    </w:p>
    <w:p w14:paraId="5EEAC987" w14:textId="77777777" w:rsidR="00CB3DAC" w:rsidRPr="00CB3DAC" w:rsidRDefault="00CB3DAC" w:rsidP="00CB3DAC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四、通用交付要求（适用于全部课题）</w:t>
      </w:r>
    </w:p>
    <w:p w14:paraId="70422FAF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服务化、可集成：交付一个对外暴露统一标准接口（建议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HTTP API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或等价形式）、可独立</w:t>
      </w:r>
    </w:p>
    <w:p w14:paraId="362C3F24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部署、可被流水线以注册制热插拔集成的可用智能体，而非一次性脚本；输入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输出遵循清</w:t>
      </w:r>
    </w:p>
    <w:p w14:paraId="5A7F1793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晰、稳定、可版本化的数据规范，便于与上下游解耦。</w:t>
      </w:r>
    </w:p>
    <w:p w14:paraId="58B857E4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实现方式自主、按需选型：内部能力（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Skill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）可用确定性规则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脚本、本地小模型、大模型提</w:t>
      </w:r>
    </w:p>
    <w:p w14:paraId="3310987A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示词、规则与模型混合、或外部知识检索工具实现；遵循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能用确定性规则解决就不消耗大模</w:t>
      </w:r>
    </w:p>
    <w:p w14:paraId="1EB64136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型算力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的原则，并为每个能力标注实现类型、适用数据形态与性能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成本特征，说明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为什么</w:t>
      </w:r>
    </w:p>
    <w:p w14:paraId="50F073A2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这一步可以不用大模型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。</w:t>
      </w:r>
    </w:p>
    <w:p w14:paraId="3390DE7A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可追溯、可回放：对数据的每一次加工尽量留痕（原值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新值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依据），支持回放与回</w:t>
      </w:r>
    </w:p>
    <w:p w14:paraId="57B3B2E1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滚，契合治理场景的可审计要求。</w:t>
      </w:r>
    </w:p>
    <w:p w14:paraId="23E2434C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可评测、可复现：自建或采用公开数据集，给出量化指标与可复现的评测脚本，支撑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改前改</w:t>
      </w:r>
    </w:p>
    <w:p w14:paraId="3A3C811E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后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的回归对比；鼓励同时报告失败案例（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badcase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）分析。</w:t>
      </w:r>
    </w:p>
    <w:p w14:paraId="3E3232D1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可私有化部署：在数据不出域前提下可运行；外部大模型调用可关闭或替换为本地模型。</w:t>
      </w:r>
    </w:p>
    <w:p w14:paraId="26D44A61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lastRenderedPageBreak/>
        <w:t xml:space="preserve">•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建议交付物：可运行代码、接口与数据规范文档、评测报告、典型样例与失败案例分析、部</w:t>
      </w:r>
    </w:p>
    <w:p w14:paraId="39362589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署与使用说明，以及一份简要技术报告（方法选型、与开源方案的差异、难点与解决思路、</w:t>
      </w:r>
    </w:p>
    <w:p w14:paraId="6D4AB862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指标结果与不足）。</w:t>
      </w:r>
    </w:p>
    <w:p w14:paraId="6690699B" w14:textId="77777777" w:rsidR="00CB3DAC" w:rsidRPr="00CB3DAC" w:rsidRDefault="00CB3DAC" w:rsidP="00CB3DAC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CB3DAC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五、任务书阅读方式</w:t>
      </w:r>
    </w:p>
    <w:p w14:paraId="4D304FA0" w14:textId="77777777" w:rsidR="00CB3DAC" w:rsidRPr="00CB3DAC" w:rsidRDefault="00CB3DAC" w:rsidP="00CB3DAC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课题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1–12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各自独立成篇、可独立阅读：每个课题统一包含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课题背景、研究目标与功能描述、核心能力与 </w:t>
      </w:r>
      <w:r w:rsidRPr="00CB3DAC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 xml:space="preserve">Skill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示例、研究重点与难点（含与开源方案的区别）、期望的输入与输出、技术指标与验收标准、交付物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七个部分；课题标题下方的说明行标注了其类型、环节、难度、建议方向与调用关系，供指导教师分配选题参考。</w:t>
      </w:r>
    </w:p>
    <w:p w14:paraId="3BD1AF53" w14:textId="516B91AE" w:rsidR="004847EE" w:rsidRDefault="00CB3DAC" w:rsidP="00CB3DAC">
      <w:pPr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其中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 xml:space="preserve">Skill 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示例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仅为提示与参考，并非完整清单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——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请在充分调研后自主设计、增补、裁剪所需能力。 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技术指标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为建议达成目标，可结合所用数据集与具体场景由指导教师商定具体阈值，但应保证指标可度量、可验证；专项课题（</w:t>
      </w:r>
      <w:r w:rsidRPr="00CB3DAC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8–12</w:t>
      </w:r>
      <w:r w:rsidRPr="00CB3DAC">
        <w:rPr>
          <w:rFonts w:ascii="宋体" w:eastAsia="宋体" w:hAnsi="宋体" w:cs="宋体"/>
          <w:color w:val="000000"/>
          <w:kern w:val="0"/>
          <w:sz w:val="22"/>
          <w14:ligatures w14:val="none"/>
        </w:rPr>
        <w:t>）建议优先在公开数据集上验证，再迁移到治理场景数据。</w:t>
      </w:r>
    </w:p>
    <w:p w14:paraId="198C2C05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6"/>
          <w:szCs w:val="26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6"/>
          <w:szCs w:val="26"/>
          <w14:ligatures w14:val="none"/>
        </w:rPr>
        <w:t>课题</w:t>
      </w: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6"/>
          <w:szCs w:val="26"/>
          <w14:ligatures w14:val="none"/>
        </w:rPr>
        <w:t xml:space="preserve"> 10 </w:t>
      </w: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6"/>
          <w:szCs w:val="26"/>
          <w14:ligatures w14:val="none"/>
        </w:rPr>
        <w:t>实体链接与知识对齐智能体</w:t>
      </w:r>
    </w:p>
    <w:p w14:paraId="3181694D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一、课题背景</w:t>
      </w:r>
    </w:p>
    <w:p w14:paraId="4CB16C43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在文本中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识别出一个实体的名字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只是第一步；更难、也更有价值的是把这个名字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链接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到知识库中唯一确定的标准实体上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——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即区分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同名异指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（如不同语境下的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国网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指代不同主体）、把别名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简称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曾用名映射到标准全称与唯一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ID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、并在知识库中不存在该实体时正确判定为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无对应（</w:t>
      </w:r>
      <w:r w:rsidRPr="00E51512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>NIL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）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。这一步称为实体链接与知识对齐，是让数据可关联、可消歧、口径统一的关键。</w:t>
      </w:r>
    </w:p>
    <w:p w14:paraId="4D933682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需要特别说明（与公共基础能力的边界）： 本课题并非研究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实体识别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本身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——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识别实体名称（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NER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）是一个更基础、可作为公共能力横向复用的环节， 不单列为课题；本课题聚焦于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识别之后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的链接、消歧与标准化，这恰恰是通用实体识别工具不覆盖的部分，也是难点所在。通用方案多面向开放域、缺乏对行业可配置知识库的支持。研究重点包括：候选实体生成与上下文消歧、无候选（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NIL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）检测、共指消解，以及在缺乏标注的行业领域上的迁移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少样本表现。该能力可作为服务被归一、清洗等环节调用（例如归一智能体的实体消歧与标准化、清洗智能体的人名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机构脱敏定位）。</w:t>
      </w:r>
    </w:p>
    <w:p w14:paraId="239EEFD9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二、研究目标与功能描述</w:t>
      </w:r>
    </w:p>
    <w:p w14:paraId="23640A69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设计并实现一个实体链接与知识对齐智能体：在已给定文本与实体指称（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mention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）的前提下，把每个指称链接到知识库中的标准实体（标准全称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+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唯一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ID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），完成消歧、别名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简称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曾用名标准化、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NIL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检测与共指消解，并保留链接依据以供追溯。明确建立在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实体识别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能力之上，聚焦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链接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/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消歧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/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标准化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层；作为服务被归一、清洗等环节按需调用。</w:t>
      </w:r>
    </w:p>
    <w:p w14:paraId="4FF028EC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三、核心能力与</w:t>
      </w: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 xml:space="preserve"> Skill </w:t>
      </w: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示例（非完整清单，鼓励自主设计补全）</w:t>
      </w:r>
    </w:p>
    <w:p w14:paraId="4B5ECA36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候选实体生成</w:t>
      </w:r>
      <w:r w:rsidRPr="00E51512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检索：为指称从知识库中召回候选。</w:t>
      </w:r>
    </w:p>
    <w:p w14:paraId="0E8069B7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上下文消歧：结合上下文区分同名异指。</w:t>
      </w:r>
    </w:p>
    <w:p w14:paraId="6F643AC3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实体标准化：别名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简称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曾用名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→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标准全称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+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唯一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ID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。</w:t>
      </w:r>
    </w:p>
    <w:p w14:paraId="732F4E43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 xml:space="preserve">NIL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检测：正确识别知识库中不存在的实体。</w:t>
      </w:r>
    </w:p>
    <w:p w14:paraId="78DA5141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共指消解：代词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指代短语回链到具体实体（按需启用）。</w:t>
      </w:r>
    </w:p>
    <w:p w14:paraId="6A6C20A0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低资源</w:t>
      </w:r>
      <w:r w:rsidRPr="00E51512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少样本迁移：在缺乏标注的行业域上的适配；链接依据留痕。</w:t>
      </w:r>
    </w:p>
    <w:p w14:paraId="512C7743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四、研究重点、难点与差异化（含与开源</w:t>
      </w: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/</w:t>
      </w: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通用方案的区别）</w:t>
      </w:r>
    </w:p>
    <w:p w14:paraId="31E816B7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lastRenderedPageBreak/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核心难点：在缺乏候选、低资源行业域、同名异指等条件下，把指称稳定映射到知识库标准</w:t>
      </w:r>
    </w:p>
    <w:p w14:paraId="2FBC27FF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实体，并处理别名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简称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曾用名与共指。</w:t>
      </w:r>
    </w:p>
    <w:p w14:paraId="60574058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与通用方案及</w:t>
      </w:r>
      <w:r w:rsidRPr="00E51512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实体识别</w:t>
      </w:r>
      <w:r w:rsidRPr="00E51512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的区别：本课题明确建立在实体识别之上，研究的是更难的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“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链接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消</w:t>
      </w:r>
    </w:p>
    <w:p w14:paraId="0E4C6097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歧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/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标准化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”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层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>——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通用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NER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工具只识别、不链接、不统一口径。</w:t>
      </w:r>
    </w:p>
    <w:p w14:paraId="2322348F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color w:val="000000"/>
          <w:kern w:val="0"/>
          <w:sz w:val="22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TimesNewRomanPS-BoldMT" w:eastAsia="宋体" w:hAnsi="TimesNewRomanPS-BoldMT" w:cs="宋体"/>
          <w:b/>
          <w:bCs/>
          <w:color w:val="000000"/>
          <w:kern w:val="0"/>
          <w:sz w:val="22"/>
          <w14:ligatures w14:val="none"/>
        </w:rPr>
        <w:t>NIL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（无对应）检测与低资源迁移是研究亮点：现实知识库往往不完备、行业标注稀缺。</w:t>
      </w:r>
    </w:p>
    <w:p w14:paraId="72471229" w14:textId="77777777" w:rsidR="00E51512" w:rsidRPr="00E51512" w:rsidRDefault="00E51512" w:rsidP="00E51512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51512">
        <w:rPr>
          <w:rFonts w:ascii="TimesNewRomanPSMT" w:eastAsia="宋体" w:hAnsi="TimesNewRomanPSMT" w:cs="宋体"/>
          <w:color w:val="2E75B6"/>
          <w:kern w:val="0"/>
          <w:sz w:val="22"/>
          <w14:ligatures w14:val="none"/>
        </w:rPr>
        <w:t xml:space="preserve">•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链接结果可追溯（链接到哪个实体、依据是什么），契合数据治理对可审计的要求。</w:t>
      </w:r>
    </w:p>
    <w:p w14:paraId="2B90A249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五、期望的输入与输出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82"/>
        <w:gridCol w:w="4082"/>
      </w:tblGrid>
      <w:tr w:rsidR="00E51512" w:rsidRPr="00E51512" w14:paraId="026D9C6B" w14:textId="77777777" w:rsidTr="00E51512">
        <w:trPr>
          <w:trHeight w:val="217"/>
        </w:trPr>
        <w:tc>
          <w:tcPr>
            <w:tcW w:w="4082" w:type="dxa"/>
            <w:vAlign w:val="center"/>
            <w:hideMark/>
          </w:tcPr>
          <w:p w14:paraId="66AE99DE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期望输入 </w:t>
            </w:r>
          </w:p>
        </w:tc>
        <w:tc>
          <w:tcPr>
            <w:tcW w:w="4082" w:type="dxa"/>
            <w:vAlign w:val="center"/>
            <w:hideMark/>
          </w:tcPr>
          <w:p w14:paraId="5351C133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期望输出</w:t>
            </w:r>
          </w:p>
        </w:tc>
      </w:tr>
      <w:tr w:rsidR="00E51512" w:rsidRPr="00E51512" w14:paraId="28592E48" w14:textId="77777777" w:rsidTr="00E51512">
        <w:trPr>
          <w:trHeight w:val="886"/>
        </w:trPr>
        <w:tc>
          <w:tcPr>
            <w:tcW w:w="4082" w:type="dxa"/>
            <w:vAlign w:val="center"/>
            <w:hideMark/>
          </w:tcPr>
          <w:p w14:paraId="42167503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文本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 xml:space="preserve">+ 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已识别的实体指称（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mention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）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 xml:space="preserve">+ 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知识库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词库（含标准实体、别名、上下位等）。</w:t>
            </w:r>
          </w:p>
        </w:tc>
        <w:tc>
          <w:tcPr>
            <w:tcW w:w="4082" w:type="dxa"/>
            <w:vAlign w:val="center"/>
            <w:hideMark/>
          </w:tcPr>
          <w:p w14:paraId="7293BA26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每个指称链接到的标准实体（标准全称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 xml:space="preserve">+ 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唯一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ID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）；消歧与共指结果；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 xml:space="preserve">NIL 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判定；链接依据（可追溯）。</w:t>
            </w:r>
          </w:p>
        </w:tc>
      </w:tr>
    </w:tbl>
    <w:p w14:paraId="005137FB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六、技术指标与验收标准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6"/>
        <w:gridCol w:w="4216"/>
      </w:tblGrid>
      <w:tr w:rsidR="00E51512" w:rsidRPr="00E51512" w14:paraId="2DEA07EA" w14:textId="77777777" w:rsidTr="00E51512">
        <w:trPr>
          <w:trHeight w:val="768"/>
        </w:trPr>
        <w:tc>
          <w:tcPr>
            <w:tcW w:w="4216" w:type="dxa"/>
            <w:vAlign w:val="center"/>
            <w:hideMark/>
          </w:tcPr>
          <w:p w14:paraId="46DD5806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指标项 </w:t>
            </w:r>
          </w:p>
        </w:tc>
        <w:tc>
          <w:tcPr>
            <w:tcW w:w="4216" w:type="dxa"/>
            <w:vAlign w:val="center"/>
            <w:hideMark/>
          </w:tcPr>
          <w:p w14:paraId="3486AEBB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目标值与说明（建议值，可结合数据集与场景调整，但须可度量、可验证）</w:t>
            </w:r>
          </w:p>
        </w:tc>
      </w:tr>
      <w:tr w:rsidR="00E51512" w:rsidRPr="00E51512" w14:paraId="74CE62F4" w14:textId="77777777" w:rsidTr="00E51512">
        <w:trPr>
          <w:trHeight w:val="517"/>
        </w:trPr>
        <w:tc>
          <w:tcPr>
            <w:tcW w:w="4216" w:type="dxa"/>
            <w:vAlign w:val="center"/>
            <w:hideMark/>
          </w:tcPr>
          <w:p w14:paraId="063E5688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链接准确率 </w:t>
            </w:r>
          </w:p>
        </w:tc>
        <w:tc>
          <w:tcPr>
            <w:tcW w:w="4216" w:type="dxa"/>
            <w:vAlign w:val="center"/>
            <w:hideMark/>
          </w:tcPr>
          <w:p w14:paraId="208A4D90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指称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 xml:space="preserve">→ 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标准实体链接准确率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≥ 85%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。</w:t>
            </w:r>
          </w:p>
        </w:tc>
      </w:tr>
      <w:tr w:rsidR="00E51512" w:rsidRPr="00E51512" w14:paraId="7F44EBBF" w14:textId="77777777" w:rsidTr="00E51512">
        <w:trPr>
          <w:trHeight w:val="251"/>
        </w:trPr>
        <w:tc>
          <w:tcPr>
            <w:tcW w:w="4216" w:type="dxa"/>
            <w:vAlign w:val="center"/>
            <w:hideMark/>
          </w:tcPr>
          <w:p w14:paraId="2CB71C15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消歧准确率 </w:t>
            </w:r>
          </w:p>
        </w:tc>
        <w:tc>
          <w:tcPr>
            <w:tcW w:w="4216" w:type="dxa"/>
            <w:vAlign w:val="center"/>
            <w:hideMark/>
          </w:tcPr>
          <w:p w14:paraId="07BD2BC5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同名异指消歧准确率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≥ 85%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。</w:t>
            </w:r>
          </w:p>
        </w:tc>
      </w:tr>
      <w:tr w:rsidR="00E51512" w:rsidRPr="00E51512" w14:paraId="13C85104" w14:textId="77777777" w:rsidTr="00E51512">
        <w:trPr>
          <w:trHeight w:val="510"/>
        </w:trPr>
        <w:tc>
          <w:tcPr>
            <w:tcW w:w="4216" w:type="dxa"/>
            <w:vAlign w:val="center"/>
            <w:hideMark/>
          </w:tcPr>
          <w:p w14:paraId="1214EDA9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TimesNewRomanPS-BoldMT" w:eastAsia="宋体" w:hAnsi="TimesNewRomanPS-BoldMT" w:cs="宋体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NIL 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检测 </w:t>
            </w:r>
          </w:p>
        </w:tc>
        <w:tc>
          <w:tcPr>
            <w:tcW w:w="4216" w:type="dxa"/>
            <w:vAlign w:val="center"/>
            <w:hideMark/>
          </w:tcPr>
          <w:p w14:paraId="47EE15D4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知识库中不存在实体的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 xml:space="preserve">NIL 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检测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F1 ≥ 0.80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。</w:t>
            </w:r>
          </w:p>
        </w:tc>
      </w:tr>
      <w:tr w:rsidR="00E51512" w:rsidRPr="00E51512" w14:paraId="03BE5151" w14:textId="77777777" w:rsidTr="00E51512">
        <w:trPr>
          <w:trHeight w:val="517"/>
        </w:trPr>
        <w:tc>
          <w:tcPr>
            <w:tcW w:w="4216" w:type="dxa"/>
            <w:vAlign w:val="center"/>
            <w:hideMark/>
          </w:tcPr>
          <w:p w14:paraId="06D8C89E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别名标准化 </w:t>
            </w:r>
          </w:p>
        </w:tc>
        <w:tc>
          <w:tcPr>
            <w:tcW w:w="4216" w:type="dxa"/>
            <w:vAlign w:val="center"/>
            <w:hideMark/>
          </w:tcPr>
          <w:p w14:paraId="459517C9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别名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简称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曾用名映射召回率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≥ 85%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。</w:t>
            </w:r>
          </w:p>
        </w:tc>
      </w:tr>
      <w:tr w:rsidR="00E51512" w:rsidRPr="00E51512" w14:paraId="189A1801" w14:textId="77777777" w:rsidTr="00E51512">
        <w:trPr>
          <w:trHeight w:val="510"/>
        </w:trPr>
        <w:tc>
          <w:tcPr>
            <w:tcW w:w="4216" w:type="dxa"/>
            <w:vAlign w:val="center"/>
            <w:hideMark/>
          </w:tcPr>
          <w:p w14:paraId="374234FE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共指消解 </w:t>
            </w:r>
          </w:p>
        </w:tc>
        <w:tc>
          <w:tcPr>
            <w:tcW w:w="4216" w:type="dxa"/>
            <w:vAlign w:val="center"/>
            <w:hideMark/>
          </w:tcPr>
          <w:p w14:paraId="01F7C054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代词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指代回链准确率 </w:t>
            </w:r>
            <w:r w:rsidRPr="00E51512">
              <w:rPr>
                <w:rFonts w:ascii="TimesNewRomanPSMT" w:eastAsia="宋体" w:hAnsi="TimesNewRomanPSMT" w:cs="宋体"/>
                <w:color w:val="000000"/>
                <w:kern w:val="0"/>
                <w:sz w:val="20"/>
                <w:szCs w:val="20"/>
                <w14:ligatures w14:val="none"/>
              </w:rPr>
              <w:t>≥ 80%</w:t>
            </w: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（按需启用时）。</w:t>
            </w:r>
          </w:p>
        </w:tc>
      </w:tr>
      <w:tr w:rsidR="00E51512" w:rsidRPr="00E51512" w14:paraId="3988EBC7" w14:textId="77777777" w:rsidTr="00E51512">
        <w:trPr>
          <w:trHeight w:val="510"/>
        </w:trPr>
        <w:tc>
          <w:tcPr>
            <w:tcW w:w="4216" w:type="dxa"/>
            <w:vAlign w:val="center"/>
            <w:hideMark/>
          </w:tcPr>
          <w:p w14:paraId="6A97AEC3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 xml:space="preserve">可追溯 </w:t>
            </w:r>
          </w:p>
        </w:tc>
        <w:tc>
          <w:tcPr>
            <w:tcW w:w="4216" w:type="dxa"/>
            <w:vAlign w:val="center"/>
            <w:hideMark/>
          </w:tcPr>
          <w:p w14:paraId="58185BDC" w14:textId="77777777" w:rsidR="00E51512" w:rsidRPr="00E51512" w:rsidRDefault="00E51512" w:rsidP="00E51512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E51512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  <w14:ligatures w14:val="none"/>
              </w:rPr>
              <w:t>链接结果均留存依据，可审计、可回放。</w:t>
            </w:r>
          </w:p>
        </w:tc>
      </w:tr>
    </w:tbl>
    <w:p w14:paraId="54C9F780" w14:textId="77777777" w:rsidR="00E51512" w:rsidRPr="00E51512" w:rsidRDefault="00E51512" w:rsidP="00E51512">
      <w:pPr>
        <w:widowControl/>
        <w:jc w:val="left"/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</w:pPr>
      <w:r w:rsidRPr="00E51512">
        <w:rPr>
          <w:rFonts w:ascii="MicrosoftYaHei-Bold" w:eastAsia="宋体" w:hAnsi="MicrosoftYaHei-Bold" w:cs="宋体"/>
          <w:b/>
          <w:bCs/>
          <w:color w:val="000000"/>
          <w:kern w:val="0"/>
          <w:sz w:val="22"/>
          <w14:ligatures w14:val="none"/>
        </w:rPr>
        <w:t>七、交付物</w:t>
      </w:r>
    </w:p>
    <w:p w14:paraId="39A3D2E1" w14:textId="6328CAE8" w:rsidR="00E51512" w:rsidRDefault="00E51512" w:rsidP="00E51512">
      <w:pPr>
        <w:rPr>
          <w:rFonts w:hint="eastAsia"/>
        </w:rPr>
      </w:pP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可运行的实体链接智能体一套，对外暴露标准接口供归一、清洗流水线调用，输入文本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+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 xml:space="preserve">指称 </w:t>
      </w:r>
      <w:r w:rsidRPr="00E51512">
        <w:rPr>
          <w:rFonts w:ascii="TimesNewRomanPSMT" w:eastAsia="宋体" w:hAnsi="TimesNewRomanPSMT" w:cs="宋体"/>
          <w:color w:val="000000"/>
          <w:kern w:val="0"/>
          <w:sz w:val="22"/>
          <w14:ligatures w14:val="none"/>
        </w:rPr>
        <w:t xml:space="preserve">+ </w:t>
      </w:r>
      <w:r w:rsidRPr="00E51512">
        <w:rPr>
          <w:rFonts w:ascii="宋体" w:eastAsia="宋体" w:hAnsi="宋体" w:cs="宋体"/>
          <w:color w:val="000000"/>
          <w:kern w:val="0"/>
          <w:sz w:val="22"/>
          <w14:ligatures w14:val="none"/>
        </w:rPr>
        <w:t>知识库、输出链接结果与依据，附评测集与示例数据。</w:t>
      </w:r>
    </w:p>
    <w:sectPr w:rsidR="00E515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YaHei-Bold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9A0"/>
    <w:rsid w:val="000D081A"/>
    <w:rsid w:val="002A5743"/>
    <w:rsid w:val="003701D9"/>
    <w:rsid w:val="003E09A0"/>
    <w:rsid w:val="003F3425"/>
    <w:rsid w:val="003F646B"/>
    <w:rsid w:val="004847EE"/>
    <w:rsid w:val="004B6A70"/>
    <w:rsid w:val="00513E7D"/>
    <w:rsid w:val="00554444"/>
    <w:rsid w:val="0076646B"/>
    <w:rsid w:val="00812CE5"/>
    <w:rsid w:val="00933061"/>
    <w:rsid w:val="00987F5E"/>
    <w:rsid w:val="00992612"/>
    <w:rsid w:val="00B26A4A"/>
    <w:rsid w:val="00BD7CBF"/>
    <w:rsid w:val="00CB3DAC"/>
    <w:rsid w:val="00CC083E"/>
    <w:rsid w:val="00D43EFB"/>
    <w:rsid w:val="00E51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808F3D"/>
  <w15:chartTrackingRefBased/>
  <w15:docId w15:val="{711C3722-1089-4A03-8060-B73812C7A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09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9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9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9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9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9A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9A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9A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9A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正文宋体小四"/>
    <w:basedOn w:val="a"/>
    <w:link w:val="a4"/>
    <w:qFormat/>
    <w:rsid w:val="004B6A70"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sz w:val="24"/>
      <w:szCs w:val="24"/>
    </w:rPr>
  </w:style>
  <w:style w:type="character" w:customStyle="1" w:styleId="a4">
    <w:name w:val="正文宋体小四 字符"/>
    <w:basedOn w:val="a0"/>
    <w:link w:val="a3"/>
    <w:rsid w:val="004B6A70"/>
    <w:rPr>
      <w:rFonts w:ascii="宋体" w:hAnsi="宋体" w:cs="宋体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3E09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09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09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09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09A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09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09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09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09A0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3E09A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E09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3E09A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3E09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3E09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3E09A0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3E09A0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3E09A0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3E09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3E09A0"/>
    <w:rPr>
      <w:i/>
      <w:iCs/>
      <w:color w:val="0F4761" w:themeColor="accent1" w:themeShade="BF"/>
    </w:rPr>
  </w:style>
  <w:style w:type="character" w:styleId="af">
    <w:name w:val="Intense Reference"/>
    <w:basedOn w:val="a0"/>
    <w:uiPriority w:val="32"/>
    <w:qFormat/>
    <w:rsid w:val="003E09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刘</dc:creator>
  <cp:keywords/>
  <dc:description/>
  <cp:lastModifiedBy>浩 刘</cp:lastModifiedBy>
  <cp:revision>7</cp:revision>
  <dcterms:created xsi:type="dcterms:W3CDTF">2026-06-23T00:35:00Z</dcterms:created>
  <dcterms:modified xsi:type="dcterms:W3CDTF">2026-06-23T00:42:00Z</dcterms:modified>
</cp:coreProperties>
</file>