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PAGATEC — System Architecture Document (SAD)</w:t>
      </w:r>
    </w:p>
    <w:p>
      <w:pPr>
        <w:jc w:val="center"/>
      </w:pPr>
      <w:r>
        <w:rPr>
          <w:i/>
          <w:sz w:val="22"/>
        </w:rPr>
        <w:t>Document Version: 1.2 (Production Architecture Corrections)</w:t>
      </w:r>
    </w:p>
    <w:p>
      <w:pPr>
        <w:jc w:val="center"/>
      </w:pPr>
      <w:r>
        <w:rPr>
          <w:sz w:val="20"/>
        </w:rPr>
        <w:t>Date: 2026-07-30</w:t>
        <w:br/>
        <w:t>Owner: Yeney B. Herrera, CEO, TECCEF.CORP</w:t>
        <w:br/>
        <w:t>Status: Approved — Phase 2 Ready</w:t>
        <w:br/>
        <w:t>Classification: Internal — Engineering Blueprint</w:t>
      </w:r>
    </w:p>
    <w:p/>
    <w:p>
      <w:pPr>
        <w:pStyle w:val="Heading1"/>
      </w:pPr>
      <w:r>
        <w:t>Architecture Corrections &amp; Final Engineering Decisions</w:t>
      </w:r>
    </w:p>
    <w:p>
      <w:pPr>
        <w:pStyle w:val="Heading1"/>
      </w:pPr>
      <w:r>
        <w:t>1. Revised Offline Synchronization Architecture</w:t>
      </w:r>
    </w:p>
    <w:p>
      <w:r>
        <w:rPr>
          <w:b/>
        </w:rPr>
        <w:t xml:space="preserve">Previous Model: </w:t>
      </w:r>
      <w:r>
        <w:t>The device was described as the source of truth for local operations and the cloud as the source of truth for the business.</w:t>
      </w:r>
    </w:p>
    <w:p>
      <w:r>
        <w:rPr>
          <w:b/>
        </w:rPr>
        <w:t xml:space="preserve">Final Model: </w:t>
      </w:r>
      <w:r>
        <w:t>PAGATEC uses a Local-First Operational Model with Cloud Canonical Reconciliation.</w:t>
      </w:r>
    </w:p>
    <w:p>
      <w:r>
        <w:rPr>
          <w:b/>
        </w:rPr>
        <w:t xml:space="preserve">Device Authority: </w:t>
      </w:r>
      <w:r>
        <w:t>The device has temporary operational authority for recording sales, payments, inventory movements, and offline customer credit transactions. Offline transactions are considered provisional business events until confirmed by cloud reconciliation.</w:t>
      </w:r>
    </w:p>
    <w:p>
      <w:r>
        <w:rPr>
          <w:b/>
        </w:rPr>
        <w:t xml:space="preserve">Cloud Authority: </w:t>
      </w:r>
      <w:r>
        <w:t>The cloud PostgreSQL database remains the canonical business state. The cloud determines final inventory availability, cross-device conflicts, credit limit enforcement, and business reporting totals.</w:t>
      </w:r>
    </w:p>
    <w:p>
      <w:r>
        <w:rPr>
          <w:b/>
        </w:rPr>
        <w:t xml:space="preserve">Inventory Conflict Rule: </w:t>
      </w:r>
      <w:r>
        <w:t>When multiple offline devices modify the same inventory item, all valid transactions are preserved. The server reconciles stock movement history. Negative inventory situations create a reconciliation event. Manager approval is required for correction.</w:t>
      </w:r>
    </w:p>
    <w:p>
      <w:pPr>
        <w:pStyle w:val="Heading1"/>
      </w:pPr>
      <w:r>
        <w:t>2. Revised Synchronization Algorithm</w:t>
      </w:r>
    </w:p>
    <w:p>
      <w:r>
        <w:rPr>
          <w:b/>
        </w:rPr>
        <w:t xml:space="preserve">Previous: </w:t>
      </w:r>
      <w:r>
        <w:t>Operational Transformation with Version Vectors</w:t>
      </w:r>
    </w:p>
    <w:p>
      <w:r>
        <w:rPr>
          <w:b/>
        </w:rPr>
        <w:t xml:space="preserve">Final: </w:t>
      </w:r>
      <w:r>
        <w:t>Optimistic Concurrency Control with Entity Versioning</w:t>
      </w:r>
    </w:p>
    <w:p>
      <w:r>
        <w:rPr>
          <w:b/>
        </w:rPr>
        <w:t xml:space="preserve">Reason: </w:t>
      </w:r>
      <w:r>
        <w:t>PAGATEC manages transactional business data, not collaborative document editing.</w:t>
      </w:r>
    </w:p>
    <w:p>
      <w:r>
        <w:rPr>
          <w:b/>
        </w:rPr>
        <w:t xml:space="preserve">Entity Fields: </w:t>
      </w:r>
      <w:r>
        <w:t>Each synchronized entity contains id, version, updatedAt, deviceId, and lastModifiedBy.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Client sends version N</w:t>
        <w:br/>
        <w:br/>
        <w:t>Server checks current version</w:t>
        <w:br/>
        <w:br/>
        <w:t>If server version = N:</w:t>
        <w:br/>
        <w:t xml:space="preserve">    Apply update</w:t>
        <w:br/>
        <w:t xml:space="preserve">    Increment version</w:t>
        <w:br/>
        <w:br/>
        <w:t>If server version &gt; N:</w:t>
        <w:br/>
        <w:t xml:space="preserve">    Create conflict record</w:t>
        <w:br/>
        <w:t xml:space="preserve">    Require reconciliation</w:t>
      </w:r>
    </w:p>
    <w:p>
      <w:pPr>
        <w:pStyle w:val="Heading1"/>
      </w:pPr>
      <w:r>
        <w:t>3. Transactional Outbox Event Architecture</w:t>
      </w:r>
    </w:p>
    <w:p>
      <w:r>
        <w:t>The internal event system is upgraded. Phase 1 event delivery uses a transactional outbox pattern rather than direct in-memory events.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Business Transaction</w:t>
        <w:br/>
        <w:br/>
        <w:t xml:space="preserve">        |</w:t>
        <w:br/>
        <w:t xml:space="preserve">        |</w:t>
        <w:br/>
        <w:br/>
        <w:t>PostgreSQL Transaction</w:t>
        <w:br/>
        <w:br/>
        <w:t xml:space="preserve">        |</w:t>
        <w:br/>
        <w:t xml:space="preserve">        +----------------+</w:t>
        <w:br/>
        <w:t xml:space="preserve">        |                |</w:t>
        <w:br/>
        <w:t xml:space="preserve">   Business Data     Outbox Event</w:t>
        <w:br/>
        <w:br/>
        <w:t xml:space="preserve">                         |</w:t>
        <w:br/>
        <w:t xml:space="preserve">                         |</w:t>
        <w:br/>
        <w:br/>
        <w:t xml:space="preserve">                  Event Worker</w:t>
        <w:br/>
        <w:br/>
        <w:t xml:space="preserve">                         |</w:t>
        <w:br/>
        <w:t xml:space="preserve">       --------------------------------</w:t>
        <w:br/>
        <w:t xml:space="preserve">       |              |               |</w:t>
        <w:br/>
        <w:t xml:space="preserve"> Inventory        AI System     Notifications</w:t>
      </w:r>
    </w:p>
    <w:p>
      <w:pPr>
        <w:pStyle w:val="ListBullet"/>
      </w:pPr>
      <w:r>
        <w:t>Events survive server restart.</w:t>
      </w:r>
    </w:p>
    <w:p>
      <w:pPr>
        <w:pStyle w:val="ListBullet"/>
      </w:pPr>
      <w:r>
        <w:t>No lost notifications.</w:t>
      </w:r>
    </w:p>
    <w:p>
      <w:pPr>
        <w:pStyle w:val="ListBullet"/>
      </w:pPr>
      <w:r>
        <w:t>Supports future horizontal scaling.</w:t>
      </w:r>
    </w:p>
    <w:p>
      <w:pPr>
        <w:pStyle w:val="ListBullet"/>
      </w:pPr>
      <w:r>
        <w:t>Creates reliable audit history.</w:t>
      </w:r>
    </w:p>
    <w:p>
      <w:pPr>
        <w:pStyle w:val="Heading1"/>
      </w:pPr>
      <w:r>
        <w:t>4. MVP Architecture Boundary</w:t>
      </w:r>
    </w:p>
    <w:p>
      <w:r>
        <w:t>PAGATEC Phase 1 scope is officially limited.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vAlign w:val="center"/>
          </w:tcPr>
          <w:p>
            <w:r>
              <w:rPr>
                <w:b/>
              </w:rPr>
              <w:t>Phase 1 Production Features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</w:rPr>
              <w:t>Deferred</w:t>
            </w:r>
          </w:p>
        </w:tc>
      </w:tr>
      <w:tr>
        <w:tc>
          <w:tcPr>
            <w:tcW w:type="dxa" w:w="4608"/>
          </w:tcPr>
          <w:p>
            <w:r>
              <w:t>Authentication, business accounts, inventory management, point of sale, customers, fiado credit management, offline operation, cloud synchronization, basic reports, AI business assistant, subscription management</w:t>
            </w:r>
          </w:p>
        </w:tc>
        <w:tc>
          <w:tcPr>
            <w:tcW w:type="dxa" w:w="4608"/>
          </w:tcPr>
          <w:p>
            <w:r>
              <w:t>Phase 2: native mobile application, read replicas, advanced analytics, CFDI integration, MFA, feature flags</w:t>
              <w:br/>
              <w:t>Phase 3: plugin marketplace, multi-region deployment, voice assistant, local LLM infrastructure, enterprise integrations</w:t>
            </w:r>
          </w:p>
        </w:tc>
      </w:tr>
    </w:tbl>
    <w:p>
      <w:pPr>
        <w:pStyle w:val="Heading1"/>
      </w:pPr>
      <w:r>
        <w:t>5. Database Boundary Architecture</w:t>
      </w:r>
    </w:p>
    <w:p>
      <w:r>
        <w:t>The modular monolith database is organized by domain. Each module owns its schema. Cross-module access requires service contracts.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auth</w:t>
        <w:br/>
        <w:t xml:space="preserve"> |\n + Users</w:t>
        <w:br/>
        <w:t xml:space="preserve"> + Roles</w:t>
        <w:br/>
        <w:t xml:space="preserve"> + Permissions</w:t>
        <w:br/>
        <w:br/>
        <w:t>business</w:t>
        <w:br/>
        <w:t xml:space="preserve"> |\n + Companies</w:t>
        <w:br/>
        <w:t xml:space="preserve"> + Stores</w:t>
        <w:br/>
        <w:t xml:space="preserve"> + Settings</w:t>
        <w:br/>
        <w:br/>
        <w:t>inventory</w:t>
        <w:br/>
        <w:t xml:space="preserve"> |\n + Products</w:t>
        <w:br/>
        <w:t xml:space="preserve"> + Categories</w:t>
        <w:br/>
        <w:t xml:space="preserve"> + Stock</w:t>
        <w:br/>
        <w:br/>
        <w:t>sales</w:t>
        <w:br/>
        <w:t xml:space="preserve"> |\n + Transactions</w:t>
        <w:br/>
        <w:t xml:space="preserve"> + Payments</w:t>
        <w:br/>
        <w:t xml:space="preserve"> + Returns</w:t>
        <w:br/>
        <w:br/>
        <w:t>customers</w:t>
        <w:br/>
        <w:t xml:space="preserve"> |\n + Customer Profiles</w:t>
        <w:br/>
        <w:t xml:space="preserve"> + Credit Limits</w:t>
        <w:br/>
        <w:br/>
        <w:t>fiado</w:t>
        <w:br/>
        <w:t xml:space="preserve"> |\n + Credit Transactions</w:t>
        <w:br/>
        <w:t xml:space="preserve"> + Payments</w:t>
        <w:br/>
        <w:br/>
        <w:t>billing</w:t>
        <w:br/>
        <w:t xml:space="preserve"> |\n + Subscriptions</w:t>
        <w:br/>
        <w:t xml:space="preserve"> + Invoices</w:t>
        <w:br/>
        <w:br/>
        <w:t>audit</w:t>
        <w:br/>
        <w:t xml:space="preserve"> |\n + Logs</w:t>
        <w:br/>
        <w:t xml:space="preserve"> + Security Events</w:t>
        <w:br/>
        <w:br/>
        <w:t>ai</w:t>
        <w:br/>
        <w:t xml:space="preserve"> |\n + Embeddings</w:t>
        <w:br/>
        <w:t xml:space="preserve"> + AI Usage</w:t>
      </w:r>
    </w:p>
    <w:p>
      <w:pPr>
        <w:pStyle w:val="Heading1"/>
      </w:pPr>
      <w:r>
        <w:t>6. AI Security Architecture</w:t>
      </w:r>
    </w:p>
    <w:p>
      <w:r>
        <w:t>The AI assistant now includes mandatory permission filtering.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User Question</w:t>
        <w:br/>
        <w:br/>
        <w:t xml:space="preserve">      |</w:t>
        <w:br/>
        <w:br/>
        <w:t>Identity Verification</w:t>
        <w:br/>
        <w:br/>
        <w:t xml:space="preserve">      |</w:t>
        <w:br/>
        <w:br/>
        <w:t>Permission Validation</w:t>
        <w:br/>
        <w:br/>
        <w:t xml:space="preserve">      |</w:t>
        <w:br/>
        <w:br/>
        <w:t>Business Data Retrieval</w:t>
        <w:br/>
        <w:br/>
        <w:t xml:space="preserve">      |</w:t>
        <w:br/>
        <w:br/>
        <w:t>RAG Context Filtering</w:t>
        <w:br/>
        <w:br/>
        <w:t xml:space="preserve">      |</w:t>
        <w:br/>
        <w:br/>
        <w:t>LLM Processing</w:t>
        <w:br/>
        <w:br/>
        <w:t xml:space="preserve">      |</w:t>
        <w:br/>
        <w:br/>
        <w:t>Response Validation</w:t>
        <w:br/>
        <w:br/>
        <w:t xml:space="preserve">      |</w:t>
        <w:br/>
        <w:br/>
        <w:t>User Response</w:t>
      </w:r>
    </w:p>
    <w:p>
      <w:pPr>
        <w:pStyle w:val="ListBullet"/>
      </w:pPr>
      <w:r>
        <w:t>AI never bypasses user permissions.</w:t>
      </w:r>
    </w:p>
    <w:p>
      <w:pPr>
        <w:pStyle w:val="ListBullet"/>
      </w:pPr>
      <w:r>
        <w:t>AI never generates unrestricted database queries.</w:t>
      </w:r>
    </w:p>
    <w:p>
      <w:pPr>
        <w:pStyle w:val="ListBullet"/>
      </w:pPr>
      <w:r>
        <w:t>Sensitive fields require explicit authorization.</w:t>
      </w:r>
    </w:p>
    <w:p>
      <w:pPr>
        <w:pStyle w:val="ListBullet"/>
      </w:pPr>
      <w:r>
        <w:t>Financial recommendations must cite source data.</w:t>
      </w:r>
    </w:p>
    <w:p>
      <w:pPr>
        <w:pStyle w:val="Heading1"/>
      </w:pPr>
      <w:r>
        <w:t>7. Offline Device Recovery Protocol</w:t>
      </w:r>
    </w:p>
    <w:p>
      <w:r>
        <w:t>If a device is lost, broken, or replaced, the cloud restores the authorized business state and pending synchronization queue.</w:t>
      </w:r>
    </w:p>
    <w:p>
      <w:pPr>
        <w:pStyle w:val="ListNumber"/>
      </w:pPr>
      <w:r>
        <w:t>User authenticates on replacement device.</w:t>
      </w:r>
    </w:p>
    <w:p>
      <w:pPr>
        <w:pStyle w:val="ListNumber"/>
      </w:pPr>
      <w:r>
        <w:t>Cloud verifies business permissions.</w:t>
      </w:r>
    </w:p>
    <w:p>
      <w:pPr>
        <w:pStyle w:val="ListNumber"/>
      </w:pPr>
      <w:r>
        <w:t>Device downloads authorized business dataset.</w:t>
      </w:r>
    </w:p>
    <w:p>
      <w:pPr>
        <w:pStyle w:val="ListNumber"/>
      </w:pPr>
      <w:r>
        <w:t>Pending SyncQueue operations are restored.</w:t>
      </w:r>
    </w:p>
    <w:p>
      <w:pPr>
        <w:pStyle w:val="ListNumber"/>
      </w:pPr>
      <w:r>
        <w:t>Transaction hashes are validated.</w:t>
      </w:r>
    </w:p>
    <w:p>
      <w:pPr>
        <w:pStyle w:val="ListNumber"/>
      </w:pPr>
      <w:r>
        <w:t>Synchronization resumes.</w:t>
      </w:r>
    </w:p>
    <w:p>
      <w:pPr>
        <w:pStyle w:val="Heading1"/>
      </w:pPr>
      <w:r>
        <w:t>8. Phase 1 Security Hardening Requirements</w:t>
      </w:r>
    </w:p>
    <w:p>
      <w:r>
        <w:t>These controls are mandatory before production launch.</w:t>
      </w:r>
    </w:p>
    <w:p>
      <w:pPr>
        <w:pStyle w:val="ListBullet"/>
      </w:pPr>
      <w:r>
        <w:t>Sync Security: HMAC SHA-256 signatures, device identification, and payload integrity verification.</w:t>
      </w:r>
    </w:p>
    <w:p>
      <w:pPr>
        <w:pStyle w:val="ListBullet"/>
      </w:pPr>
      <w:r>
        <w:t>Secret Management: JWT secrets rotated every 90 days; API credentials rotated regularly; no secrets stored in source control.</w:t>
      </w:r>
    </w:p>
    <w:p>
      <w:pPr>
        <w:pStyle w:val="ListBullet"/>
      </w:pPr>
      <w:r>
        <w:t>AI Protection: prompt injection filtering, structured JSON outputs, maximum token limits, and AI audit logging.</w:t>
      </w:r>
    </w:p>
    <w:p>
      <w:pPr>
        <w:pStyle w:val="ListBullet"/>
      </w:pPr>
      <w:r>
        <w:t>Content Security Policy: restricted script sources, disabled unsafe inline execution, and trusted API origins only.</w:t>
      </w:r>
    </w:p>
    <w:p>
      <w:pPr>
        <w:pStyle w:val="Heading1"/>
      </w:pPr>
      <w:r>
        <w:t>9. Revised Architecture Maturity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Previous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Updated</w:t>
            </w:r>
          </w:p>
        </w:tc>
      </w:tr>
      <w:tr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</w:tr>
      <w:tr>
        <w:tc>
          <w:tcPr>
            <w:tcW w:type="dxa" w:w="2880"/>
          </w:tcPr>
          <w:p>
            <w:r>
              <w:t>Cost Efficiency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</w:tr>
      <w:tr>
        <w:tc>
          <w:tcPr>
            <w:tcW w:type="dxa" w:w="2880"/>
          </w:tcPr>
          <w:p>
            <w:r>
              <w:t>Compliance Readiness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</w:tr>
    </w:tbl>
    <w:p>
      <w:r>
        <w:rPr>
          <w:b/>
        </w:rPr>
        <w:t xml:space="preserve">Updated Architecture Score: </w:t>
      </w:r>
      <w:r>
        <w:t>8.5 / 10</w:t>
      </w:r>
    </w:p>
    <w:p>
      <w:pPr>
        <w:pStyle w:val="Heading1"/>
      </w:pPr>
      <w:r>
        <w:t>10. Final Approval Gate v1.2</w:t>
      </w:r>
    </w:p>
    <w:p>
      <w:pPr>
        <w:pStyle w:val="ListBullet"/>
      </w:pPr>
      <w:r>
        <w:t>[x] Modular monolith architecture approved.</w:t>
      </w:r>
    </w:p>
    <w:p>
      <w:pPr>
        <w:pStyle w:val="ListBullet"/>
      </w:pPr>
      <w:r>
        <w:t>[x] Cloud canonical reconciliation model approved.</w:t>
      </w:r>
    </w:p>
    <w:p>
      <w:pPr>
        <w:pStyle w:val="ListBullet"/>
      </w:pPr>
      <w:r>
        <w:t>[x] Optimistic concurrency synchronization approved.</w:t>
      </w:r>
    </w:p>
    <w:p>
      <w:pPr>
        <w:pStyle w:val="ListBullet"/>
      </w:pPr>
      <w:r>
        <w:t>[x] Transactional outbox event system approved.</w:t>
      </w:r>
    </w:p>
    <w:p>
      <w:pPr>
        <w:pStyle w:val="ListBullet"/>
      </w:pPr>
      <w:r>
        <w:t>[x] PostgreSQL domain boundaries approved.</w:t>
      </w:r>
    </w:p>
    <w:p>
      <w:pPr>
        <w:pStyle w:val="ListBullet"/>
      </w:pPr>
      <w:r>
        <w:t>[x] AI permission filtering approved.</w:t>
      </w:r>
    </w:p>
    <w:p>
      <w:pPr>
        <w:pStyle w:val="ListBullet"/>
      </w:pPr>
      <w:r>
        <w:t>[x] MVP scope controlled.</w:t>
      </w:r>
    </w:p>
    <w:p>
      <w:pPr>
        <w:pStyle w:val="ListBullet"/>
      </w:pPr>
      <w:r>
        <w:t>[x] Security hardening added.</w:t>
      </w:r>
    </w:p>
    <w:p>
      <w:pPr>
        <w:pStyle w:val="ListBullet"/>
      </w:pPr>
      <w:r>
        <w:t>[x] Production roadmap accepted.</w:t>
      </w:r>
    </w:p>
    <w:p>
      <w:pPr>
        <w:pStyle w:val="Heading1"/>
      </w:pPr>
      <w:r>
        <w:t>Final Architecture Status</w:t>
      </w:r>
    </w:p>
    <w:p>
      <w:r>
        <w:rPr>
          <w:b/>
        </w:rPr>
        <w:t>APPROVED FOR PHASE 2</w:t>
      </w:r>
    </w:p>
    <w:p>
      <w:r>
        <w:t>Next engineering phase: Detailed Database Schema Design</w:t>
      </w:r>
    </w:p>
    <w:p>
      <w:r>
        <w:t>Required deliverables:</w:t>
      </w:r>
    </w:p>
    <w:p>
      <w:pPr>
        <w:pStyle w:val="ListNumber"/>
      </w:pPr>
      <w:r>
        <w:t>Complete PostgreSQL schema.</w:t>
      </w:r>
    </w:p>
    <w:p>
      <w:pPr>
        <w:pStyle w:val="ListNumber"/>
      </w:pPr>
      <w:r>
        <w:t>Prisma models.</w:t>
      </w:r>
    </w:p>
    <w:p>
      <w:pPr>
        <w:pStyle w:val="ListNumber"/>
      </w:pPr>
      <w:r>
        <w:t>Entity relationship diagrams.</w:t>
      </w:r>
    </w:p>
    <w:p>
      <w:pPr>
        <w:pStyle w:val="ListNumber"/>
      </w:pPr>
      <w:r>
        <w:t>Migration strategy.</w:t>
      </w:r>
    </w:p>
    <w:p>
      <w:pPr>
        <w:pStyle w:val="ListNumber"/>
      </w:pPr>
      <w:r>
        <w:t>API contract definitions.</w:t>
      </w:r>
    </w:p>
    <w:p>
      <w:pPr>
        <w:pStyle w:val="ListNumber"/>
      </w:pPr>
      <w:r>
        <w:t>Offline database schema.</w:t>
      </w:r>
    </w:p>
    <w:p>
      <w:pPr>
        <w:pStyle w:val="ListNumber"/>
      </w:pPr>
      <w:r>
        <w:t>Sync conflict database tables.</w:t>
      </w:r>
    </w:p>
    <w:p>
      <w:r>
        <w:t>End of PAGATEC SAD v1.2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