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kanban_zenite_tcg.md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Kanban – Projeto ZÊNITE TCG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To Do (A Fazer)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Definir requisitos principais da loja (venda, exibição de cartas, carrinho)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Estruturar banco de dados simulado (mock de produtos/cartas)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Criar wireframe simples da interface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Planejar testes unitários e de integração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Escrever README inicial do projeto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In Progress (Em Progresso)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Implementar layout da Home Page com produtos mockados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Criar componentes do carrinho de compras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Integrar sistema de filtro por raridade/categoria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 Done (Concluído)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Criado escopo do projeto ZÊNITE TCG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Matriz de riscos documentada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Estrutura inicial de pastas definida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Versão inicial do backend com dados mockados (Node/JSON)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