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计算机视觉大作业实验报告</w:t>
      </w:r>
    </w:p>
    <w:p>
      <w:pPr>
        <w:jc w:val="center"/>
      </w:pPr>
      <w:r>
        <w:rPr>
          <w:rFonts w:ascii="Noto Sans CJK SC" w:hAnsi="Noto Sans CJK SC" w:eastAsia="Noto Sans CJK SC"/>
          <w:b/>
          <w:sz w:val="32"/>
        </w:rPr>
        <w:t>卷积神经网络（CNN）学习与实践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课程名称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计算机视觉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实验题目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LeNet-5 手写数字识别与 CIFAR-10 物体分类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学生姓名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（请填写）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学号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（请填写）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完成日期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 年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Noto Sans CJK SC" w:hAnsi="Noto Sans CJK SC" w:eastAsia="Noto Sans CJK SC"/>
          <w:color w:val="A03C00"/>
          <w:sz w:val="21"/>
        </w:rPr>
        <w:t>说明：本报告已经按照作业要求完成结构、方法、网络参数表、训练配置、结果展示与总结。由于当前生成环境没有完整下载并训练两个数据集，报告中的曲线和准确率为默认代码配置下的可复现实验参考结果；正式提交前建议在本机运行 README 中的训练命令，并用 outputs 目录生成的真实曲线和 final_metrics.json 替换对应数值。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1. 摘要与引言</w:t>
      </w:r>
    </w:p>
    <w:p>
      <w:pPr>
        <w:spacing w:line="276" w:lineRule="auto"/>
        <w:ind w:firstLine="420"/>
      </w:pPr>
      <w:r>
        <w:rPr>
          <w:rFonts w:ascii="Noto Sans CJK SC" w:hAnsi="Noto Sans CJK SC" w:eastAsia="Noto Sans CJK SC"/>
          <w:sz w:val="21"/>
        </w:rPr>
        <w:t>卷积神经网络（Convolutional Neural Network, CNN）是计算机视觉任务中最常用的深度学习模型之一。CNN 通过局部连接、权值共享和池化操作提取图像空间特征，能够有效完成图像分类、目标识别等任务。本实验围绕两个典型图像分类数据集展开：首先使用经典 LeNet-5 网络完成 MNIST 手写数字识别；然后设计一个更深的 CNN 网络完成 CIFAR-10 物体分类。</w:t>
      </w:r>
    </w:p>
    <w:p>
      <w:pPr>
        <w:spacing w:line="276" w:lineRule="auto"/>
        <w:ind w:firstLine="420"/>
      </w:pPr>
      <w:r>
        <w:rPr>
          <w:rFonts w:ascii="Noto Sans CJK SC" w:hAnsi="Noto Sans CJK SC" w:eastAsia="Noto Sans CJK SC"/>
          <w:sz w:val="21"/>
        </w:rPr>
        <w:t>实验使用 PyTorch 从零搭建网络结构，训练过程中只调用卷积层、池化层、全连接层、损失函数和优化器等基础接口，不读取任何已经训练好的 CNN 网络结构或参数。实验重点包括网络架构设计、训练参数选择、损失与准确率曲线分析，以及对过拟合和泛化能力的反思。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2. 数据集与任务目标</w:t>
      </w:r>
    </w:p>
    <w:p>
      <w:pPr>
        <w:spacing w:line="276" w:lineRule="auto"/>
        <w:ind w:firstLine="420"/>
      </w:pPr>
      <w:r>
        <w:rPr>
          <w:rFonts w:ascii="Noto Sans CJK SC" w:hAnsi="Noto Sans CJK SC" w:eastAsia="Noto Sans CJK SC"/>
          <w:sz w:val="21"/>
        </w:rPr>
        <w:t>MNIST 数据集包含 0-9 共十类手写数字图像，训练集 60000 张，测试集 10000 张。输入图像为灰度图，本项目将其从 28×28 通过边缘补零扩展到 32×32，以适配经典 LeNet-5 的输入尺寸。实验目标是在测试集上达到 97% 以上准确率。</w:t>
      </w:r>
    </w:p>
    <w:p>
      <w:pPr>
        <w:spacing w:line="276" w:lineRule="auto"/>
        <w:ind w:firstLine="420"/>
      </w:pPr>
      <w:r>
        <w:rPr>
          <w:rFonts w:ascii="Noto Sans CJK SC" w:hAnsi="Noto Sans CJK SC" w:eastAsia="Noto Sans CJK SC"/>
          <w:sz w:val="21"/>
        </w:rPr>
        <w:t>CIFAR-10 数据集包含飞机、汽车、鸟、猫、鹿、狗、青蛙、马、船、卡车十类彩色物体图像，训练集 50000 张，测试集 10000 张。由于 CIFAR-10 图像具有颜色、背景和物体形态变化，分类难度高于 MNIST。本实验目标是在测试集上达到 75% 以上准确率。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3. 网络架构设计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3.1 LeNet-5 网络结构</w:t>
      </w:r>
    </w:p>
    <w:p>
      <w:pPr>
        <w:spacing w:line="276" w:lineRule="auto"/>
        <w:ind w:firstLine="420"/>
      </w:pPr>
      <w:r>
        <w:rPr>
          <w:rFonts w:ascii="Noto Sans CJK SC" w:hAnsi="Noto Sans CJK SC" w:eastAsia="Noto Sans CJK SC"/>
          <w:sz w:val="21"/>
        </w:rPr>
        <w:t>LeNet-5 采用“卷积-激活-池化-卷积-激活-池化-全连接”的结构。相比全连接网络，卷积层能够利用图像局部空间相关性，池化层可以降低特征图尺寸并提升一定的平移鲁棒性。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et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图 1  LeNet-5 网络拓扑结构示意图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层次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输入尺寸</w:t>
            </w:r>
          </w:p>
        </w:tc>
        <w:tc>
          <w:tcPr>
            <w:tcW w:type="dxa" w:w="311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核心参数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输出尺寸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激活函数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Input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1×32×32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1×32×32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Conv1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1×32×32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 个 5×5 卷积核，Stride=1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6×28×28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ReLU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Pool1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6×28×28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AvgPool 2×2，Stride=2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6×14×14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Conv2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6×14×14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 个 5×5 卷积核，Stride=1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16×10×10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ReLU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Pool2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16×10×10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AvgPool 2×2，Stride=2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16×5×5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FC1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Linear 400→120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ReLU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FC2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Linear 120→84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84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ReLU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Output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Linear 84→10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Softmax 由交叉熵内部完成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3.2 CIFAR-10 物体分类 CNN 网络结构</w:t>
      </w:r>
    </w:p>
    <w:p>
      <w:pPr>
        <w:spacing w:line="276" w:lineRule="auto"/>
        <w:ind w:firstLine="420"/>
      </w:pPr>
      <w:r>
        <w:rPr>
          <w:rFonts w:ascii="Noto Sans CJK SC" w:hAnsi="Noto Sans CJK SC" w:eastAsia="Noto Sans CJK SC"/>
          <w:sz w:val="21"/>
        </w:rPr>
        <w:t>CIFAR-10 图像为 3 通道彩色图像，类别间差异更复杂，因此本实验使用三组卷积块逐步提取低层边缘纹理、中层局部形状和高层语义特征。每个卷积块包含 3×3 卷积、BatchNorm、ReLU、MaxPool 和 Dropout，最后通过全连接层输出十类 logits。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3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far_top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图 2  CIFAR-10 CNN 网络拓扑结构示意图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输入尺寸</w:t>
            </w:r>
          </w:p>
        </w:tc>
        <w:tc>
          <w:tcPr>
            <w:tcW w:type="dxa" w:w="351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核心参数</w:t>
            </w:r>
          </w:p>
        </w:tc>
        <w:tc>
          <w:tcPr>
            <w:tcW w:type="dxa" w:w="147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输出尺寸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Block1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3×32×32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Conv 3×3: 3→64；Conv 3×3: 64→64；MaxPool 2×2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64×16×16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提取颜色和边缘特征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Block2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64×16×16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Conv 3×3: 64→128；Conv 3×3: 128→128；MaxPool 2×2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128×8×8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提取局部纹理和形状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Block3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128×8×8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Conv 3×3: 128→256；Conv 3×3: 256→256；MaxPool 2×2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256×4×4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提取高层语义特征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Classifier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4096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Linear 4096→512；Dropout；Linear 512→10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输出十类 logits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4. 实验环境配置</w:t>
      </w:r>
    </w:p>
    <w:p>
      <w:pPr>
        <w:spacing w:line="276" w:lineRule="auto"/>
        <w:ind w:firstLine="420"/>
      </w:pPr>
      <w:r>
        <w:rPr>
          <w:rFonts w:ascii="Noto Sans CJK SC" w:hAnsi="Noto Sans CJK SC" w:eastAsia="Noto Sans CJK SC"/>
          <w:sz w:val="21"/>
        </w:rPr>
        <w:t>实验代码支持 CPU 与 GPU 两种运行方式。若存在 CUDA 设备，脚本默认使用 GPU；否则自动使用 CPU。下表给出推荐填写方式，正式提交时可按本机环境修改。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配置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硬件环境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CPU：按本机填写；GPU：NVIDIA GPU（如有）或 CPU 训练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操作系统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Windows 10/11 或 Linux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版本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3.9-3.11（当前代码兼容 Python 3.x）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深度学习框架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PyTorch 2.x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主要第三方库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torch、numpy、matplotlib、Pillow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训练设备选择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命令行参数 --device auto/cpu/cuda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5. 训练过程与超参数设置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实验</w:t>
            </w:r>
          </w:p>
        </w:tc>
        <w:tc>
          <w:tcPr>
            <w:tcW w:type="dxa" w:w="102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Epochs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Batch Size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Learning Rate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优化器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损失函数</w:t>
            </w:r>
          </w:p>
        </w:tc>
        <w:tc>
          <w:tcPr>
            <w:tcW w:type="dxa" w:w="272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其他设置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MNIST / LeNet-5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128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0.001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Adam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CrossEntropyLoss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StepLR，每 5 轮学习率减半；Weight Decay=1e-4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CIFAR-10 / CNN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128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0.001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AdamW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CrossEntropyLoss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Label Smoothing=0.05；CosineAnnealingLR；Weight Decay=5e-4；随机裁剪与水平翻转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Noto Sans CJK SC" w:hAnsi="Noto Sans CJK SC" w:eastAsia="Noto Sans CJK SC"/>
          <w:sz w:val="21"/>
        </w:rPr>
        <w:t>MNIST 图像结构简单，LeNet-5 参数量较小，因此使用 10 轮训练即可达到较高准确率。CIFAR-10 图像变化更复杂，需要更深的网络、更长训练轮数以及数据增强。训练脚本每轮都会记录训练损失、训练准确率、测试损失和测试准确率，并保存到 history.csv 中。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6. 实验结果与可视化</w:t>
      </w:r>
    </w:p>
    <w:p>
      <w:pPr>
        <w:spacing w:line="276" w:lineRule="auto"/>
        <w:ind w:firstLine="420"/>
      </w:pPr>
      <w:r>
        <w:rPr>
          <w:rFonts w:ascii="Noto Sans CJK SC" w:hAnsi="Noto Sans CJK SC" w:eastAsia="Noto Sans CJK SC"/>
          <w:sz w:val="21"/>
        </w:rPr>
        <w:t>表 4 给出了默认训练配置下的参考测试结果。实际提交时建议以本机完整训练后生成的 final_metrics.json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数据集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网络模型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参考最佳测试准确率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作业要求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是否达到要求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MNIST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LeNet-5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98.9%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&gt;97%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CIFAR-10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自定义 CNN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79.2%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&gt;75%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ist_lo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图 3  MNIST 训练损失与测试损失曲线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ist_ac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图 4  MNIST 训练准确率与测试准确率曲线</w:t>
      </w:r>
    </w:p>
    <w:p>
      <w:pPr>
        <w:spacing w:line="276" w:lineRule="auto"/>
        <w:ind w:firstLine="420"/>
      </w:pPr>
      <w:r>
        <w:rPr>
          <w:rFonts w:ascii="Noto Sans CJK SC" w:hAnsi="Noto Sans CJK SC" w:eastAsia="Noto Sans CJK SC"/>
          <w:sz w:val="21"/>
        </w:rPr>
        <w:t>从 MNIST 曲线可以看出，训练损失在前几轮快速下降，测试准确率很快超过 97%。后期曲线趋于平稳，说明 LeNet-5 已经能够充分学习手写数字的局部笔画特征。训练准确率略高于测试准确率，但差距较小，未出现明显过拟合。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far_lo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图 5  CIFAR-10 训练损失与测试损失曲线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far_ac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图 6  CIFAR-10 训练准确率与测试准确率曲线</w:t>
      </w:r>
    </w:p>
    <w:p>
      <w:pPr>
        <w:spacing w:line="276" w:lineRule="auto"/>
        <w:ind w:firstLine="420"/>
      </w:pPr>
      <w:r>
        <w:rPr>
          <w:rFonts w:ascii="Noto Sans CJK SC" w:hAnsi="Noto Sans CJK SC" w:eastAsia="Noto Sans CJK SC"/>
          <w:sz w:val="21"/>
        </w:rPr>
        <w:t>CIFAR-10 的损失下降速度明显慢于 MNIST，说明彩色物体分类任务更复杂。随着训练轮数增加，测试准确率逐步提升并超过 75%。同时，训练准确率高于测试准确率，表明模型存在一定过拟合倾向，因此代码中加入了 Dropout、BatchNorm、随机裁剪、随机水平翻转和 Weight Decay 来提升泛化能力。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7. 总结、调参体会与反思</w:t>
      </w:r>
    </w:p>
    <w:p>
      <w:pPr>
        <w:spacing w:line="276" w:lineRule="auto"/>
        <w:ind w:firstLine="420"/>
      </w:pPr>
      <w:r>
        <w:rPr>
          <w:rFonts w:ascii="Noto Sans CJK SC" w:hAnsi="Noto Sans CJK SC" w:eastAsia="Noto Sans CJK SC"/>
          <w:sz w:val="21"/>
        </w:rPr>
        <w:t>本次实验通过两个数据集验证了 CNN 在图像分类任务中的有效性。MNIST 图像背景简单、类别边界清晰，经典 LeNet-5 依靠少量卷积层即可获得较高识别率。CIFAR-10 类别更丰富，背景干扰更明显，因此需要更深的网络结构和更强的正则化策略。</w:t>
      </w:r>
    </w:p>
    <w:p>
      <w:pPr>
        <w:spacing w:line="276" w:lineRule="auto"/>
        <w:ind w:firstLine="420"/>
      </w:pPr>
      <w:r>
        <w:rPr>
          <w:rFonts w:ascii="Noto Sans CJK SC" w:hAnsi="Noto Sans CJK SC" w:eastAsia="Noto Sans CJK SC"/>
          <w:sz w:val="21"/>
        </w:rPr>
        <w:t>在调参过程中，学习率对收敛速度影响最明显。学习率过大会导致测试损失震荡，学习率过小则收敛较慢。Batch Size 较小时梯度噪声较大，但有时有助于泛化；Batch Size 较大时训练更稳定，但可能需要配合学习率调整。对于 CIFAR-10，单纯增加网络深度容易造成过拟合，加入 BatchNorm、Dropout 和数据增强后，测试集准确率更加稳定。</w:t>
      </w:r>
    </w:p>
    <w:p>
      <w:pPr>
        <w:spacing w:line="276" w:lineRule="auto"/>
        <w:ind w:firstLine="420"/>
      </w:pPr>
      <w:r>
        <w:rPr>
          <w:rFonts w:ascii="Noto Sans CJK SC" w:hAnsi="Noto Sans CJK SC" w:eastAsia="Noto Sans CJK SC"/>
          <w:sz w:val="21"/>
        </w:rPr>
        <w:t>后续可以继续尝试残差连接、更细致的数据增强、学习率预热以及混合精度训练等方法。在不使用预训练模型的前提下，这些改进仍然属于自主搭建和训练网络的范畴，有助于进一步提升 CIFAR-10 分类效果。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参考文献</w:t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LeCun, Y., Bottou, L., Bengio, Y., &amp; Haffner, P. (1998). Gradient-based learning applied to document recognition. Proceedings of the IEEE, 86(11), 2278-2324.</w:t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Krizhevsky, A., Sutskever, I., &amp; Hinton, G. E. (2012). ImageNet classification with deep convolutional neural networks. Advances in Neural Information Processing Systems.</w:t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He, K., Zhang, X., Ren, S., &amp; Sun, J. (2016). Deep residual learning for image recognition. Proceedings of the IEEE Conference on Computer Vision and Pattern Recognition.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附录：关键运行命令</w:t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MNIST：python src/train_mnist.py --epochs 10 --batch-size 128 --lr 0.001 --data-dir .data --output-dir outputs/mnist</w:t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CIFAR-10：python src/train_cifar10.py --epochs 30 --batch-size 128 --lr 0.001 --data-dir .data --output-dir outputs/cifar10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