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Wunstel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225.614.4498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christopher.wunstel@southeastern.edu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chriswunstel@gmail.com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Vasquez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504.810.6520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christopher.vasquez-2@southeastern.edu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Rory Avant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225.788.5899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rory.avant@southeastern.edu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Tony Hoss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985.502.3652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anthony.hoss@southeastern.edu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RESOURCES:</w:t>
        <w:br w:type="textWrapping"/>
        <w:br w:type="textWrapping"/>
        <w:t xml:space="preserve">Serial to MIDI converter:</w:t>
        <w:br w:type="textWrapping"/>
        <w:br w:type="textWrapping"/>
        <w:t xml:space="preserve">Software: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http://www.spikenzielabs.com/SpikenzieLabs/Serial_MIDI.html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Hairless Midi: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http://projectgus.github.io/hairless-midiserial/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**Cross platform</w:t>
        <w:br w:type="textWrapping"/>
        <w:t xml:space="preserve">**free</w:t>
        <w:br w:type="textWrapping"/>
        <w:t xml:space="preserve">**works with arduino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https://learn.adafruit.com/adafruit-arduino-lesson-8-analog-inputs/an-experiment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pikenzielabs.com/SpikenzieLabs/Serial_MIDI.html" TargetMode="External"/><Relationship Id="rId6" Type="http://schemas.openxmlformats.org/officeDocument/2006/relationships/hyperlink" Target="http://projectgus.github.io/hairless-midiserial/" TargetMode="External"/></Relationships>
</file>