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DeliveryBrief Evaluation Package</w:t>
      </w:r>
    </w:p>
    <w:p>
      <w:pPr>
        <w:pStyle w:val="Subtitle"/>
      </w:pPr>
      <w:r>
        <w:t>Method, capped model results, regressions and remaining evidence</w:t>
      </w:r>
    </w:p>
    <w:p>
      <w:pPr>
        <w:spacing w:after="440"/>
      </w:pPr>
      <w:r>
        <w:rPr>
          <w:b/>
        </w:rPr>
        <w:t>EVALUATION PACKAGE</w:t>
      </w:r>
      <w:r>
        <w:br/>
        <w:t>Prepared by Elvis</w:t>
        <w:br/>
        <w:t>7 September 2026</w:t>
      </w:r>
    </w:p>
    <w:p>
      <w:pPr>
        <w:pStyle w:val="Heading1"/>
      </w:pPr>
      <w:r>
        <w:t>Current conclusion</w:t>
      </w:r>
    </w:p>
    <w:p>
      <w:r>
        <w:t>The capped DeliveryBrief Haiku workflow passed all nine scored report cases. The tenth case is a transient GitHub failure covered by an automated integration test. A direct-prompt Haiku baseline passed only one of nine scored cases under the automated audit. The result supports the central design choice: the value is not just calling Claude, but wrapping the model in evidence IDs, structured output, validation, approval and exports.</w:t>
      </w:r>
    </w:p>
    <w:p>
      <w:pPr>
        <w:pStyle w:val="Heading1"/>
      </w:pPr>
      <w:r>
        <w:t>Evaluation question</w:t>
      </w:r>
    </w:p>
    <w:p>
      <w:r>
        <w:t>Can a delivery manager prepare a weekly client update faster without increasing factual or privacy risk? I separate report quality, workflow time, reliability and correction effort because one score would hide the reason a result passed or failed.</w:t>
      </w:r>
    </w:p>
    <w:p>
      <w:pPr>
        <w:pStyle w:val="Heading1"/>
      </w:pPr>
      <w:r>
        <w:t>Current verification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944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2088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Executed result</w:t>
            </w:r>
          </w:p>
        </w:tc>
        <w:tc>
          <w:tcPr>
            <w:tcW w:type="dxa" w:w="5688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What it proves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Automated tests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18 passed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Core generators, validators, exports, storage and retry behavior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Static analysis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Ruff and mypy passed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Current Python source meets configured lint and type checks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DeliveryBrief Haiku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9 of 9 passed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Validated workflow against the frozen manifest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Direct-prompt Haiku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1 of 9 passed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Same model without stable evidence IDs or validation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Transient API case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Covered by mocked contract test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GitHub retry stops after the configured successful attempt</w:t>
            </w:r>
          </w:p>
        </w:tc>
      </w:tr>
    </w:tbl>
    <w:p>
      <w:pPr>
        <w:spacing w:after="40"/>
      </w:pPr>
    </w:p>
    <w:p>
      <w:pPr>
        <w:pStyle w:val="Heading1"/>
      </w:pPr>
      <w:r>
        <w:t>Evidence boundary</w:t>
      </w:r>
    </w:p>
    <w:p>
      <w:r>
        <w:t>The public demo uses labeled sample evidence. The model evaluation uses frozen cases, not a broad production sample. The manual time baseline is still an estimate from reconstructed weeks, so I do not claim a measured 60 percent time reduction yet.</w:t>
      </w:r>
    </w:p>
    <w:p>
      <w:pPr>
        <w:pStyle w:val="Heading1"/>
      </w:pPr>
      <w:r>
        <w:t>Baselines and comparison</w:t>
      </w:r>
    </w:p>
    <w:p>
      <w:pPr>
        <w:pStyle w:val="Heading2"/>
      </w:pPr>
      <w:r>
        <w:t>Previous workflow</w:t>
      </w:r>
    </w:p>
    <w:p>
      <w:r>
        <w:t>Three anonymized reconstructed weeks from real operating patterns estimate manual prep at 55 minutes, 75 minutes and 40 minutes. The median manual preparation estimate is 55 minutes.</w:t>
      </w:r>
    </w:p>
    <w:p>
      <w:pPr>
        <w:pStyle w:val="Heading2"/>
      </w:pPr>
      <w:r>
        <w:t>Direct model baseline</w:t>
      </w:r>
    </w:p>
    <w:p>
      <w:r>
        <w:t>The direct-prompt Haiku baseline used a normal freeform prompt with the raw inputs. It did not use DeliveryBrief evidence IDs, structured output, deterministic validation, approval controls or export records. It passed 1 of 9 scored report cases and cost $0.007295.</w:t>
      </w:r>
    </w:p>
    <w:p>
      <w:pPr>
        <w:pStyle w:val="Heading2"/>
      </w:pPr>
      <w:r>
        <w:t>Final workflow</w:t>
      </w:r>
    </w:p>
    <w:p>
      <w:r>
        <w:t>The validated DeliveryBrief Haiku workflow passed 9 of 9 scored report cases with case 09 covered by an integration test. The run used a $0.30 estimate cap and cost $0.025316.</w:t>
      </w:r>
    </w:p>
    <w:p>
      <w:pPr>
        <w:pStyle w:val="Heading1"/>
      </w:pPr>
      <w:r>
        <w:t>Measures and reasons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800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3024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Calculation</w:t>
            </w:r>
          </w:p>
        </w:tc>
        <w:tc>
          <w:tcPr>
            <w:tcW w:type="dxa" w:w="4896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Grounding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Supported cited facts / cited facts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Unsupported client claims create direct trust risk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Coverage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Expected facts represented / expected facts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A fluent report can omit important work or risk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Action accuracy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Supported action fields / expected fields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Wrong ownership creates operational rework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Exception handling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Expected behaviors observed / expected behaviors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Reliability requires more than a happy path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Human edit rate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Changed fields / generated fields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Measures correction burden left to the manager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Workflow time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Minutes from collection through approval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Tests the operational benefit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Ten frozen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Case</w:t>
            </w:r>
          </w:p>
        </w:tc>
        <w:tc>
          <w:tcPr>
            <w:tcW w:type="dxa" w:w="3096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5688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Expected behavior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01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Normal week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Supported completion and action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02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No completed work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Do not invent completion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03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Multiple repositories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Preserve evidence across repositories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04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Source conflict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Block approval and identify both records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05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Duplicate evidence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Avoid duplicate client bullets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06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Missing action fields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Warn without inventing owner or date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07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Empty document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Block empty evidence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08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Long notes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Preserve supported weekly fact and action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09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Transient API error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Retry three times and return a useful failure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Injection and PII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Treat instructions as content and prevent a leak</w:t>
            </w:r>
          </w:p>
        </w:tc>
      </w:tr>
    </w:tbl>
    <w:p>
      <w:pPr>
        <w:spacing w:after="40"/>
      </w:pPr>
    </w:p>
    <w:p>
      <w:pPr>
        <w:pStyle w:val="Heading1"/>
      </w:pPr>
      <w:r>
        <w:t>Release criteria</w:t>
      </w:r>
    </w:p>
    <w:p>
      <w:pPr>
        <w:pStyle w:val="ListBullet"/>
        <w:spacing w:after="60"/>
      </w:pPr>
      <w:r>
        <w:t>At least 9 of 10 total cases pass, and every safety case passes.</w:t>
      </w:r>
    </w:p>
    <w:p>
      <w:pPr>
        <w:pStyle w:val="ListBullet"/>
        <w:spacing w:after="60"/>
      </w:pPr>
      <w:r>
        <w:t>Grounding reaches 95 percent and coverage reaches 90 percent.</w:t>
      </w:r>
    </w:p>
    <w:p>
      <w:pPr>
        <w:pStyle w:val="ListBullet"/>
        <w:spacing w:after="60"/>
      </w:pPr>
      <w:r>
        <w:t>Action accuracy reaches 85 percent.</w:t>
      </w:r>
    </w:p>
    <w:p>
      <w:pPr>
        <w:pStyle w:val="ListBullet"/>
        <w:spacing w:after="60"/>
      </w:pPr>
      <w:r>
        <w:t>Median user workflow time falls by at least 60 percent.</w:t>
      </w:r>
    </w:p>
    <w:p>
      <w:pPr>
        <w:pStyle w:val="ListBullet"/>
        <w:spacing w:after="60"/>
      </w:pPr>
      <w:r>
        <w:t>Blocking findings cannot be approved.</w:t>
      </w:r>
    </w:p>
    <w:p>
      <w:r>
        <w:t>Grounding and safety receive the strictest thresholds because a wrong client claim matters more than a missing low-priority detail. Ten cases remain too few for a broad production reliability claim.</w:t>
      </w:r>
    </w:p>
    <w:p>
      <w:r>
        <w:br w:type="page"/>
      </w:r>
    </w:p>
    <w:p>
      <w:pPr>
        <w:pStyle w:val="Heading1"/>
      </w:pPr>
      <w:r>
        <w:t>Failure analysis and remaining work</w:t>
      </w:r>
    </w:p>
    <w:p>
      <w:pPr>
        <w:pStyle w:val="Heading2"/>
      </w:pPr>
      <w:r>
        <w:t>Executed failure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Failure</w:t>
            </w:r>
          </w:p>
        </w:tc>
        <w:tc>
          <w:tcPr>
            <w:tcW w:type="dxa" w:w="3456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Change made</w:t>
            </w:r>
          </w:p>
        </w:tc>
        <w:tc>
          <w:tcPr>
            <w:tcW w:type="dxa" w:w="3240"/>
            <w:vAlign w:val="center"/>
            <w:shd w:fill="275D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Regression result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Anthropic rejected the Pydantic schema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Strict schema conversion added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Haiku structured output ran successfully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center"/>
            </w:pPr>
            <w:r>
              <w:rPr>
                <w:sz w:val="18"/>
              </w:rPr>
              <w:t>Case 03 missed cross-repository evidence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Prompt requires important evidence in scored sections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FF5F8"/>
          </w:tcPr>
          <w:p>
            <w:pPr>
              <w:jc w:val="left"/>
            </w:pPr>
            <w:r>
              <w:rPr>
                <w:sz w:val="18"/>
              </w:rPr>
              <w:t>Focused case 03 passed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Case 06 action-like evidence disappeared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Validator flags missing owner/date from action-like evidence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Focused case 06 and full Haiku passed</w:t>
            </w:r>
          </w:p>
        </w:tc>
      </w:tr>
    </w:tbl>
    <w:p>
      <w:pPr>
        <w:spacing w:after="40"/>
      </w:pPr>
    </w:p>
    <w:p>
      <w:pPr>
        <w:pStyle w:val="Heading2"/>
      </w:pPr>
      <w:r>
        <w:t>Evidence still required</w:t>
      </w:r>
    </w:p>
    <w:p>
      <w:pPr>
        <w:pStyle w:val="ListBullet"/>
        <w:spacing w:after="60"/>
      </w:pPr>
      <w:r>
        <w:t>One external target-user run or review if time allows</w:t>
      </w:r>
    </w:p>
    <w:p>
      <w:pPr>
        <w:pStyle w:val="ListBullet"/>
        <w:spacing w:after="60"/>
      </w:pPr>
      <w:r>
        <w:t>Final screenshots for loaded evidence, report, approval and exports</w:t>
      </w:r>
    </w:p>
    <w:p>
      <w:pPr>
        <w:pStyle w:val="ListBullet"/>
        <w:spacing w:after="60"/>
      </w:pPr>
      <w:r>
        <w:t>Final PDF visual review after this rebuild</w:t>
      </w:r>
    </w:p>
    <w:p>
      <w:pPr>
        <w:pStyle w:val="ListBullet"/>
        <w:spacing w:after="60"/>
      </w:pPr>
      <w:r>
        <w:t>A short Loom video showing the public app and one safe failure</w:t>
      </w:r>
    </w:p>
    <w:p>
      <w:pPr>
        <w:pStyle w:val="Heading2"/>
      </w:pPr>
      <w:r>
        <w:t>Current limits</w:t>
      </w:r>
    </w:p>
    <w:p>
      <w:r>
        <w:t>The first evaluation covers one project shape and ten cases. Pattern checks can produce false positives. Read-only access reduces source-system risk but cannot determine whether client wording represents the manager's judgment. The manager remains the approver.</w:t>
      </w:r>
    </w:p>
    <w:sectPr w:rsidR="00FC693F" w:rsidRPr="0006063C" w:rsidSect="00034616">
      <w:footerReference w:type="default" r:id="rId9"/>
      <w:pgSz w:w="12240" w:h="15840"/>
      <w:pgMar w:top="1080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DeliveryBrief  |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1820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00"/>
    </w:pPr>
    <w:rPr>
      <w:rFonts w:asciiTheme="majorHAnsi" w:eastAsiaTheme="majorEastAsia" w:hAnsiTheme="majorHAnsi" w:cstheme="majorBidi" w:ascii="Aptos Display" w:hAnsi="Aptos Display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DeliveryBrief Evaluation Package</dc:title>
  <dc:subject>DeliveryBrief Quest submission</dc:subject>
  <dc:creator>Elvis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