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85" w:rsidRDefault="00EF2E85" w:rsidP="00055CC7">
      <w:pPr>
        <w:pStyle w:val="Heading1"/>
        <w:rPr>
          <w:rFonts w:ascii="Museo 500" w:hAnsi="Museo 500"/>
          <w:sz w:val="36"/>
        </w:rPr>
      </w:pPr>
      <w:r>
        <w:t>Virtual Private Network (VPN) Policy</w:t>
      </w:r>
    </w:p>
    <w:p w:rsidR="003E192C" w:rsidRPr="003E192C" w:rsidRDefault="003E192C" w:rsidP="00055CC7">
      <w:pPr>
        <w:pStyle w:val="Heading2"/>
      </w:pPr>
      <w:r w:rsidRPr="003E192C">
        <w:t>Overview</w:t>
      </w:r>
    </w:p>
    <w:p w:rsidR="00442B03" w:rsidRPr="002F69C9" w:rsidRDefault="00442B03" w:rsidP="00055CC7">
      <w:pPr>
        <w:pStyle w:val="PolicyText1"/>
      </w:pPr>
      <w:r>
        <w:t>Virtual Private Network</w:t>
      </w:r>
      <w:r w:rsidR="00EF2E85">
        <w:t xml:space="preserve"> (VPN)</w:t>
      </w:r>
      <w:r>
        <w:t xml:space="preserve"> connections provide a convenient way for staff to access internal network resources remotely over the network.  It also provides a mechanism for staff and vendors to provide support for applications and software remotely.  Like any remote connection, they </w:t>
      </w:r>
      <w:proofErr w:type="gramStart"/>
      <w:r>
        <w:t>must be carefully managed and secured</w:t>
      </w:r>
      <w:proofErr w:type="gramEnd"/>
      <w:r>
        <w:t xml:space="preserve">.  </w:t>
      </w:r>
    </w:p>
    <w:p w:rsidR="00442B03" w:rsidRPr="003E192C" w:rsidRDefault="003E192C" w:rsidP="00055CC7">
      <w:pPr>
        <w:pStyle w:val="Heading2"/>
      </w:pPr>
      <w:r w:rsidRPr="003E192C">
        <w:t>Purpose</w:t>
      </w:r>
    </w:p>
    <w:p w:rsidR="003E192C" w:rsidRPr="003E192C" w:rsidRDefault="00442B03" w:rsidP="00055CC7">
      <w:pPr>
        <w:pStyle w:val="PolicyText1"/>
      </w:pPr>
      <w:r>
        <w:t xml:space="preserve">VPN connections </w:t>
      </w:r>
      <w:proofErr w:type="gramStart"/>
      <w:r>
        <w:t>are most commonly used</w:t>
      </w:r>
      <w:proofErr w:type="gramEnd"/>
      <w:r>
        <w:t xml:space="preserve"> for remote staff and vendor support functions.  These connections provide secure tunnels allowing access to a remote network.  This policy provides</w:t>
      </w:r>
      <w:r w:rsidRPr="004442F0">
        <w:t xml:space="preserve"> guidelines </w:t>
      </w:r>
      <w:r>
        <w:t>standards, and procedures for remotely</w:t>
      </w:r>
      <w:r w:rsidRPr="004442F0">
        <w:t xml:space="preserve"> acces</w:t>
      </w:r>
      <w:r>
        <w:t xml:space="preserve">sing </w:t>
      </w:r>
      <w:r w:rsidR="00EF2E85">
        <w:t xml:space="preserve">[LEP] </w:t>
      </w:r>
      <w:r>
        <w:t>internal network and systems.</w:t>
      </w:r>
    </w:p>
    <w:p w:rsidR="003E192C" w:rsidRPr="003E192C" w:rsidRDefault="003E192C" w:rsidP="00055CC7">
      <w:pPr>
        <w:pStyle w:val="Heading2"/>
      </w:pPr>
      <w:r w:rsidRPr="003E192C">
        <w:t>Scope</w:t>
      </w:r>
    </w:p>
    <w:p w:rsidR="003E192C" w:rsidRPr="003E192C" w:rsidRDefault="003E192C" w:rsidP="00055CC7">
      <w:pPr>
        <w:pStyle w:val="PolicyText1"/>
      </w:pPr>
      <w:r w:rsidRPr="003E192C">
        <w:t xml:space="preserve">This policy applies to all </w:t>
      </w:r>
      <w:r w:rsidR="00EF2E85">
        <w:t xml:space="preserve">[LEP] </w:t>
      </w:r>
      <w:r w:rsidRPr="003E192C">
        <w:t>staff</w:t>
      </w:r>
      <w:r w:rsidR="00442B03">
        <w:t xml:space="preserve"> who </w:t>
      </w:r>
      <w:proofErr w:type="gramStart"/>
      <w:r w:rsidR="00442B03">
        <w:t>access</w:t>
      </w:r>
      <w:proofErr w:type="gramEnd"/>
      <w:r w:rsidR="00442B03">
        <w:t xml:space="preserve"> the network remotely using a VPN client</w:t>
      </w:r>
      <w:r w:rsidR="00B6345D">
        <w:t>.</w:t>
      </w:r>
    </w:p>
    <w:p w:rsidR="007B4063" w:rsidRDefault="003E192C" w:rsidP="00055CC7">
      <w:pPr>
        <w:pStyle w:val="Heading2"/>
      </w:pPr>
      <w:r w:rsidRPr="003E192C">
        <w:t>Policy</w:t>
      </w:r>
      <w:r w:rsidR="007B4063">
        <w:t xml:space="preserve"> </w:t>
      </w:r>
    </w:p>
    <w:p w:rsidR="007B4063" w:rsidRDefault="007B4063" w:rsidP="00055CC7">
      <w:pPr>
        <w:pStyle w:val="Heading3"/>
      </w:pPr>
      <w:r>
        <w:t>GENERAL</w:t>
      </w:r>
    </w:p>
    <w:p w:rsidR="007B4063" w:rsidRPr="00490326" w:rsidRDefault="007B4063" w:rsidP="00055CC7">
      <w:pPr>
        <w:pStyle w:val="PolicyText2"/>
      </w:pPr>
      <w:r w:rsidRPr="00490326">
        <w:t xml:space="preserve">Approved </w:t>
      </w:r>
      <w:r w:rsidR="00EF2E85">
        <w:t xml:space="preserve">[LEP] </w:t>
      </w:r>
      <w:r>
        <w:t xml:space="preserve">staff </w:t>
      </w:r>
      <w:r w:rsidRPr="00490326">
        <w:t>may</w:t>
      </w:r>
      <w:r>
        <w:t xml:space="preserve"> remotely connect to the </w:t>
      </w:r>
      <w:r w:rsidR="00EF2E85">
        <w:t xml:space="preserve">[LEP] </w:t>
      </w:r>
      <w:r>
        <w:t>network and resources with appropriate approvals and business need</w:t>
      </w:r>
      <w:r w:rsidR="00EF2E85">
        <w:t xml:space="preserve">.  </w:t>
      </w:r>
      <w:r>
        <w:t>V</w:t>
      </w:r>
      <w:r w:rsidRPr="00490326">
        <w:t xml:space="preserve">PN technology provides an encrypted tunnel </w:t>
      </w:r>
      <w:r>
        <w:t xml:space="preserve">through a public network </w:t>
      </w:r>
      <w:r w:rsidRPr="00490326">
        <w:t xml:space="preserve">so information transmitted to and from systems </w:t>
      </w:r>
      <w:proofErr w:type="gramStart"/>
      <w:r w:rsidRPr="00490326">
        <w:t>are</w:t>
      </w:r>
      <w:proofErr w:type="gramEnd"/>
      <w:r w:rsidRPr="00490326">
        <w:t xml:space="preserve"> not easily readable by unauthorized parties.</w:t>
      </w:r>
    </w:p>
    <w:p w:rsidR="007B4063" w:rsidRDefault="00046FE8" w:rsidP="00055CC7">
      <w:pPr>
        <w:pStyle w:val="PolicyText2"/>
      </w:pPr>
      <w:r>
        <w:t xml:space="preserve">Staff using VPN connections </w:t>
      </w:r>
      <w:r w:rsidR="007B4063" w:rsidRPr="00490326">
        <w:t xml:space="preserve">are responsible for </w:t>
      </w:r>
      <w:r>
        <w:t xml:space="preserve">their remote </w:t>
      </w:r>
      <w:r w:rsidR="007B4063" w:rsidRPr="00490326">
        <w:t xml:space="preserve">Internet Service Provider (ISP) </w:t>
      </w:r>
      <w:r>
        <w:t xml:space="preserve">and </w:t>
      </w:r>
      <w:r w:rsidR="007B4063" w:rsidRPr="00490326">
        <w:t xml:space="preserve">coordinating the installation of </w:t>
      </w:r>
      <w:r w:rsidR="00EF2E85">
        <w:t>[LEP]-a</w:t>
      </w:r>
      <w:r w:rsidR="007B4063" w:rsidRPr="00490326">
        <w:t>ppro</w:t>
      </w:r>
      <w:r w:rsidR="007B4063">
        <w:t xml:space="preserve">ved VPN software through </w:t>
      </w:r>
      <w:r w:rsidR="00EF2E85">
        <w:t>[Insert Appropriate Department]</w:t>
      </w:r>
      <w:r>
        <w:t>.</w:t>
      </w:r>
      <w:r w:rsidR="007B4063" w:rsidRPr="00490326">
        <w:t xml:space="preserve"> </w:t>
      </w:r>
    </w:p>
    <w:p w:rsidR="00046FE8" w:rsidRPr="00490326" w:rsidRDefault="00046FE8" w:rsidP="00055CC7">
      <w:pPr>
        <w:pStyle w:val="Heading3"/>
      </w:pPr>
      <w:r>
        <w:t>REMOTE USER RESPONSIBILITIES</w:t>
      </w:r>
    </w:p>
    <w:p w:rsidR="00046FE8" w:rsidRDefault="00046FE8" w:rsidP="00055CC7">
      <w:pPr>
        <w:pStyle w:val="PolicyText2"/>
      </w:pPr>
      <w:r>
        <w:t xml:space="preserve">All staff using remote VPN access shall ensure the following operating environment and conditions: </w:t>
      </w:r>
    </w:p>
    <w:p w:rsidR="00707E82" w:rsidRPr="003E192C" w:rsidRDefault="00707E82" w:rsidP="00055CC7">
      <w:pPr>
        <w:pStyle w:val="PolicyText2"/>
        <w:numPr>
          <w:ilvl w:val="0"/>
          <w:numId w:val="32"/>
        </w:numPr>
      </w:pPr>
      <w:r w:rsidRPr="00707E82">
        <w:t xml:space="preserve">Staff using computers </w:t>
      </w:r>
      <w:r w:rsidR="00EF2E85">
        <w:t>that are not [LEP]-</w:t>
      </w:r>
      <w:r w:rsidRPr="00707E82">
        <w:t xml:space="preserve">owned equipment must configure the equipment to comply with </w:t>
      </w:r>
      <w:r w:rsidR="00EF2E85">
        <w:t xml:space="preserve">[Insert Appropriate Department] </w:t>
      </w:r>
      <w:r w:rsidR="00E9186C">
        <w:t>policies as a condition of use</w:t>
      </w:r>
    </w:p>
    <w:p w:rsidR="007B4063" w:rsidRPr="00707E82" w:rsidRDefault="00046FE8" w:rsidP="00055CC7">
      <w:pPr>
        <w:pStyle w:val="PolicyText2"/>
        <w:numPr>
          <w:ilvl w:val="0"/>
          <w:numId w:val="32"/>
        </w:numPr>
      </w:pPr>
      <w:r w:rsidRPr="00707E82">
        <w:t>U</w:t>
      </w:r>
      <w:r w:rsidR="007B4063" w:rsidRPr="00707E82">
        <w:t xml:space="preserve">nauthorized users are not allowed access to </w:t>
      </w:r>
      <w:r w:rsidR="00EF2E85">
        <w:t xml:space="preserve">[LEP] </w:t>
      </w:r>
      <w:r w:rsidR="007B4063" w:rsidRPr="00707E82">
        <w:t>internal ne</w:t>
      </w:r>
      <w:r w:rsidR="00E9186C">
        <w:t>tworks from the remote location</w:t>
      </w:r>
    </w:p>
    <w:p w:rsidR="007B4063" w:rsidRPr="00707E82" w:rsidRDefault="00046FE8" w:rsidP="00055CC7">
      <w:pPr>
        <w:pStyle w:val="PolicyText2"/>
        <w:numPr>
          <w:ilvl w:val="0"/>
          <w:numId w:val="32"/>
        </w:numPr>
      </w:pPr>
      <w:r w:rsidRPr="00707E82">
        <w:t>U</w:t>
      </w:r>
      <w:r w:rsidR="007B4063" w:rsidRPr="00707E82">
        <w:t xml:space="preserve">se is controlled using </w:t>
      </w:r>
      <w:r w:rsidRPr="00707E82">
        <w:t xml:space="preserve">strong authentication mechanisms consisting of </w:t>
      </w:r>
      <w:r w:rsidR="00EF2E85">
        <w:t>s</w:t>
      </w:r>
      <w:r w:rsidRPr="00707E82">
        <w:t xml:space="preserve">martcard, two-factor, </w:t>
      </w:r>
      <w:r w:rsidR="007B4063" w:rsidRPr="00707E82">
        <w:t xml:space="preserve">or a public/private key </w:t>
      </w:r>
      <w:r w:rsidR="00E9186C">
        <w:t>system with a strong passphrase</w:t>
      </w:r>
    </w:p>
    <w:p w:rsidR="007B4063" w:rsidRPr="00707E82" w:rsidRDefault="00046FE8" w:rsidP="00055CC7">
      <w:pPr>
        <w:pStyle w:val="PolicyText2"/>
        <w:numPr>
          <w:ilvl w:val="0"/>
          <w:numId w:val="32"/>
        </w:numPr>
      </w:pPr>
      <w:r w:rsidRPr="00707E82">
        <w:t xml:space="preserve">Staff </w:t>
      </w:r>
      <w:r w:rsidR="007B4063" w:rsidRPr="00707E82">
        <w:t>implementations force all traffic to and from the user workstation through the VPN tunnel</w:t>
      </w:r>
      <w:r w:rsidR="00E9186C">
        <w:t xml:space="preserve"> and all</w:t>
      </w:r>
      <w:r w:rsidR="007B4063" w:rsidRPr="00707E82">
        <w:t xml:space="preserve"> other </w:t>
      </w:r>
      <w:r w:rsidRPr="00707E82">
        <w:t xml:space="preserve">local and internet </w:t>
      </w:r>
      <w:r w:rsidR="00E9186C">
        <w:t>traffic shall be dropped</w:t>
      </w:r>
    </w:p>
    <w:p w:rsidR="00E9186C" w:rsidRDefault="007B4063" w:rsidP="00055CC7">
      <w:pPr>
        <w:pStyle w:val="PolicyText2"/>
        <w:numPr>
          <w:ilvl w:val="0"/>
          <w:numId w:val="32"/>
        </w:numPr>
      </w:pPr>
      <w:r w:rsidRPr="00707E82">
        <w:t xml:space="preserve">Dual (split) tunneling is </w:t>
      </w:r>
      <w:r w:rsidR="00EF2E85">
        <w:t>not</w:t>
      </w:r>
      <w:r w:rsidRPr="00707E82">
        <w:t xml:space="preserve"> permitted and only one network connection </w:t>
      </w:r>
      <w:r w:rsidR="00046FE8" w:rsidRPr="00707E82">
        <w:t xml:space="preserve">shall be </w:t>
      </w:r>
      <w:r w:rsidR="00E9186C">
        <w:t>allowed</w:t>
      </w:r>
    </w:p>
    <w:p w:rsidR="007B4063" w:rsidRPr="00707E82" w:rsidRDefault="007B4063" w:rsidP="00055CC7">
      <w:pPr>
        <w:pStyle w:val="PolicyText2"/>
        <w:numPr>
          <w:ilvl w:val="0"/>
          <w:numId w:val="32"/>
        </w:numPr>
      </w:pPr>
      <w:r w:rsidRPr="00707E82">
        <w:lastRenderedPageBreak/>
        <w:t xml:space="preserve">VPN gateways shall be set up and managed </w:t>
      </w:r>
      <w:r w:rsidR="00046FE8" w:rsidRPr="00707E82">
        <w:t xml:space="preserve">only </w:t>
      </w:r>
      <w:r w:rsidRPr="00707E82">
        <w:t xml:space="preserve">by </w:t>
      </w:r>
      <w:r w:rsidR="00EF2E85">
        <w:t>[Insert Appropriate Department]</w:t>
      </w:r>
    </w:p>
    <w:p w:rsidR="00707E82" w:rsidRPr="00707E82" w:rsidRDefault="00707E82" w:rsidP="00055CC7">
      <w:pPr>
        <w:pStyle w:val="PolicyText2"/>
        <w:numPr>
          <w:ilvl w:val="0"/>
          <w:numId w:val="32"/>
        </w:numPr>
      </w:pPr>
      <w:r w:rsidRPr="00707E82">
        <w:t xml:space="preserve">VPN users must understand that their personal machines are an extension of the </w:t>
      </w:r>
      <w:r w:rsidR="00EF2E85">
        <w:t>[LEP</w:t>
      </w:r>
      <w:r w:rsidR="00E9186C">
        <w:t xml:space="preserve">] </w:t>
      </w:r>
      <w:r w:rsidR="00E9186C" w:rsidRPr="00707E82">
        <w:t>network</w:t>
      </w:r>
      <w:r w:rsidRPr="00707E82">
        <w:t xml:space="preserve">, and as such are subject to the same rules and regulations that apply to </w:t>
      </w:r>
      <w:r w:rsidR="00EF2E85">
        <w:t>[LEP]-</w:t>
      </w:r>
      <w:r w:rsidR="00E9186C">
        <w:t>owned equipment</w:t>
      </w:r>
    </w:p>
    <w:p w:rsidR="00046FE8" w:rsidRDefault="00046FE8" w:rsidP="00055CC7">
      <w:pPr>
        <w:pStyle w:val="Heading3"/>
      </w:pPr>
      <w:r>
        <w:t>ADMINISTRATION AND MANAGEMENT RESPONSIBILITIES</w:t>
      </w:r>
    </w:p>
    <w:p w:rsidR="00046FE8" w:rsidRDefault="00EF2E85" w:rsidP="00055CC7">
      <w:pPr>
        <w:pStyle w:val="PolicyText2"/>
      </w:pPr>
      <w:r>
        <w:t>[Insert Appropriate Department]</w:t>
      </w:r>
      <w:r w:rsidR="00046FE8">
        <w:t xml:space="preserve"> shall ensure the following for all VPN users:</w:t>
      </w:r>
    </w:p>
    <w:p w:rsidR="007B4063" w:rsidRPr="00707E82" w:rsidRDefault="007B4063" w:rsidP="00055CC7">
      <w:pPr>
        <w:pStyle w:val="PolicyText2"/>
        <w:numPr>
          <w:ilvl w:val="0"/>
          <w:numId w:val="33"/>
        </w:numPr>
      </w:pPr>
      <w:r w:rsidRPr="00707E82">
        <w:t>All computers connected to via VPN or any other similar remote technology must use up-to-da</w:t>
      </w:r>
      <w:r w:rsidR="00046FE8" w:rsidRPr="00707E82">
        <w:t xml:space="preserve">te </w:t>
      </w:r>
      <w:r w:rsidR="00EF2E85">
        <w:t xml:space="preserve">[LEP] </w:t>
      </w:r>
      <w:r w:rsidR="00046FE8" w:rsidRPr="00707E82">
        <w:t>provided virus and malware protection software</w:t>
      </w:r>
    </w:p>
    <w:p w:rsidR="00707E82" w:rsidRDefault="007B4063" w:rsidP="00055CC7">
      <w:pPr>
        <w:pStyle w:val="PolicyText2"/>
        <w:numPr>
          <w:ilvl w:val="0"/>
          <w:numId w:val="33"/>
        </w:numPr>
      </w:pPr>
      <w:r w:rsidRPr="00707E82">
        <w:t xml:space="preserve">VPN users </w:t>
      </w:r>
      <w:proofErr w:type="gramStart"/>
      <w:r w:rsidRPr="00707E82">
        <w:t>shall be automatically disconnected</w:t>
      </w:r>
      <w:proofErr w:type="gramEnd"/>
      <w:r w:rsidRPr="00707E82">
        <w:t xml:space="preserve"> from </w:t>
      </w:r>
      <w:r w:rsidR="00EF2E85">
        <w:t xml:space="preserve">[LEP] </w:t>
      </w:r>
      <w:r w:rsidR="00E9186C">
        <w:t>network after a</w:t>
      </w:r>
      <w:r w:rsidR="00046FE8" w:rsidRPr="00707E82">
        <w:t xml:space="preserve"> specified </w:t>
      </w:r>
      <w:r w:rsidR="00E9186C">
        <w:t xml:space="preserve">period of inactivity. </w:t>
      </w:r>
    </w:p>
    <w:p w:rsidR="007B4063" w:rsidRPr="00707E82" w:rsidRDefault="00707E82" w:rsidP="00055CC7">
      <w:pPr>
        <w:pStyle w:val="PolicyText2"/>
        <w:numPr>
          <w:ilvl w:val="0"/>
          <w:numId w:val="33"/>
        </w:numPr>
      </w:pPr>
      <w:r>
        <w:t>Support shall disallow p</w:t>
      </w:r>
      <w:r w:rsidR="007B4063" w:rsidRPr="00707E82">
        <w:t>ings or other artificial network process</w:t>
      </w:r>
      <w:r w:rsidR="00E9186C">
        <w:t>es to keep the connection open</w:t>
      </w:r>
    </w:p>
    <w:p w:rsidR="003E192C" w:rsidRPr="003E192C" w:rsidRDefault="00055CC7" w:rsidP="00055CC7">
      <w:pPr>
        <w:pStyle w:val="Heading2"/>
      </w:pPr>
      <w:r>
        <w:t>A</w:t>
      </w:r>
      <w:r w:rsidR="003E192C" w:rsidRPr="003E192C">
        <w:t>udit Controls and Management</w:t>
      </w:r>
    </w:p>
    <w:p w:rsidR="00B6345D" w:rsidRDefault="00B6345D" w:rsidP="00055CC7">
      <w:pPr>
        <w:pStyle w:val="PolicyText1"/>
      </w:pPr>
      <w:r w:rsidRPr="003E192C">
        <w:t xml:space="preserve">On-demand documented procedures and evidence of practice should be in place for this operational policy as part of the </w:t>
      </w:r>
      <w:r w:rsidR="00EF2E85">
        <w:t>[LEP]</w:t>
      </w:r>
      <w:r w:rsidRPr="003E192C">
        <w:t>.</w:t>
      </w:r>
      <w:r>
        <w:t xml:space="preserve">  Satisfactory examples of evidence and compliance include:</w:t>
      </w:r>
    </w:p>
    <w:p w:rsidR="00B6345D" w:rsidRPr="00866CBF" w:rsidRDefault="00707E82" w:rsidP="00055CC7">
      <w:pPr>
        <w:pStyle w:val="PolicyText1"/>
        <w:numPr>
          <w:ilvl w:val="0"/>
          <w:numId w:val="34"/>
        </w:numPr>
      </w:pPr>
      <w:r>
        <w:t>Logs of authorized VPN users</w:t>
      </w:r>
    </w:p>
    <w:p w:rsidR="00707E82" w:rsidRPr="00707E82" w:rsidRDefault="00707E82" w:rsidP="00055CC7">
      <w:pPr>
        <w:pStyle w:val="PolicyText1"/>
        <w:numPr>
          <w:ilvl w:val="0"/>
          <w:numId w:val="34"/>
        </w:numPr>
      </w:pPr>
      <w:r>
        <w:t>Anecdotal ticketing information showing</w:t>
      </w:r>
      <w:r w:rsidR="00EF2E85">
        <w:t xml:space="preserve"> compliance with this procedure</w:t>
      </w:r>
    </w:p>
    <w:p w:rsidR="00707E82" w:rsidRPr="00707E82" w:rsidRDefault="00707E82" w:rsidP="00055CC7">
      <w:pPr>
        <w:pStyle w:val="PolicyText1"/>
        <w:numPr>
          <w:ilvl w:val="0"/>
          <w:numId w:val="34"/>
        </w:numPr>
      </w:pPr>
      <w:r>
        <w:t xml:space="preserve">Documented help and user documentation for remote VPN </w:t>
      </w:r>
      <w:r w:rsidR="00EF2E85">
        <w:t>installations</w:t>
      </w:r>
    </w:p>
    <w:p w:rsidR="00B6345D" w:rsidRPr="00866CBF" w:rsidRDefault="00707E82" w:rsidP="00055CC7">
      <w:pPr>
        <w:pStyle w:val="PolicyText1"/>
        <w:numPr>
          <w:ilvl w:val="0"/>
          <w:numId w:val="34"/>
        </w:numPr>
      </w:pPr>
      <w:r>
        <w:t>Archival communication documentatio</w:t>
      </w:r>
      <w:r w:rsidR="00EF2E85">
        <w:t>n showing policy implementation</w:t>
      </w:r>
    </w:p>
    <w:p w:rsidR="003E192C" w:rsidRPr="003E192C" w:rsidRDefault="003E192C" w:rsidP="00055CC7">
      <w:pPr>
        <w:pStyle w:val="Heading2"/>
      </w:pPr>
      <w:r w:rsidRPr="003E192C">
        <w:t xml:space="preserve">Enforcement  </w:t>
      </w:r>
    </w:p>
    <w:p w:rsidR="003E192C" w:rsidRPr="003E192C" w:rsidRDefault="003E192C" w:rsidP="00055CC7">
      <w:pPr>
        <w:pStyle w:val="PolicyText1"/>
      </w:pPr>
      <w:r w:rsidRPr="003E192C">
        <w:t xml:space="preserve">Staff members found in policy violation may be subject to disciplinary action, up to and including </w:t>
      </w:r>
      <w:bookmarkStart w:id="0" w:name="_GoBack"/>
      <w:bookmarkEnd w:id="0"/>
      <w:r w:rsidRPr="003E192C">
        <w:t>termination.</w:t>
      </w:r>
    </w:p>
    <w:p w:rsidR="003E192C" w:rsidRPr="003E192C" w:rsidRDefault="003E192C" w:rsidP="00055CC7">
      <w:pPr>
        <w:pStyle w:val="Heading2"/>
      </w:pPr>
      <w:r w:rsidRPr="003E192C">
        <w:t>Distribution</w:t>
      </w:r>
    </w:p>
    <w:p w:rsidR="003E192C" w:rsidRPr="003E192C" w:rsidRDefault="003E192C" w:rsidP="00055CC7">
      <w:pPr>
        <w:pStyle w:val="PolicyText1"/>
      </w:pPr>
      <w:r w:rsidRPr="003E192C">
        <w:t xml:space="preserve">This policy is to </w:t>
      </w:r>
      <w:proofErr w:type="gramStart"/>
      <w:r w:rsidRPr="003E192C">
        <w:t>be distributed</w:t>
      </w:r>
      <w:proofErr w:type="gramEnd"/>
      <w:r w:rsidRPr="003E192C">
        <w:t xml:space="preserve"> to all </w:t>
      </w:r>
      <w:r w:rsidR="00EF2E85">
        <w:t xml:space="preserve">[LEP] </w:t>
      </w:r>
      <w:r w:rsidRPr="003E192C">
        <w:t xml:space="preserve">staff </w:t>
      </w:r>
      <w:r w:rsidR="00707E82">
        <w:t>using, managing, or supporting VPN connections</w:t>
      </w:r>
      <w:r w:rsidRPr="003E192C">
        <w:t>.</w:t>
      </w:r>
    </w:p>
    <w:p w:rsidR="003E192C" w:rsidRPr="003E192C" w:rsidRDefault="003E192C" w:rsidP="00055CC7">
      <w:pPr>
        <w:pStyle w:val="Heading2"/>
      </w:pPr>
      <w:r w:rsidRPr="003E192C">
        <w:t>Policy 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1401"/>
        <w:gridCol w:w="4104"/>
        <w:gridCol w:w="2214"/>
      </w:tblGrid>
      <w:tr w:rsidR="003E192C" w:rsidRPr="003E192C" w:rsidTr="007531D3">
        <w:tc>
          <w:tcPr>
            <w:tcW w:w="1137" w:type="dxa"/>
            <w:shd w:val="clear" w:color="auto" w:fill="C0C0C0"/>
          </w:tcPr>
          <w:p w:rsidR="003E192C" w:rsidRPr="003E192C" w:rsidRDefault="003E192C" w:rsidP="00055CC7">
            <w:pPr>
              <w:pStyle w:val="PolicyText1"/>
            </w:pPr>
            <w:r w:rsidRPr="003E192C">
              <w:t>Version</w:t>
            </w:r>
          </w:p>
        </w:tc>
        <w:tc>
          <w:tcPr>
            <w:tcW w:w="1401" w:type="dxa"/>
            <w:shd w:val="clear" w:color="auto" w:fill="C0C0C0"/>
          </w:tcPr>
          <w:p w:rsidR="003E192C" w:rsidRPr="003E192C" w:rsidRDefault="003E192C" w:rsidP="00055CC7">
            <w:pPr>
              <w:pStyle w:val="PolicyText1"/>
            </w:pPr>
            <w:r w:rsidRPr="003E192C">
              <w:t>Date</w:t>
            </w:r>
          </w:p>
        </w:tc>
        <w:tc>
          <w:tcPr>
            <w:tcW w:w="4104" w:type="dxa"/>
            <w:shd w:val="clear" w:color="auto" w:fill="C0C0C0"/>
          </w:tcPr>
          <w:p w:rsidR="003E192C" w:rsidRPr="003E192C" w:rsidRDefault="003E192C" w:rsidP="00055CC7">
            <w:pPr>
              <w:pStyle w:val="PolicyText1"/>
            </w:pPr>
            <w:r w:rsidRPr="003E192C">
              <w:t>Description</w:t>
            </w:r>
          </w:p>
        </w:tc>
        <w:tc>
          <w:tcPr>
            <w:tcW w:w="2214" w:type="dxa"/>
            <w:shd w:val="clear" w:color="auto" w:fill="C0C0C0"/>
          </w:tcPr>
          <w:p w:rsidR="003E192C" w:rsidRPr="003E192C" w:rsidRDefault="003E192C" w:rsidP="00055CC7">
            <w:pPr>
              <w:pStyle w:val="PolicyText1"/>
            </w:pPr>
            <w:r w:rsidRPr="003E192C">
              <w:t>Approved By</w:t>
            </w:r>
          </w:p>
        </w:tc>
      </w:tr>
      <w:tr w:rsidR="003E192C" w:rsidRPr="003E192C" w:rsidTr="007531D3">
        <w:tc>
          <w:tcPr>
            <w:tcW w:w="1137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  <w:r w:rsidRPr="003E192C">
              <w:t>1.0</w:t>
            </w:r>
          </w:p>
        </w:tc>
        <w:tc>
          <w:tcPr>
            <w:tcW w:w="1401" w:type="dxa"/>
            <w:shd w:val="clear" w:color="auto" w:fill="auto"/>
          </w:tcPr>
          <w:p w:rsidR="003E192C" w:rsidRPr="003E192C" w:rsidRDefault="00707E82" w:rsidP="00055CC7">
            <w:pPr>
              <w:pStyle w:val="PolicyText1"/>
            </w:pPr>
            <w:r>
              <w:t>11</w:t>
            </w:r>
            <w:r w:rsidR="003E192C" w:rsidRPr="003E192C">
              <w:t>/30/2016</w:t>
            </w:r>
          </w:p>
        </w:tc>
        <w:tc>
          <w:tcPr>
            <w:tcW w:w="410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  <w:r w:rsidRPr="003E192C">
              <w:t>Initial Policy Drafted</w:t>
            </w:r>
          </w:p>
        </w:tc>
        <w:tc>
          <w:tcPr>
            <w:tcW w:w="221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</w:tr>
      <w:tr w:rsidR="003E192C" w:rsidRPr="003E192C" w:rsidTr="007531D3">
        <w:tc>
          <w:tcPr>
            <w:tcW w:w="1137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</w:tr>
      <w:tr w:rsidR="003E192C" w:rsidRPr="003E192C" w:rsidTr="007531D3">
        <w:tc>
          <w:tcPr>
            <w:tcW w:w="1137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1401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410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  <w:tc>
          <w:tcPr>
            <w:tcW w:w="2214" w:type="dxa"/>
            <w:shd w:val="clear" w:color="auto" w:fill="auto"/>
          </w:tcPr>
          <w:p w:rsidR="003E192C" w:rsidRPr="003E192C" w:rsidRDefault="003E192C" w:rsidP="00055CC7">
            <w:pPr>
              <w:pStyle w:val="PolicyText1"/>
            </w:pPr>
          </w:p>
        </w:tc>
      </w:tr>
    </w:tbl>
    <w:p w:rsidR="00A755FE" w:rsidRDefault="00A755FE" w:rsidP="00AF3C6F"/>
    <w:sectPr w:rsidR="00A755F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D6D" w:rsidRDefault="00F92D6D" w:rsidP="00333141">
      <w:pPr>
        <w:spacing w:after="0" w:line="240" w:lineRule="auto"/>
      </w:pPr>
      <w:r>
        <w:separator/>
      </w:r>
    </w:p>
  </w:endnote>
  <w:endnote w:type="continuationSeparator" w:id="0">
    <w:p w:rsidR="00F92D6D" w:rsidRDefault="00F92D6D" w:rsidP="0033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5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141" w:rsidRPr="00333141" w:rsidRDefault="00055CC7" w:rsidP="00055CC7">
    <w:pPr>
      <w:pStyle w:val="Footer"/>
      <w:tabs>
        <w:tab w:val="left" w:pos="7620"/>
      </w:tabs>
      <w:jc w:val="right"/>
    </w:pPr>
    <w:r>
      <w:t xml:space="preserve">Sample </w:t>
    </w:r>
    <w:r w:rsidR="00333141">
      <w:t>IT Security Policies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D6D" w:rsidRDefault="00F92D6D" w:rsidP="00333141">
      <w:pPr>
        <w:spacing w:after="0" w:line="240" w:lineRule="auto"/>
      </w:pPr>
      <w:r>
        <w:separator/>
      </w:r>
    </w:p>
  </w:footnote>
  <w:footnote w:type="continuationSeparator" w:id="0">
    <w:p w:rsidR="00F92D6D" w:rsidRDefault="00F92D6D" w:rsidP="0033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920" w:rsidRDefault="00F92D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94246" o:spid="_x0000_s2050" type="#_x0000_t136" style="position:absolute;margin-left:0;margin-top:0;width:461.9pt;height:197.95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19" w:type="pct"/>
      <w:tblBorders>
        <w:bottom w:val="single" w:sz="4" w:space="0" w:color="auto"/>
        <w:insideH w:val="single" w:sz="4" w:space="0" w:color="BFBFBF"/>
        <w:insideV w:val="single" w:sz="4" w:space="0" w:color="auto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010"/>
      <w:gridCol w:w="573"/>
    </w:tblGrid>
    <w:tr w:rsidR="00333141" w:rsidRPr="0025191F" w:rsidTr="00E9186C">
      <w:tc>
        <w:tcPr>
          <w:tcW w:w="4701" w:type="pct"/>
        </w:tcPr>
        <w:p w:rsidR="00333141" w:rsidRPr="0030192B" w:rsidRDefault="00F92D6D" w:rsidP="006727F0">
          <w:pPr>
            <w:pStyle w:val="NoSpacing"/>
            <w:jc w:val="right"/>
            <w:rPr>
              <w:rFonts w:eastAsia="Cambria"/>
              <w:color w:val="984806" w:themeColor="accent6" w:themeShade="80"/>
            </w:rPr>
          </w:pPr>
          <w:sdt>
            <w:sdtPr>
              <w:alias w:val="Title"/>
              <w:id w:val="139940146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F2E85" w:rsidRPr="00EF2E85">
                <w:t>Virtual Private Network (VPN) Policy</w:t>
              </w:r>
            </w:sdtContent>
          </w:sdt>
        </w:p>
      </w:tc>
      <w:tc>
        <w:tcPr>
          <w:tcW w:w="299" w:type="pct"/>
        </w:tcPr>
        <w:p w:rsidR="00333141" w:rsidRPr="0030192B" w:rsidRDefault="00333141" w:rsidP="00BE36DC">
          <w:pPr>
            <w:ind w:right="-360"/>
            <w:rPr>
              <w:rFonts w:eastAsia="Cambria"/>
              <w:b/>
              <w:color w:val="984806" w:themeColor="accent6" w:themeShade="80"/>
              <w:szCs w:val="20"/>
            </w:rPr>
          </w:pPr>
          <w:r w:rsidRPr="00CF122E">
            <w:rPr>
              <w:b/>
              <w:color w:val="595959" w:themeColor="text1" w:themeTint="A6"/>
              <w:szCs w:val="20"/>
            </w:rPr>
            <w:fldChar w:fldCharType="begin"/>
          </w:r>
          <w:r w:rsidRPr="00CF122E">
            <w:rPr>
              <w:b/>
              <w:color w:val="595959" w:themeColor="text1" w:themeTint="A6"/>
              <w:szCs w:val="20"/>
            </w:rPr>
            <w:instrText xml:space="preserve"> PAGE   \* MERGEFORMAT </w:instrText>
          </w:r>
          <w:r w:rsidRPr="00CF122E">
            <w:rPr>
              <w:b/>
              <w:color w:val="595959" w:themeColor="text1" w:themeTint="A6"/>
              <w:szCs w:val="20"/>
            </w:rPr>
            <w:fldChar w:fldCharType="separate"/>
          </w:r>
          <w:r w:rsidR="00E9186C">
            <w:rPr>
              <w:b/>
              <w:noProof/>
              <w:color w:val="595959" w:themeColor="text1" w:themeTint="A6"/>
              <w:szCs w:val="20"/>
            </w:rPr>
            <w:t>2</w:t>
          </w:r>
          <w:r w:rsidRPr="00CF122E">
            <w:rPr>
              <w:b/>
              <w:color w:val="595959" w:themeColor="text1" w:themeTint="A6"/>
              <w:szCs w:val="20"/>
            </w:rPr>
            <w:fldChar w:fldCharType="end"/>
          </w:r>
        </w:p>
      </w:tc>
    </w:tr>
  </w:tbl>
  <w:p w:rsidR="00333141" w:rsidRDefault="00F92D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94247" o:spid="_x0000_s2051" type="#_x0000_t136" style="position:absolute;margin-left:0;margin-top:0;width:461.9pt;height:197.95pt;rotation:315;z-index:-2516398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920" w:rsidRDefault="00F92D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94245" o:spid="_x0000_s2049" type="#_x0000_t136" style="position:absolute;margin-left:0;margin-top:0;width:461.9pt;height:197.9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470"/>
    <w:multiLevelType w:val="hybridMultilevel"/>
    <w:tmpl w:val="F2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8FE"/>
    <w:multiLevelType w:val="hybridMultilevel"/>
    <w:tmpl w:val="AD425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C1355"/>
    <w:multiLevelType w:val="hybridMultilevel"/>
    <w:tmpl w:val="B4B6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57281"/>
    <w:multiLevelType w:val="hybridMultilevel"/>
    <w:tmpl w:val="F6A82DA2"/>
    <w:lvl w:ilvl="0" w:tplc="2118D93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A343D"/>
    <w:multiLevelType w:val="hybridMultilevel"/>
    <w:tmpl w:val="D9FE972A"/>
    <w:lvl w:ilvl="0" w:tplc="2CA40FD2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6D1A"/>
    <w:multiLevelType w:val="hybridMultilevel"/>
    <w:tmpl w:val="B53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05C28"/>
    <w:multiLevelType w:val="hybridMultilevel"/>
    <w:tmpl w:val="833E5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D541AC"/>
    <w:multiLevelType w:val="hybridMultilevel"/>
    <w:tmpl w:val="40C2C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C2C71"/>
    <w:multiLevelType w:val="hybridMultilevel"/>
    <w:tmpl w:val="4D90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524A"/>
    <w:multiLevelType w:val="hybridMultilevel"/>
    <w:tmpl w:val="6EC4A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6C1491"/>
    <w:multiLevelType w:val="hybridMultilevel"/>
    <w:tmpl w:val="6768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C7B6E"/>
    <w:multiLevelType w:val="hybridMultilevel"/>
    <w:tmpl w:val="1286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503ED"/>
    <w:multiLevelType w:val="hybridMultilevel"/>
    <w:tmpl w:val="8094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123BF"/>
    <w:multiLevelType w:val="hybridMultilevel"/>
    <w:tmpl w:val="3400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A0627"/>
    <w:multiLevelType w:val="hybridMultilevel"/>
    <w:tmpl w:val="8834C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7D0CA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576129"/>
    <w:multiLevelType w:val="hybridMultilevel"/>
    <w:tmpl w:val="40707ECC"/>
    <w:lvl w:ilvl="0" w:tplc="CB426200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A19AD"/>
    <w:multiLevelType w:val="hybridMultilevel"/>
    <w:tmpl w:val="6E506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D49A2"/>
    <w:multiLevelType w:val="hybridMultilevel"/>
    <w:tmpl w:val="1D523B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4A76C0"/>
    <w:multiLevelType w:val="hybridMultilevel"/>
    <w:tmpl w:val="CC6854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757B31"/>
    <w:multiLevelType w:val="multilevel"/>
    <w:tmpl w:val="AA46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49E04CC"/>
    <w:multiLevelType w:val="hybridMultilevel"/>
    <w:tmpl w:val="7A28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94395"/>
    <w:multiLevelType w:val="hybridMultilevel"/>
    <w:tmpl w:val="C578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05692"/>
    <w:multiLevelType w:val="hybridMultilevel"/>
    <w:tmpl w:val="AEA0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D0E5B"/>
    <w:multiLevelType w:val="hybridMultilevel"/>
    <w:tmpl w:val="E6B8B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0F13C9"/>
    <w:multiLevelType w:val="hybridMultilevel"/>
    <w:tmpl w:val="9856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D3055"/>
    <w:multiLevelType w:val="multilevel"/>
    <w:tmpl w:val="DD02101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23B16F0"/>
    <w:multiLevelType w:val="hybridMultilevel"/>
    <w:tmpl w:val="6ECC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3D3DDA"/>
    <w:multiLevelType w:val="hybridMultilevel"/>
    <w:tmpl w:val="300E1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CC69D9"/>
    <w:multiLevelType w:val="hybridMultilevel"/>
    <w:tmpl w:val="DFC64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596D24"/>
    <w:multiLevelType w:val="hybridMultilevel"/>
    <w:tmpl w:val="A7B4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F317E"/>
    <w:multiLevelType w:val="hybridMultilevel"/>
    <w:tmpl w:val="DF9E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79497C"/>
    <w:multiLevelType w:val="hybridMultilevel"/>
    <w:tmpl w:val="9B605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979D2"/>
    <w:multiLevelType w:val="hybridMultilevel"/>
    <w:tmpl w:val="0B344E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B102B0"/>
    <w:multiLevelType w:val="hybridMultilevel"/>
    <w:tmpl w:val="84B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3"/>
  </w:num>
  <w:num w:numId="3">
    <w:abstractNumId w:val="22"/>
  </w:num>
  <w:num w:numId="4">
    <w:abstractNumId w:val="23"/>
  </w:num>
  <w:num w:numId="5">
    <w:abstractNumId w:val="11"/>
  </w:num>
  <w:num w:numId="6">
    <w:abstractNumId w:val="10"/>
  </w:num>
  <w:num w:numId="7">
    <w:abstractNumId w:val="8"/>
  </w:num>
  <w:num w:numId="8">
    <w:abstractNumId w:val="13"/>
  </w:num>
  <w:num w:numId="9">
    <w:abstractNumId w:val="34"/>
  </w:num>
  <w:num w:numId="10">
    <w:abstractNumId w:val="25"/>
  </w:num>
  <w:num w:numId="11">
    <w:abstractNumId w:val="5"/>
  </w:num>
  <w:num w:numId="12">
    <w:abstractNumId w:val="12"/>
  </w:num>
  <w:num w:numId="13">
    <w:abstractNumId w:val="17"/>
  </w:num>
  <w:num w:numId="14">
    <w:abstractNumId w:val="30"/>
  </w:num>
  <w:num w:numId="15">
    <w:abstractNumId w:val="9"/>
  </w:num>
  <w:num w:numId="16">
    <w:abstractNumId w:val="1"/>
  </w:num>
  <w:num w:numId="17">
    <w:abstractNumId w:val="3"/>
  </w:num>
  <w:num w:numId="18">
    <w:abstractNumId w:val="16"/>
  </w:num>
  <w:num w:numId="19">
    <w:abstractNumId w:val="19"/>
  </w:num>
  <w:num w:numId="20">
    <w:abstractNumId w:val="18"/>
  </w:num>
  <w:num w:numId="21">
    <w:abstractNumId w:val="24"/>
  </w:num>
  <w:num w:numId="22">
    <w:abstractNumId w:val="2"/>
  </w:num>
  <w:num w:numId="23">
    <w:abstractNumId w:val="14"/>
  </w:num>
  <w:num w:numId="24">
    <w:abstractNumId w:val="6"/>
  </w:num>
  <w:num w:numId="25">
    <w:abstractNumId w:val="28"/>
  </w:num>
  <w:num w:numId="26">
    <w:abstractNumId w:val="29"/>
  </w:num>
  <w:num w:numId="27">
    <w:abstractNumId w:val="32"/>
  </w:num>
  <w:num w:numId="28">
    <w:abstractNumId w:val="27"/>
  </w:num>
  <w:num w:numId="29">
    <w:abstractNumId w:val="0"/>
  </w:num>
  <w:num w:numId="30">
    <w:abstractNumId w:val="4"/>
  </w:num>
  <w:num w:numId="31">
    <w:abstractNumId w:val="20"/>
  </w:num>
  <w:num w:numId="32">
    <w:abstractNumId w:val="7"/>
  </w:num>
  <w:num w:numId="33">
    <w:abstractNumId w:val="15"/>
  </w:num>
  <w:num w:numId="34">
    <w:abstractNumId w:val="21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41"/>
    <w:rsid w:val="00046FE8"/>
    <w:rsid w:val="00055CC7"/>
    <w:rsid w:val="00140385"/>
    <w:rsid w:val="00333141"/>
    <w:rsid w:val="00347EBF"/>
    <w:rsid w:val="003E192C"/>
    <w:rsid w:val="00442B03"/>
    <w:rsid w:val="004F4871"/>
    <w:rsid w:val="004F4AD7"/>
    <w:rsid w:val="006727F0"/>
    <w:rsid w:val="00707E82"/>
    <w:rsid w:val="007B4063"/>
    <w:rsid w:val="007D7067"/>
    <w:rsid w:val="00970920"/>
    <w:rsid w:val="00A64ABA"/>
    <w:rsid w:val="00A755FE"/>
    <w:rsid w:val="00AD3622"/>
    <w:rsid w:val="00AF3C6F"/>
    <w:rsid w:val="00B50C2A"/>
    <w:rsid w:val="00B62595"/>
    <w:rsid w:val="00B6345D"/>
    <w:rsid w:val="00DD0F14"/>
    <w:rsid w:val="00E02EBB"/>
    <w:rsid w:val="00E55E1C"/>
    <w:rsid w:val="00E9186C"/>
    <w:rsid w:val="00EF2E85"/>
    <w:rsid w:val="00F72E40"/>
    <w:rsid w:val="00F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EB5D9CF-693F-4A16-835C-FB265E91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6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186C"/>
    <w:pPr>
      <w:keepNext/>
      <w:keepLines/>
      <w:spacing w:after="240" w:line="24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aliases w:val="PolicyHeading 2"/>
    <w:basedOn w:val="Normal"/>
    <w:next w:val="PolicyText1"/>
    <w:link w:val="Heading2Char"/>
    <w:autoRedefine/>
    <w:uiPriority w:val="9"/>
    <w:unhideWhenUsed/>
    <w:qFormat/>
    <w:rsid w:val="00E9186C"/>
    <w:pPr>
      <w:keepNext/>
      <w:keepLines/>
      <w:numPr>
        <w:numId w:val="35"/>
      </w:numPr>
      <w:spacing w:after="240" w:line="240" w:lineRule="auto"/>
      <w:ind w:left="360" w:hanging="36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Heading3">
    <w:name w:val="heading 3"/>
    <w:aliases w:val="PolicyHeading 3"/>
    <w:basedOn w:val="Normal"/>
    <w:next w:val="PolicyText2"/>
    <w:link w:val="Heading3Char"/>
    <w:autoRedefine/>
    <w:uiPriority w:val="9"/>
    <w:unhideWhenUsed/>
    <w:qFormat/>
    <w:rsid w:val="00E9186C"/>
    <w:pPr>
      <w:keepNext/>
      <w:keepLines/>
      <w:numPr>
        <w:numId w:val="18"/>
      </w:numPr>
      <w:spacing w:after="240" w:line="240" w:lineRule="auto"/>
      <w:ind w:right="720"/>
      <w:outlineLvl w:val="2"/>
    </w:pPr>
    <w:rPr>
      <w:rFonts w:ascii="Arial" w:eastAsiaTheme="majorEastAsia" w:hAnsi="Arial" w:cstheme="majorBidi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  <w:rsid w:val="00E9186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9186C"/>
  </w:style>
  <w:style w:type="paragraph" w:styleId="Header">
    <w:name w:val="header"/>
    <w:basedOn w:val="Normal"/>
    <w:link w:val="HeaderChar"/>
    <w:uiPriority w:val="99"/>
    <w:unhideWhenUsed/>
    <w:rsid w:val="00E91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86C"/>
  </w:style>
  <w:style w:type="paragraph" w:styleId="Footer">
    <w:name w:val="footer"/>
    <w:basedOn w:val="Normal"/>
    <w:link w:val="FooterChar"/>
    <w:uiPriority w:val="99"/>
    <w:unhideWhenUsed/>
    <w:rsid w:val="00E91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86C"/>
  </w:style>
  <w:style w:type="paragraph" w:styleId="BalloonText">
    <w:name w:val="Balloon Text"/>
    <w:basedOn w:val="Normal"/>
    <w:link w:val="BalloonTextChar"/>
    <w:uiPriority w:val="99"/>
    <w:semiHidden/>
    <w:unhideWhenUsed/>
    <w:rsid w:val="00E91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6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186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9186C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E9186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aliases w:val="PolicyHeading 3 Char"/>
    <w:basedOn w:val="DefaultParagraphFont"/>
    <w:link w:val="Heading3"/>
    <w:uiPriority w:val="9"/>
    <w:rsid w:val="00E9186C"/>
    <w:rPr>
      <w:rFonts w:ascii="Arial" w:eastAsiaTheme="majorEastAsia" w:hAnsi="Arial" w:cstheme="majorBidi"/>
      <w:b/>
      <w:bCs/>
      <w:sz w:val="20"/>
    </w:rPr>
  </w:style>
  <w:style w:type="table" w:styleId="TableGrid">
    <w:name w:val="Table Grid"/>
    <w:basedOn w:val="TableNormal"/>
    <w:uiPriority w:val="39"/>
    <w:rsid w:val="00E9186C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9186C"/>
    <w:pPr>
      <w:ind w:left="720"/>
      <w:contextualSpacing/>
    </w:pPr>
  </w:style>
  <w:style w:type="paragraph" w:customStyle="1" w:styleId="PolicyText1">
    <w:name w:val="PolicyText1"/>
    <w:basedOn w:val="Normal"/>
    <w:qFormat/>
    <w:rsid w:val="00E9186C"/>
    <w:pPr>
      <w:spacing w:after="240" w:line="240" w:lineRule="auto"/>
    </w:pPr>
    <w:rPr>
      <w:rFonts w:ascii="Arial" w:hAnsi="Arial" w:cs="Arial"/>
      <w:sz w:val="20"/>
      <w:szCs w:val="20"/>
    </w:rPr>
  </w:style>
  <w:style w:type="paragraph" w:customStyle="1" w:styleId="PolicyText2">
    <w:name w:val="PolicyText2"/>
    <w:basedOn w:val="Normal"/>
    <w:autoRedefine/>
    <w:qFormat/>
    <w:rsid w:val="00E9186C"/>
    <w:pPr>
      <w:spacing w:after="240" w:line="240" w:lineRule="auto"/>
      <w:ind w:left="360" w:right="720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y_J\Documents\Custom%20Office%20Templates\IT%20Polic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 Policy Template</Template>
  <TotalTime>40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CDE IT Security Policies</vt:lpstr>
    </vt:vector>
  </TitlesOfParts>
  <Company>Hewlett-Packard Company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Private Network (VPN) Policy</dc:title>
  <dc:creator>Pat Bush</dc:creator>
  <cp:lastModifiedBy>Stacey, Jill</cp:lastModifiedBy>
  <cp:revision>8</cp:revision>
  <dcterms:created xsi:type="dcterms:W3CDTF">2017-01-16T18:55:00Z</dcterms:created>
  <dcterms:modified xsi:type="dcterms:W3CDTF">2017-02-28T17:42:00Z</dcterms:modified>
</cp:coreProperties>
</file>