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18" w:rsidRPr="000674DA" w:rsidRDefault="00EC4B88">
      <w:pPr>
        <w:rPr>
          <w:rStyle w:val="textlayer--absolute"/>
          <w:rFonts w:ascii="Arial" w:hAnsi="Arial" w:cs="Arial"/>
          <w:b/>
          <w:color w:val="FF0000"/>
          <w:sz w:val="40"/>
          <w:szCs w:val="25"/>
          <w:u w:val="single"/>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3.5pt;margin-top:8.45pt;width:123.85pt;height:123.85pt;z-index:251659264">
            <v:imagedata r:id="rId9" o:title="Swinlogo"/>
            <w10:wrap type="square"/>
          </v:shape>
        </w:pict>
      </w:r>
    </w:p>
    <w:p w:rsidR="006E032D" w:rsidRPr="00F5142F" w:rsidRDefault="006E032D">
      <w:pPr>
        <w:rPr>
          <w:rStyle w:val="textlayer--absolute"/>
          <w:rFonts w:ascii="Arial" w:hAnsi="Arial" w:cs="Arial"/>
          <w:b/>
          <w:sz w:val="40"/>
          <w:szCs w:val="25"/>
          <w:u w:val="single"/>
        </w:rPr>
      </w:pP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Unit Name:</w:t>
      </w:r>
      <w:r w:rsidRPr="00F5142F">
        <w:rPr>
          <w:rStyle w:val="textlayer--absolute"/>
          <w:rFonts w:ascii="Arial" w:hAnsi="Arial" w:cs="Arial"/>
          <w:b/>
          <w:sz w:val="40"/>
          <w:szCs w:val="25"/>
        </w:rPr>
        <w:t xml:space="preserve"> </w:t>
      </w:r>
      <w:r w:rsidRPr="00F5142F">
        <w:rPr>
          <w:rStyle w:val="textlayer--absolute"/>
          <w:rFonts w:ascii="Arial" w:hAnsi="Arial" w:cs="Arial"/>
          <w:sz w:val="40"/>
          <w:szCs w:val="25"/>
        </w:rPr>
        <w:t>Network Security and Resilience</w:t>
      </w:r>
    </w:p>
    <w:p w:rsidR="00984018" w:rsidRPr="00F5142F" w:rsidRDefault="00984018">
      <w:pPr>
        <w:rPr>
          <w:rStyle w:val="textlayer--absolute"/>
          <w:rFonts w:ascii="Arial" w:hAnsi="Arial" w:cs="Arial"/>
          <w:b/>
          <w:sz w:val="40"/>
          <w:szCs w:val="25"/>
          <w:u w:val="single"/>
        </w:rPr>
      </w:pPr>
      <w:r w:rsidRPr="00F5142F">
        <w:rPr>
          <w:rStyle w:val="textlayer--absolute"/>
          <w:rFonts w:ascii="Arial" w:hAnsi="Arial" w:cs="Arial"/>
          <w:b/>
          <w:sz w:val="40"/>
          <w:szCs w:val="25"/>
          <w:u w:val="single"/>
        </w:rPr>
        <w:t>Unit Code:</w:t>
      </w:r>
      <w:r w:rsidRPr="00F5142F">
        <w:rPr>
          <w:rStyle w:val="textlayer--absolute"/>
          <w:rFonts w:ascii="Arial" w:hAnsi="Arial" w:cs="Arial"/>
          <w:sz w:val="40"/>
          <w:szCs w:val="25"/>
        </w:rPr>
        <w:t xml:space="preserve"> TNE30009</w:t>
      </w:r>
    </w:p>
    <w:p w:rsidR="00984018" w:rsidRPr="00F5142F" w:rsidRDefault="00984018">
      <w:pPr>
        <w:rPr>
          <w:rStyle w:val="textlayer--absolute"/>
          <w:rFonts w:ascii="Arial" w:hAnsi="Arial" w:cs="Arial"/>
          <w:b/>
          <w:sz w:val="40"/>
          <w:szCs w:val="25"/>
          <w:u w:val="single"/>
        </w:rPr>
      </w:pPr>
    </w:p>
    <w:p w:rsidR="00984018" w:rsidRPr="00F5142F" w:rsidRDefault="00984018">
      <w:pPr>
        <w:rPr>
          <w:rStyle w:val="textlayer--absolute"/>
          <w:rFonts w:ascii="Arial" w:hAnsi="Arial" w:cs="Arial"/>
          <w:b/>
          <w:sz w:val="40"/>
          <w:szCs w:val="25"/>
          <w:u w:val="single"/>
        </w:rPr>
      </w:pP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Title:</w:t>
      </w:r>
      <w:r w:rsidR="00CA3669">
        <w:rPr>
          <w:rStyle w:val="textlayer--absolute"/>
          <w:rFonts w:ascii="Arial" w:hAnsi="Arial" w:cs="Arial"/>
          <w:sz w:val="40"/>
          <w:szCs w:val="25"/>
        </w:rPr>
        <w:t xml:space="preserve"> NSR/AS Lab 5</w:t>
      </w:r>
      <w:r w:rsidRPr="00F5142F">
        <w:rPr>
          <w:rStyle w:val="textlayer--absolute"/>
          <w:rFonts w:ascii="Arial" w:hAnsi="Arial" w:cs="Arial"/>
          <w:sz w:val="40"/>
          <w:szCs w:val="25"/>
        </w:rPr>
        <w:t xml:space="preserve"> – </w:t>
      </w:r>
      <w:r w:rsidR="00E131B7" w:rsidRPr="00F5142F">
        <w:rPr>
          <w:rStyle w:val="textlayer--absolute"/>
          <w:rFonts w:ascii="Arial" w:hAnsi="Arial" w:cs="Arial"/>
          <w:sz w:val="40"/>
          <w:szCs w:val="25"/>
        </w:rPr>
        <w:t>Public Key Cryptography</w:t>
      </w:r>
      <w:r w:rsidRPr="00F5142F">
        <w:rPr>
          <w:rStyle w:val="textlayer--absolute"/>
          <w:rFonts w:ascii="Arial" w:hAnsi="Arial" w:cs="Arial"/>
          <w:sz w:val="40"/>
          <w:szCs w:val="25"/>
        </w:rPr>
        <w:t xml:space="preserve">  </w:t>
      </w: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Name:</w:t>
      </w:r>
      <w:r w:rsidRPr="00F5142F">
        <w:rPr>
          <w:rStyle w:val="textlayer--absolute"/>
          <w:rFonts w:ascii="Arial" w:hAnsi="Arial" w:cs="Arial"/>
          <w:sz w:val="40"/>
          <w:szCs w:val="25"/>
        </w:rPr>
        <w:t xml:space="preserve"> S M RAGIB REZWAN</w:t>
      </w: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ID:</w:t>
      </w:r>
      <w:r w:rsidRPr="00F5142F">
        <w:rPr>
          <w:rStyle w:val="textlayer--absolute"/>
          <w:rFonts w:ascii="Arial" w:hAnsi="Arial" w:cs="Arial"/>
          <w:sz w:val="40"/>
          <w:szCs w:val="25"/>
        </w:rPr>
        <w:t xml:space="preserve"> 103172423</w:t>
      </w:r>
    </w:p>
    <w:p w:rsidR="00DE2B80" w:rsidRPr="00F5142F" w:rsidRDefault="00DE2B80">
      <w:pPr>
        <w:rPr>
          <w:rStyle w:val="textlayer--absolute"/>
          <w:rFonts w:ascii="Arial" w:hAnsi="Arial" w:cs="Arial"/>
          <w:sz w:val="40"/>
          <w:szCs w:val="25"/>
        </w:rPr>
      </w:pPr>
    </w:p>
    <w:sdt>
      <w:sdtPr>
        <w:rPr>
          <w:rFonts w:asciiTheme="minorHAnsi" w:eastAsiaTheme="minorHAnsi" w:hAnsiTheme="minorHAnsi" w:cstheme="minorBidi"/>
          <w:b w:val="0"/>
          <w:bCs w:val="0"/>
          <w:color w:val="auto"/>
          <w:sz w:val="22"/>
          <w:szCs w:val="22"/>
          <w:lang w:eastAsia="en-US"/>
        </w:rPr>
        <w:id w:val="-1755582414"/>
        <w:docPartObj>
          <w:docPartGallery w:val="Table of Contents"/>
          <w:docPartUnique/>
        </w:docPartObj>
      </w:sdtPr>
      <w:sdtEndPr>
        <w:rPr>
          <w:noProof/>
        </w:rPr>
      </w:sdtEndPr>
      <w:sdtContent>
        <w:p w:rsidR="00742A5D" w:rsidRPr="00F5142F" w:rsidRDefault="00742A5D">
          <w:pPr>
            <w:pStyle w:val="TOCHeading"/>
            <w:rPr>
              <w:color w:val="auto"/>
            </w:rPr>
          </w:pPr>
          <w:r w:rsidRPr="00F5142F">
            <w:rPr>
              <w:color w:val="auto"/>
            </w:rPr>
            <w:t>Contents</w:t>
          </w:r>
        </w:p>
        <w:p w:rsidR="00F86146" w:rsidRPr="00F5142F" w:rsidRDefault="00742A5D">
          <w:pPr>
            <w:pStyle w:val="TOC1"/>
            <w:tabs>
              <w:tab w:val="right" w:leader="dot" w:pos="9017"/>
            </w:tabs>
            <w:rPr>
              <w:noProof/>
            </w:rPr>
          </w:pPr>
          <w:r w:rsidRPr="00F5142F">
            <w:fldChar w:fldCharType="begin"/>
          </w:r>
          <w:r w:rsidRPr="00F5142F">
            <w:instrText xml:space="preserve"> TOC \o "1-3" \h \z \u </w:instrText>
          </w:r>
          <w:r w:rsidRPr="00F5142F">
            <w:fldChar w:fldCharType="separate"/>
          </w:r>
          <w:hyperlink w:anchor="_Toc132938232" w:history="1">
            <w:r w:rsidR="00F86146" w:rsidRPr="00F5142F">
              <w:rPr>
                <w:rStyle w:val="Hyperlink"/>
                <w:noProof/>
                <w:color w:val="auto"/>
              </w:rPr>
              <w:t>Abstract:</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_Toc132938232 \h </w:instrText>
            </w:r>
            <w:r w:rsidR="00F86146" w:rsidRPr="00F5142F">
              <w:rPr>
                <w:noProof/>
                <w:webHidden/>
              </w:rPr>
            </w:r>
            <w:r w:rsidR="00F86146" w:rsidRPr="00F5142F">
              <w:rPr>
                <w:noProof/>
                <w:webHidden/>
              </w:rPr>
              <w:fldChar w:fldCharType="separate"/>
            </w:r>
            <w:r w:rsidR="005F4716">
              <w:rPr>
                <w:noProof/>
                <w:webHidden/>
              </w:rPr>
              <w:t>2</w:t>
            </w:r>
            <w:r w:rsidR="00F86146" w:rsidRPr="00F5142F">
              <w:rPr>
                <w:noProof/>
                <w:webHidden/>
              </w:rPr>
              <w:fldChar w:fldCharType="end"/>
            </w:r>
          </w:hyperlink>
        </w:p>
        <w:p w:rsidR="00F86146" w:rsidRPr="00F5142F" w:rsidRDefault="00EC4B88">
          <w:pPr>
            <w:pStyle w:val="TOC1"/>
            <w:tabs>
              <w:tab w:val="right" w:leader="dot" w:pos="9017"/>
            </w:tabs>
            <w:rPr>
              <w:noProof/>
            </w:rPr>
          </w:pPr>
          <w:hyperlink w:anchor="_Toc132938233" w:history="1">
            <w:r w:rsidR="00F86146" w:rsidRPr="00F5142F">
              <w:rPr>
                <w:rStyle w:val="Hyperlink"/>
                <w:noProof/>
                <w:color w:val="auto"/>
              </w:rPr>
              <w:t>Introduction to VPNs:</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_Toc132938233 \h </w:instrText>
            </w:r>
            <w:r w:rsidR="00F86146" w:rsidRPr="00F5142F">
              <w:rPr>
                <w:noProof/>
                <w:webHidden/>
              </w:rPr>
            </w:r>
            <w:r w:rsidR="00F86146" w:rsidRPr="00F5142F">
              <w:rPr>
                <w:noProof/>
                <w:webHidden/>
              </w:rPr>
              <w:fldChar w:fldCharType="separate"/>
            </w:r>
            <w:r w:rsidR="005F4716">
              <w:rPr>
                <w:noProof/>
                <w:webHidden/>
              </w:rPr>
              <w:t>2</w:t>
            </w:r>
            <w:r w:rsidR="00F86146" w:rsidRPr="00F5142F">
              <w:rPr>
                <w:noProof/>
                <w:webHidden/>
              </w:rPr>
              <w:fldChar w:fldCharType="end"/>
            </w:r>
          </w:hyperlink>
        </w:p>
        <w:p w:rsidR="00F86146" w:rsidRPr="00F5142F" w:rsidRDefault="00EC4B88">
          <w:pPr>
            <w:pStyle w:val="TOC1"/>
            <w:tabs>
              <w:tab w:val="right" w:leader="dot" w:pos="9017"/>
            </w:tabs>
            <w:rPr>
              <w:noProof/>
            </w:rPr>
          </w:pPr>
          <w:hyperlink w:anchor="_Toc132938234" w:history="1">
            <w:r w:rsidR="00F86146" w:rsidRPr="00F5142F">
              <w:rPr>
                <w:rStyle w:val="Hyperlink"/>
                <w:noProof/>
                <w:color w:val="auto"/>
              </w:rPr>
              <w:t>OpenVPN behaviour:</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_Toc132938234 \h </w:instrText>
            </w:r>
            <w:r w:rsidR="00F86146" w:rsidRPr="00F5142F">
              <w:rPr>
                <w:noProof/>
                <w:webHidden/>
              </w:rPr>
            </w:r>
            <w:r w:rsidR="00F86146" w:rsidRPr="00F5142F">
              <w:rPr>
                <w:noProof/>
                <w:webHidden/>
              </w:rPr>
              <w:fldChar w:fldCharType="separate"/>
            </w:r>
            <w:r w:rsidR="005F4716">
              <w:rPr>
                <w:noProof/>
                <w:webHidden/>
              </w:rPr>
              <w:t>3</w:t>
            </w:r>
            <w:r w:rsidR="00F86146" w:rsidRPr="00F5142F">
              <w:rPr>
                <w:noProof/>
                <w:webHidden/>
              </w:rPr>
              <w:fldChar w:fldCharType="end"/>
            </w:r>
          </w:hyperlink>
        </w:p>
        <w:p w:rsidR="00F86146" w:rsidRPr="00F5142F" w:rsidRDefault="00EC4B88">
          <w:pPr>
            <w:pStyle w:val="TOC1"/>
            <w:tabs>
              <w:tab w:val="right" w:leader="dot" w:pos="9017"/>
            </w:tabs>
            <w:rPr>
              <w:noProof/>
            </w:rPr>
          </w:pPr>
          <w:hyperlink w:anchor="_Toc132938235" w:history="1">
            <w:r w:rsidR="00F86146" w:rsidRPr="00F5142F">
              <w:rPr>
                <w:rStyle w:val="Hyperlink"/>
                <w:noProof/>
                <w:color w:val="auto"/>
              </w:rPr>
              <w:t>Conclusion</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_Toc132938235 \h </w:instrText>
            </w:r>
            <w:r w:rsidR="00F86146" w:rsidRPr="00F5142F">
              <w:rPr>
                <w:noProof/>
                <w:webHidden/>
              </w:rPr>
            </w:r>
            <w:r w:rsidR="00F86146" w:rsidRPr="00F5142F">
              <w:rPr>
                <w:noProof/>
                <w:webHidden/>
              </w:rPr>
              <w:fldChar w:fldCharType="separate"/>
            </w:r>
            <w:r w:rsidR="005F4716">
              <w:rPr>
                <w:noProof/>
                <w:webHidden/>
              </w:rPr>
              <w:t>3</w:t>
            </w:r>
            <w:r w:rsidR="00F86146" w:rsidRPr="00F5142F">
              <w:rPr>
                <w:noProof/>
                <w:webHidden/>
              </w:rPr>
              <w:fldChar w:fldCharType="end"/>
            </w:r>
          </w:hyperlink>
        </w:p>
        <w:p w:rsidR="00F86146" w:rsidRPr="00F5142F" w:rsidRDefault="00EC4B88">
          <w:pPr>
            <w:pStyle w:val="TOC1"/>
            <w:tabs>
              <w:tab w:val="right" w:leader="dot" w:pos="9017"/>
            </w:tabs>
            <w:rPr>
              <w:noProof/>
            </w:rPr>
          </w:pPr>
          <w:hyperlink w:anchor="_Toc132938236" w:history="1">
            <w:r w:rsidR="00F86146" w:rsidRPr="00F5142F">
              <w:rPr>
                <w:rStyle w:val="Hyperlink"/>
                <w:noProof/>
                <w:color w:val="auto"/>
              </w:rPr>
              <w:t>References</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_Toc132938236 \h </w:instrText>
            </w:r>
            <w:r w:rsidR="00F86146" w:rsidRPr="00F5142F">
              <w:rPr>
                <w:noProof/>
                <w:webHidden/>
              </w:rPr>
            </w:r>
            <w:r w:rsidR="00F86146" w:rsidRPr="00F5142F">
              <w:rPr>
                <w:noProof/>
                <w:webHidden/>
              </w:rPr>
              <w:fldChar w:fldCharType="separate"/>
            </w:r>
            <w:r w:rsidR="005F4716">
              <w:rPr>
                <w:noProof/>
                <w:webHidden/>
              </w:rPr>
              <w:t>4</w:t>
            </w:r>
            <w:r w:rsidR="00F86146" w:rsidRPr="00F5142F">
              <w:rPr>
                <w:noProof/>
                <w:webHidden/>
              </w:rPr>
              <w:fldChar w:fldCharType="end"/>
            </w:r>
          </w:hyperlink>
        </w:p>
        <w:p w:rsidR="008C5EF8" w:rsidRDefault="00742A5D">
          <w:pPr>
            <w:rPr>
              <w:noProof/>
            </w:rPr>
          </w:pPr>
          <w:r w:rsidRPr="00F5142F">
            <w:rPr>
              <w:b/>
              <w:bCs/>
              <w:noProof/>
            </w:rPr>
            <w:fldChar w:fldCharType="end"/>
          </w:r>
        </w:p>
      </w:sdtContent>
    </w:sdt>
    <w:p w:rsidR="009C78CF" w:rsidRPr="000674DA" w:rsidRDefault="009C78CF">
      <w:pPr>
        <w:rPr>
          <w:b/>
          <w:color w:val="FF0000"/>
          <w:sz w:val="28"/>
          <w:szCs w:val="24"/>
          <w:u w:val="single"/>
        </w:rPr>
        <w:sectPr w:rsidR="009C78CF" w:rsidRPr="000674DA" w:rsidSect="00984018">
          <w:headerReference w:type="default" r:id="rId10"/>
          <w:footerReference w:type="default" r:id="rId11"/>
          <w:pgSz w:w="11907" w:h="16839" w:code="9"/>
          <w:pgMar w:top="1440" w:right="1440" w:bottom="1440" w:left="1440" w:header="720" w:footer="720" w:gutter="0"/>
          <w:cols w:space="720"/>
          <w:docGrid w:linePitch="360"/>
        </w:sectPr>
      </w:pPr>
    </w:p>
    <w:p w:rsidR="00DE2B80" w:rsidRPr="00F5142F" w:rsidRDefault="00B559D6" w:rsidP="00F5142F">
      <w:pPr>
        <w:pStyle w:val="Heading1"/>
        <w:rPr>
          <w:color w:val="FF0000"/>
        </w:rPr>
      </w:pPr>
      <w:bookmarkStart w:id="0" w:name="_Toc132938232"/>
      <w:r w:rsidRPr="000674DA">
        <w:rPr>
          <w:color w:val="FF0000"/>
        </w:rPr>
        <w:lastRenderedPageBreak/>
        <w:br w:type="page"/>
      </w:r>
      <w:r w:rsidR="00DE2B80" w:rsidRPr="00F5142F">
        <w:lastRenderedPageBreak/>
        <w:t>Abstract:</w:t>
      </w:r>
      <w:bookmarkEnd w:id="0"/>
    </w:p>
    <w:p w:rsidR="00EC7327" w:rsidRDefault="00EC7327" w:rsidP="005F44E8">
      <w:pPr>
        <w:jc w:val="both"/>
        <w:rPr>
          <w:b/>
        </w:rPr>
      </w:pPr>
      <w:r w:rsidRPr="001A1F3C">
        <w:rPr>
          <w:b/>
        </w:rPr>
        <w:t xml:space="preserve">This is a lab based </w:t>
      </w:r>
      <w:r w:rsidR="00963997" w:rsidRPr="001A1F3C">
        <w:rPr>
          <w:b/>
        </w:rPr>
        <w:t xml:space="preserve">upon </w:t>
      </w:r>
      <w:r w:rsidR="006D2F05">
        <w:rPr>
          <w:b/>
        </w:rPr>
        <w:t>TNE30009’s week 10’s lab4 task [1]</w:t>
      </w:r>
      <w:r w:rsidR="00963997" w:rsidRPr="001A1F3C">
        <w:rPr>
          <w:b/>
        </w:rPr>
        <w:t xml:space="preserve">. It begins with an “Introduction to Public Key Cryptography” section which contains brief background on what </w:t>
      </w:r>
      <w:r w:rsidR="00833433" w:rsidRPr="001A1F3C">
        <w:rPr>
          <w:b/>
        </w:rPr>
        <w:t>P</w:t>
      </w:r>
      <w:r w:rsidR="00963997" w:rsidRPr="001A1F3C">
        <w:rPr>
          <w:b/>
        </w:rPr>
        <w:t xml:space="preserve">ublic Key Cryptography is, its relation to RSA, alongside a brief explanation on the RSA algorithm. After this comes the “Breaking into the RSA algorithm” section where I explain how I broke the algorithm </w:t>
      </w:r>
      <w:r w:rsidR="002C7663" w:rsidRPr="001A1F3C">
        <w:rPr>
          <w:b/>
        </w:rPr>
        <w:t xml:space="preserve">on </w:t>
      </w:r>
      <w:proofErr w:type="spellStart"/>
      <w:r w:rsidR="002C7663" w:rsidRPr="001A1F3C">
        <w:rPr>
          <w:b/>
        </w:rPr>
        <w:t>Mathlab</w:t>
      </w:r>
      <w:proofErr w:type="spellEnd"/>
      <w:r w:rsidR="002C7663" w:rsidRPr="001A1F3C">
        <w:rPr>
          <w:b/>
        </w:rPr>
        <w:t xml:space="preserve"> </w:t>
      </w:r>
      <w:r w:rsidR="0072435D" w:rsidRPr="001A1F3C">
        <w:rPr>
          <w:b/>
        </w:rPr>
        <w:t>to obtain the private key</w:t>
      </w:r>
      <w:r w:rsidR="00833433" w:rsidRPr="001A1F3C">
        <w:rPr>
          <w:b/>
        </w:rPr>
        <w:t xml:space="preserve"> </w:t>
      </w:r>
      <w:r w:rsidR="00963997" w:rsidRPr="001A1F3C">
        <w:rPr>
          <w:b/>
        </w:rPr>
        <w:t>(along with snippets of the codes that I used to break it)</w:t>
      </w:r>
      <w:r w:rsidR="0072435D" w:rsidRPr="001A1F3C">
        <w:rPr>
          <w:b/>
        </w:rPr>
        <w:t xml:space="preserve">. This links to the “Results” section where I use the </w:t>
      </w:r>
      <w:r w:rsidR="00524942" w:rsidRPr="001A1F3C">
        <w:rPr>
          <w:b/>
        </w:rPr>
        <w:t xml:space="preserve">values stored in the private key to run the </w:t>
      </w:r>
      <w:r w:rsidR="0072435D" w:rsidRPr="001A1F3C">
        <w:rPr>
          <w:b/>
        </w:rPr>
        <w:t>decrypt function provided on the assignment page</w:t>
      </w:r>
      <w:r w:rsidR="00D96754">
        <w:rPr>
          <w:b/>
        </w:rPr>
        <w:t xml:space="preserve"> [1]</w:t>
      </w:r>
      <w:r w:rsidR="005F42C3">
        <w:rPr>
          <w:b/>
        </w:rPr>
        <w:t xml:space="preserve"> </w:t>
      </w:r>
      <w:r w:rsidR="0072435D" w:rsidRPr="001A1F3C">
        <w:rPr>
          <w:b/>
        </w:rPr>
        <w:t>(alongside the relevant parameters) to successfully</w:t>
      </w:r>
      <w:r w:rsidR="00963997" w:rsidRPr="001A1F3C">
        <w:rPr>
          <w:b/>
        </w:rPr>
        <w:t xml:space="preserve"> </w:t>
      </w:r>
      <w:r w:rsidR="0072435D" w:rsidRPr="001A1F3C">
        <w:rPr>
          <w:b/>
        </w:rPr>
        <w:t>decrypt the two messages. Lastly, it also has a “Conclusion” section where I summarize the main points of the report.</w:t>
      </w:r>
    </w:p>
    <w:p w:rsidR="00C75794" w:rsidRPr="00C75794" w:rsidRDefault="00C75794" w:rsidP="00C75794">
      <w:pPr>
        <w:spacing w:after="0"/>
        <w:jc w:val="both"/>
        <w:rPr>
          <w:b/>
          <w:strike/>
          <w:color w:val="FF0000"/>
        </w:rPr>
      </w:pPr>
    </w:p>
    <w:p w:rsidR="00DE2B80" w:rsidRPr="00F5142F" w:rsidRDefault="00DE2B80" w:rsidP="00C75794">
      <w:pPr>
        <w:pStyle w:val="Heading1"/>
        <w:spacing w:before="0"/>
        <w:rPr>
          <w:color w:val="4F81BD" w:themeColor="accent1"/>
        </w:rPr>
      </w:pPr>
      <w:bookmarkStart w:id="1" w:name="_Toc132938233"/>
      <w:r w:rsidRPr="00F5142F">
        <w:rPr>
          <w:color w:val="4F81BD" w:themeColor="accent1"/>
        </w:rPr>
        <w:t xml:space="preserve">Introduction to </w:t>
      </w:r>
      <w:r w:rsidR="00E131B7" w:rsidRPr="00F5142F">
        <w:rPr>
          <w:color w:val="4F81BD" w:themeColor="accent1"/>
        </w:rPr>
        <w:t>Public Key Cryptography</w:t>
      </w:r>
      <w:r w:rsidRPr="00F5142F">
        <w:rPr>
          <w:color w:val="4F81BD" w:themeColor="accent1"/>
        </w:rPr>
        <w:t>:</w:t>
      </w:r>
      <w:bookmarkEnd w:id="1"/>
    </w:p>
    <w:p w:rsidR="008C5EF8" w:rsidRPr="00B1562A" w:rsidRDefault="008C5EF8" w:rsidP="0003388F">
      <w:pPr>
        <w:spacing w:after="0"/>
        <w:jc w:val="both"/>
      </w:pPr>
      <w:r w:rsidRPr="00B1562A">
        <w:t xml:space="preserve">Public Key Cryptography is basically a way to encrypt messages passed between two known or unknown devices without having to exchange any confidential information before the communication </w:t>
      </w:r>
      <w:r w:rsidR="00D768CF">
        <w:rPr>
          <w:b/>
        </w:rPr>
        <w:t>[2].</w:t>
      </w:r>
      <w:r w:rsidRPr="00B1562A">
        <w:t xml:space="preserve"> This ensures that the communication </w:t>
      </w:r>
      <w:r w:rsidR="008E21A5" w:rsidRPr="00B1562A">
        <w:t>channels produced is both open and secure</w:t>
      </w:r>
      <w:r w:rsidR="00890CDE">
        <w:t xml:space="preserve"> </w:t>
      </w:r>
      <w:r w:rsidR="00D768CF">
        <w:rPr>
          <w:b/>
        </w:rPr>
        <w:t>[2].</w:t>
      </w:r>
      <w:r w:rsidRPr="00B1562A">
        <w:t xml:space="preserve"> That’s because the details about the values used to form the keys are not released to any eves-dropper in setting up the channel (unlike in </w:t>
      </w:r>
      <w:proofErr w:type="spellStart"/>
      <w:r w:rsidRPr="00B1562A">
        <w:t>Diffie</w:t>
      </w:r>
      <w:proofErr w:type="spellEnd"/>
      <w:r w:rsidRPr="00B1562A">
        <w:t xml:space="preserve"> Hellman) and instead a pair of keys are used to decrypt and encrypt messages (where public key of user is revealed t</w:t>
      </w:r>
      <w:r w:rsidR="0096637C" w:rsidRPr="00B1562A">
        <w:t>o everyone and used to encrypt messages sent to user</w:t>
      </w:r>
      <w:r w:rsidRPr="00B1562A">
        <w:t>, whilst the private key of user is kept fully hidden and used to decrypt</w:t>
      </w:r>
      <w:r w:rsidR="0096637C" w:rsidRPr="00B1562A">
        <w:t xml:space="preserve"> those messages</w:t>
      </w:r>
      <w:r w:rsidRPr="00B1562A">
        <w:t>)</w:t>
      </w:r>
    </w:p>
    <w:p w:rsidR="008C5EF8" w:rsidRPr="00B1562A" w:rsidRDefault="0096637C" w:rsidP="0003388F">
      <w:pPr>
        <w:spacing w:after="0"/>
        <w:jc w:val="both"/>
      </w:pPr>
      <w:r w:rsidRPr="00B1562A">
        <w:rPr>
          <w:noProof/>
        </w:rPr>
        <w:lastRenderedPageBreak/>
        <w:drawing>
          <wp:inline distT="0" distB="0" distL="0" distR="0" wp14:anchorId="538E4480" wp14:editId="13E6D571">
            <wp:extent cx="1892397" cy="1828894"/>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2397" cy="1828894"/>
                    </a:xfrm>
                    <a:prstGeom prst="rect">
                      <a:avLst/>
                    </a:prstGeom>
                    <a:ln>
                      <a:solidFill>
                        <a:schemeClr val="tx1"/>
                      </a:solidFill>
                    </a:ln>
                  </pic:spPr>
                </pic:pic>
              </a:graphicData>
            </a:graphic>
          </wp:inline>
        </w:drawing>
      </w:r>
    </w:p>
    <w:p w:rsidR="0096637C" w:rsidRPr="00B1562A" w:rsidRDefault="0096637C" w:rsidP="0003388F">
      <w:pPr>
        <w:jc w:val="both"/>
      </w:pPr>
      <w:r w:rsidRPr="00B1562A">
        <w:rPr>
          <w:b/>
          <w:i/>
        </w:rPr>
        <w:t>Figure 1: How encryption is performed using Public Key Cryptography when passing</w:t>
      </w:r>
      <w:r w:rsidR="004F7A73" w:rsidRPr="00B1562A">
        <w:rPr>
          <w:b/>
          <w:i/>
        </w:rPr>
        <w:t xml:space="preserve"> </w:t>
      </w:r>
      <w:r w:rsidRPr="00B1562A">
        <w:rPr>
          <w:b/>
          <w:i/>
        </w:rPr>
        <w:t xml:space="preserve">messages from user Bob to user Alice </w:t>
      </w:r>
      <w:r w:rsidR="001F1F61" w:rsidRPr="001F1F61">
        <w:rPr>
          <w:rFonts w:cstheme="minorHAnsi"/>
          <w:b/>
          <w:sz w:val="20"/>
          <w:szCs w:val="20"/>
        </w:rPr>
        <w:t>[3]</w:t>
      </w:r>
    </w:p>
    <w:p w:rsidR="008C5EF8" w:rsidRPr="00B1562A" w:rsidRDefault="008C5EF8" w:rsidP="0003388F">
      <w:pPr>
        <w:spacing w:after="0"/>
        <w:jc w:val="both"/>
      </w:pPr>
      <w:r w:rsidRPr="00B1562A">
        <w:t xml:space="preserve"> </w:t>
      </w:r>
      <w:r w:rsidR="00051B76" w:rsidRPr="00B1562A">
        <w:t xml:space="preserve">Although there are various ways to implement this technique, the most popular way to set it is by using RSA developed by </w:t>
      </w:r>
      <w:proofErr w:type="spellStart"/>
      <w:r w:rsidR="00051B76" w:rsidRPr="00B1562A">
        <w:t>Rivest</w:t>
      </w:r>
      <w:proofErr w:type="spellEnd"/>
      <w:r w:rsidR="00051B76" w:rsidRPr="00B1562A">
        <w:t xml:space="preserve">, Shamir, </w:t>
      </w:r>
      <w:proofErr w:type="spellStart"/>
      <w:r w:rsidR="00051B76" w:rsidRPr="00B1562A">
        <w:t>Adleman</w:t>
      </w:r>
      <w:proofErr w:type="spellEnd"/>
      <w:r w:rsidR="00051B76" w:rsidRPr="00B1562A">
        <w:t xml:space="preserve"> in 1977 </w:t>
      </w:r>
      <w:r w:rsidR="00B56CF2" w:rsidRPr="00B56CF2">
        <w:rPr>
          <w:rFonts w:cstheme="minorHAnsi"/>
          <w:b/>
          <w:sz w:val="20"/>
          <w:szCs w:val="20"/>
        </w:rPr>
        <w:t>[4]</w:t>
      </w:r>
      <w:r w:rsidR="00B56CF2">
        <w:rPr>
          <w:rFonts w:cstheme="minorHAnsi"/>
          <w:sz w:val="20"/>
          <w:szCs w:val="20"/>
        </w:rPr>
        <w:t>:</w:t>
      </w:r>
    </w:p>
    <w:p w:rsidR="00051B76" w:rsidRPr="00B1562A" w:rsidRDefault="00051B76" w:rsidP="0003388F">
      <w:pPr>
        <w:pStyle w:val="ListParagraph"/>
        <w:numPr>
          <w:ilvl w:val="0"/>
          <w:numId w:val="3"/>
        </w:numPr>
        <w:ind w:left="270"/>
        <w:jc w:val="both"/>
      </w:pPr>
      <w:r w:rsidRPr="00B1562A">
        <w:t>Finding two large prime number</w:t>
      </w:r>
      <w:r w:rsidR="00024F9F">
        <w:t>s</w:t>
      </w:r>
      <w:r w:rsidRPr="00B1562A">
        <w:t xml:space="preserve"> and storing them into variables called “</w:t>
      </w:r>
      <w:r w:rsidRPr="00B1562A">
        <w:rPr>
          <w:b/>
        </w:rPr>
        <w:t>p”</w:t>
      </w:r>
      <w:r w:rsidRPr="00B1562A">
        <w:t xml:space="preserve"> and “</w:t>
      </w:r>
      <w:r w:rsidRPr="00B1562A">
        <w:rPr>
          <w:b/>
        </w:rPr>
        <w:t>q”</w:t>
      </w:r>
      <w:r w:rsidRPr="00B1562A">
        <w:t xml:space="preserve">. This will never be used to directly encrypt the messages and instead will be used to develop the keys that will be used to encrypt them. </w:t>
      </w:r>
      <w:r w:rsidR="008E21A5">
        <w:rPr>
          <w:b/>
        </w:rPr>
        <w:t>[2]</w:t>
      </w:r>
      <w:r w:rsidR="00897B91" w:rsidRPr="00B1562A">
        <w:rPr>
          <w:b/>
        </w:rPr>
        <w:t xml:space="preserve">. </w:t>
      </w:r>
      <w:r w:rsidR="00897B91" w:rsidRPr="00B1562A">
        <w:t>Here, the primes numbers used must be very large to provide security against brute forcing and reverse engineering of the algorithm. Furthermore, by using prime numbers the n value that is produced will always be unique (</w:t>
      </w:r>
      <w:proofErr w:type="spellStart"/>
      <w:r w:rsidR="00897B91" w:rsidRPr="00B1562A">
        <w:t>ie</w:t>
      </w:r>
      <w:proofErr w:type="spellEnd"/>
      <w:r w:rsidR="00897B91" w:rsidRPr="00B1562A">
        <w:t xml:space="preserve"> not obtained by multiplying any other values)</w:t>
      </w:r>
    </w:p>
    <w:p w:rsidR="008E21A5" w:rsidRPr="008E21A5" w:rsidRDefault="00051B76" w:rsidP="0003388F">
      <w:pPr>
        <w:pStyle w:val="ListParagraph"/>
        <w:numPr>
          <w:ilvl w:val="0"/>
          <w:numId w:val="3"/>
        </w:numPr>
        <w:ind w:left="270"/>
        <w:jc w:val="both"/>
      </w:pPr>
      <w:r w:rsidRPr="00B1562A">
        <w:t xml:space="preserve">Once this has been done, they </w:t>
      </w:r>
      <w:r w:rsidR="00897B91" w:rsidRPr="00B1562A">
        <w:t>are multiplied</w:t>
      </w:r>
      <w:r w:rsidRPr="00B1562A">
        <w:t xml:space="preserve"> to get a value which will be stored in </w:t>
      </w:r>
      <w:r w:rsidRPr="008E21A5">
        <w:rPr>
          <w:b/>
        </w:rPr>
        <w:t xml:space="preserve">“n”. </w:t>
      </w:r>
      <w:r w:rsidR="00897B91" w:rsidRPr="00B1562A">
        <w:t>This will be used as part of both public and private key and hence will be utilized in both encrypt</w:t>
      </w:r>
      <w:r w:rsidR="000F1BF9">
        <w:t xml:space="preserve">ing and decrypting the message </w:t>
      </w:r>
      <w:r w:rsidR="008E21A5">
        <w:rPr>
          <w:b/>
        </w:rPr>
        <w:t>[2]</w:t>
      </w:r>
      <w:r w:rsidR="000F1BF9">
        <w:rPr>
          <w:b/>
        </w:rPr>
        <w:t>.</w:t>
      </w:r>
    </w:p>
    <w:p w:rsidR="00897B91" w:rsidRPr="00B1562A" w:rsidRDefault="00897B91" w:rsidP="0003388F">
      <w:pPr>
        <w:pStyle w:val="ListParagraph"/>
        <w:numPr>
          <w:ilvl w:val="0"/>
          <w:numId w:val="3"/>
        </w:numPr>
        <w:ind w:left="270"/>
        <w:jc w:val="both"/>
      </w:pPr>
      <w:r w:rsidRPr="00B1562A">
        <w:t xml:space="preserve">Then </w:t>
      </w:r>
      <w:r w:rsidRPr="008E21A5">
        <w:rPr>
          <w:b/>
        </w:rPr>
        <w:t>“x”</w:t>
      </w:r>
      <w:r w:rsidRPr="00B1562A">
        <w:t xml:space="preserve"> will be computed by multiplying the numbers </w:t>
      </w:r>
      <w:r w:rsidRPr="008E21A5">
        <w:rPr>
          <w:b/>
        </w:rPr>
        <w:t>“p-1”</w:t>
      </w:r>
      <w:r w:rsidRPr="00B1562A">
        <w:t xml:space="preserve"> and </w:t>
      </w:r>
      <w:r w:rsidRPr="008E21A5">
        <w:rPr>
          <w:b/>
        </w:rPr>
        <w:t>“q-1”</w:t>
      </w:r>
      <w:r w:rsidRPr="00B1562A">
        <w:t>. This will be used to ch</w:t>
      </w:r>
      <w:r w:rsidR="000F1BF9">
        <w:t xml:space="preserve">oose e and calculate d later on </w:t>
      </w:r>
      <w:r w:rsidR="000F1BF9">
        <w:rPr>
          <w:b/>
        </w:rPr>
        <w:t>[2].</w:t>
      </w:r>
    </w:p>
    <w:p w:rsidR="00897B91" w:rsidRPr="00B1562A" w:rsidRDefault="00897B91" w:rsidP="0003388F">
      <w:pPr>
        <w:pStyle w:val="ListParagraph"/>
        <w:numPr>
          <w:ilvl w:val="0"/>
          <w:numId w:val="3"/>
        </w:numPr>
        <w:ind w:left="270"/>
        <w:jc w:val="both"/>
      </w:pPr>
      <w:r w:rsidRPr="00B1562A">
        <w:t xml:space="preserve">Then an integer </w:t>
      </w:r>
      <w:r w:rsidRPr="00B1562A">
        <w:rPr>
          <w:b/>
        </w:rPr>
        <w:t>“</w:t>
      </w:r>
      <w:r w:rsidR="00614971" w:rsidRPr="00B1562A">
        <w:rPr>
          <w:b/>
        </w:rPr>
        <w:t xml:space="preserve">e” </w:t>
      </w:r>
      <w:r w:rsidR="00614971" w:rsidRPr="00B1562A">
        <w:t>will</w:t>
      </w:r>
      <w:r w:rsidRPr="00B1562A">
        <w:t xml:space="preserve"> be chosen which needs to be relatively </w:t>
      </w:r>
      <w:proofErr w:type="gramStart"/>
      <w:r w:rsidRPr="00B1562A">
        <w:t>prime</w:t>
      </w:r>
      <w:proofErr w:type="gramEnd"/>
      <w:r w:rsidRPr="00B1562A">
        <w:t xml:space="preserve"> to </w:t>
      </w:r>
      <w:r w:rsidR="00614971" w:rsidRPr="00B1562A">
        <w:rPr>
          <w:b/>
        </w:rPr>
        <w:t>“</w:t>
      </w:r>
      <w:r w:rsidRPr="00B1562A">
        <w:rPr>
          <w:b/>
        </w:rPr>
        <w:t>n</w:t>
      </w:r>
      <w:r w:rsidR="00614971" w:rsidRPr="00B1562A">
        <w:rPr>
          <w:b/>
        </w:rPr>
        <w:t xml:space="preserve">”. </w:t>
      </w:r>
      <w:r w:rsidR="00614971" w:rsidRPr="00B1562A">
        <w:t xml:space="preserve">Relative primes are numbers who does not have any common factor between them, but are not necessary prime numbers </w:t>
      </w:r>
      <w:r w:rsidR="00614971" w:rsidRPr="00B1562A">
        <w:lastRenderedPageBreak/>
        <w:t>themselves.</w:t>
      </w:r>
      <w:r w:rsidR="002D5E55" w:rsidRPr="00B1562A">
        <w:t xml:space="preserve"> This will be used to make the </w:t>
      </w:r>
      <w:r w:rsidR="002D5E55" w:rsidRPr="00B1562A">
        <w:rPr>
          <w:b/>
        </w:rPr>
        <w:t xml:space="preserve">public </w:t>
      </w:r>
      <w:proofErr w:type="gramStart"/>
      <w:r w:rsidR="002D5E55" w:rsidRPr="00B1562A">
        <w:rPr>
          <w:b/>
        </w:rPr>
        <w:t>key[</w:t>
      </w:r>
      <w:proofErr w:type="spellStart"/>
      <w:proofErr w:type="gramEnd"/>
      <w:r w:rsidR="002D5E55" w:rsidRPr="00B1562A">
        <w:rPr>
          <w:b/>
        </w:rPr>
        <w:t>n,e</w:t>
      </w:r>
      <w:proofErr w:type="spellEnd"/>
      <w:r w:rsidR="000F1BF9">
        <w:rPr>
          <w:b/>
        </w:rPr>
        <w:t>]  [2].</w:t>
      </w:r>
    </w:p>
    <w:p w:rsidR="000F1BF9" w:rsidRPr="000F1BF9" w:rsidRDefault="002D5E55" w:rsidP="0003388F">
      <w:pPr>
        <w:pStyle w:val="ListParagraph"/>
        <w:numPr>
          <w:ilvl w:val="0"/>
          <w:numId w:val="3"/>
        </w:numPr>
        <w:ind w:left="270"/>
        <w:jc w:val="both"/>
      </w:pPr>
      <w:r w:rsidRPr="00B1562A">
        <w:t xml:space="preserve">Then </w:t>
      </w:r>
      <w:proofErr w:type="gramStart"/>
      <w:r w:rsidRPr="00B1562A">
        <w:t>the modulo</w:t>
      </w:r>
      <w:proofErr w:type="gramEnd"/>
      <w:r w:rsidRPr="00B1562A">
        <w:t xml:space="preserve"> inverse of </w:t>
      </w:r>
      <w:r w:rsidRPr="000F1BF9">
        <w:rPr>
          <w:b/>
        </w:rPr>
        <w:t>“e”</w:t>
      </w:r>
      <w:r w:rsidRPr="00B1562A">
        <w:t xml:space="preserve"> with the base </w:t>
      </w:r>
      <w:r w:rsidRPr="000F1BF9">
        <w:rPr>
          <w:b/>
        </w:rPr>
        <w:t>“x”</w:t>
      </w:r>
      <w:r w:rsidRPr="00B1562A">
        <w:t xml:space="preserve"> will be calculated and stored in the variable </w:t>
      </w:r>
      <w:r w:rsidRPr="000F1BF9">
        <w:rPr>
          <w:b/>
        </w:rPr>
        <w:t>“d”.</w:t>
      </w:r>
      <w:r w:rsidRPr="00B1562A">
        <w:t xml:space="preserve"> This will be used to create the </w:t>
      </w:r>
      <w:r w:rsidR="000F1BF9">
        <w:rPr>
          <w:b/>
        </w:rPr>
        <w:t xml:space="preserve">private </w:t>
      </w:r>
      <w:proofErr w:type="gramStart"/>
      <w:r w:rsidR="000F1BF9">
        <w:rPr>
          <w:b/>
        </w:rPr>
        <w:t>key[</w:t>
      </w:r>
      <w:proofErr w:type="spellStart"/>
      <w:proofErr w:type="gramEnd"/>
      <w:r w:rsidR="000F1BF9">
        <w:rPr>
          <w:b/>
        </w:rPr>
        <w:t>n,d</w:t>
      </w:r>
      <w:proofErr w:type="spellEnd"/>
      <w:r w:rsidR="000F1BF9">
        <w:rPr>
          <w:b/>
        </w:rPr>
        <w:t xml:space="preserve">] </w:t>
      </w:r>
      <w:r w:rsidR="00F06B9B" w:rsidRPr="000F1BF9">
        <w:rPr>
          <w:b/>
        </w:rPr>
        <w:t xml:space="preserve"> </w:t>
      </w:r>
      <w:r w:rsidR="000F1BF9">
        <w:rPr>
          <w:b/>
        </w:rPr>
        <w:t>[2].</w:t>
      </w:r>
    </w:p>
    <w:p w:rsidR="002D5E55" w:rsidRPr="00B1562A" w:rsidRDefault="002D5E55" w:rsidP="0003388F">
      <w:pPr>
        <w:pStyle w:val="ListParagraph"/>
        <w:numPr>
          <w:ilvl w:val="0"/>
          <w:numId w:val="3"/>
        </w:numPr>
        <w:ind w:left="270"/>
        <w:jc w:val="both"/>
      </w:pPr>
      <w:r w:rsidRPr="00B1562A">
        <w:t>Now, that the keys have been made the messages send to the user will be encrypted using the public key and decrypted using the private key</w:t>
      </w:r>
      <w:r w:rsidR="00506E16" w:rsidRPr="00506E16">
        <w:rPr>
          <w:b/>
        </w:rPr>
        <w:t xml:space="preserve"> </w:t>
      </w:r>
      <w:r w:rsidR="00506E16">
        <w:rPr>
          <w:b/>
        </w:rPr>
        <w:t>[2].</w:t>
      </w:r>
    </w:p>
    <w:p w:rsidR="00F06B9B" w:rsidRPr="00B1562A" w:rsidRDefault="00F06B9B" w:rsidP="0003388F">
      <w:pPr>
        <w:spacing w:after="0"/>
        <w:ind w:left="-90"/>
        <w:jc w:val="both"/>
      </w:pPr>
      <w:r w:rsidRPr="00B1562A">
        <w:t xml:space="preserve">Since it is difficult to properly explain the calculations with words, a picture of the process </w:t>
      </w:r>
      <w:r w:rsidR="00174C2E">
        <w:rPr>
          <w:b/>
        </w:rPr>
        <w:t xml:space="preserve">[2] </w:t>
      </w:r>
      <w:r w:rsidRPr="00B1562A">
        <w:t>has been added below</w:t>
      </w:r>
      <w:r w:rsidR="00A34041" w:rsidRPr="00B1562A">
        <w:t xml:space="preserve"> with sample values:</w:t>
      </w:r>
    </w:p>
    <w:p w:rsidR="00A34041" w:rsidRPr="00B1562A" w:rsidRDefault="00A34041" w:rsidP="0003388F">
      <w:pPr>
        <w:spacing w:after="0"/>
        <w:ind w:left="-90"/>
        <w:jc w:val="both"/>
      </w:pPr>
      <w:r w:rsidRPr="00B1562A">
        <w:rPr>
          <w:noProof/>
        </w:rPr>
        <w:drawing>
          <wp:inline distT="0" distB="0" distL="0" distR="0" wp14:anchorId="19971BF5" wp14:editId="5518398E">
            <wp:extent cx="2637155" cy="1731980"/>
            <wp:effectExtent l="19050" t="19050" r="1079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7155" cy="1731980"/>
                    </a:xfrm>
                    <a:prstGeom prst="rect">
                      <a:avLst/>
                    </a:prstGeom>
                    <a:ln>
                      <a:solidFill>
                        <a:schemeClr val="tx1"/>
                      </a:solidFill>
                    </a:ln>
                  </pic:spPr>
                </pic:pic>
              </a:graphicData>
            </a:graphic>
          </wp:inline>
        </w:drawing>
      </w:r>
    </w:p>
    <w:p w:rsidR="00051B76" w:rsidRDefault="00A34041" w:rsidP="00B84C63">
      <w:pPr>
        <w:ind w:left="-90"/>
        <w:jc w:val="both"/>
        <w:rPr>
          <w:color w:val="FF0000"/>
        </w:rPr>
      </w:pPr>
      <w:r w:rsidRPr="00B1562A">
        <w:rPr>
          <w:b/>
          <w:i/>
        </w:rPr>
        <w:t>Figure 2: RSA calculation steps with sample value</w:t>
      </w:r>
      <w:r w:rsidR="003763C2" w:rsidRPr="00B1562A">
        <w:rPr>
          <w:b/>
          <w:i/>
        </w:rPr>
        <w:t>s</w:t>
      </w:r>
    </w:p>
    <w:p w:rsidR="00DE2B80" w:rsidRPr="00F5142F" w:rsidRDefault="00E131B7" w:rsidP="003E4536">
      <w:pPr>
        <w:pStyle w:val="Heading1"/>
        <w:spacing w:before="0"/>
        <w:rPr>
          <w:color w:val="4F81BD" w:themeColor="accent1"/>
        </w:rPr>
      </w:pPr>
      <w:bookmarkStart w:id="2" w:name="_Toc132938234"/>
      <w:r w:rsidRPr="00F5142F">
        <w:rPr>
          <w:color w:val="4F81BD" w:themeColor="accent1"/>
        </w:rPr>
        <w:t>Breaking the RSA algorithm</w:t>
      </w:r>
      <w:r w:rsidR="00DE2B80" w:rsidRPr="00F5142F">
        <w:rPr>
          <w:color w:val="4F81BD" w:themeColor="accent1"/>
        </w:rPr>
        <w:t>:</w:t>
      </w:r>
      <w:bookmarkEnd w:id="2"/>
    </w:p>
    <w:p w:rsidR="00232F3C" w:rsidRPr="00B1562A" w:rsidRDefault="00232F3C" w:rsidP="0003388F">
      <w:pPr>
        <w:spacing w:after="0"/>
        <w:jc w:val="both"/>
        <w:rPr>
          <w:rFonts w:cstheme="minorHAnsi"/>
        </w:rPr>
      </w:pPr>
      <w:r w:rsidRPr="00B1562A">
        <w:rPr>
          <w:rFonts w:cstheme="minorHAnsi"/>
        </w:rPr>
        <w:t xml:space="preserve">From the previous process, we can see that in order to create the keys, certain linked calculations are performed in certain stages. Furthermore, we can also see that the root values used to perform all these calculations are the value </w:t>
      </w:r>
      <w:r w:rsidRPr="00B1562A">
        <w:rPr>
          <w:rFonts w:cstheme="minorHAnsi"/>
          <w:b/>
        </w:rPr>
        <w:t>“p”</w:t>
      </w:r>
      <w:r w:rsidRPr="00B1562A">
        <w:rPr>
          <w:rFonts w:cstheme="minorHAnsi"/>
        </w:rPr>
        <w:t xml:space="preserve"> and </w:t>
      </w:r>
      <w:r w:rsidRPr="00B1562A">
        <w:rPr>
          <w:rFonts w:cstheme="minorHAnsi"/>
          <w:b/>
        </w:rPr>
        <w:t xml:space="preserve">“q”. </w:t>
      </w:r>
      <w:r w:rsidRPr="00B1562A">
        <w:rPr>
          <w:rFonts w:cstheme="minorHAnsi"/>
        </w:rPr>
        <w:t xml:space="preserve">Thus, as long as we factorize the value </w:t>
      </w:r>
      <w:r w:rsidRPr="00B1562A">
        <w:rPr>
          <w:rFonts w:cstheme="minorHAnsi"/>
          <w:b/>
        </w:rPr>
        <w:t xml:space="preserve">“n” </w:t>
      </w:r>
      <w:r w:rsidRPr="00B1562A">
        <w:rPr>
          <w:rFonts w:cstheme="minorHAnsi"/>
        </w:rPr>
        <w:t xml:space="preserve">and obtain those values and have the value </w:t>
      </w:r>
      <w:r w:rsidRPr="00B1562A">
        <w:rPr>
          <w:rFonts w:cstheme="minorHAnsi"/>
          <w:b/>
        </w:rPr>
        <w:t>“e”</w:t>
      </w:r>
      <w:r w:rsidRPr="00B1562A">
        <w:rPr>
          <w:rFonts w:cstheme="minorHAnsi"/>
        </w:rPr>
        <w:t xml:space="preserve">, we can easily obtain the </w:t>
      </w:r>
      <w:r w:rsidRPr="00B1562A">
        <w:rPr>
          <w:rFonts w:cstheme="minorHAnsi"/>
          <w:b/>
        </w:rPr>
        <w:t>“d”</w:t>
      </w:r>
      <w:r w:rsidRPr="00B1562A">
        <w:rPr>
          <w:rFonts w:cstheme="minorHAnsi"/>
        </w:rPr>
        <w:t xml:space="preserve"> value</w:t>
      </w:r>
      <w:r w:rsidR="00803C23" w:rsidRPr="00B1562A">
        <w:rPr>
          <w:rFonts w:cstheme="minorHAnsi"/>
        </w:rPr>
        <w:t>. Or in simple English, as long as one has the public key, it is possible to create it equivalent private key!</w:t>
      </w:r>
    </w:p>
    <w:p w:rsidR="00803C23" w:rsidRPr="00B1562A" w:rsidRDefault="00803C23" w:rsidP="0003388F">
      <w:pPr>
        <w:spacing w:after="0"/>
        <w:jc w:val="both"/>
        <w:rPr>
          <w:rFonts w:cstheme="minorHAnsi"/>
        </w:rPr>
      </w:pPr>
    </w:p>
    <w:p w:rsidR="00803C23" w:rsidRPr="00B1562A" w:rsidRDefault="00803C23" w:rsidP="0003388F">
      <w:pPr>
        <w:spacing w:after="0"/>
        <w:jc w:val="both"/>
        <w:rPr>
          <w:rFonts w:cstheme="minorHAnsi"/>
          <w:i/>
        </w:rPr>
      </w:pPr>
      <w:r w:rsidRPr="00B1562A">
        <w:rPr>
          <w:rFonts w:cstheme="minorHAnsi"/>
          <w:i/>
        </w:rPr>
        <w:t>[</w:t>
      </w:r>
      <w:r w:rsidRPr="00B1562A">
        <w:rPr>
          <w:rFonts w:cstheme="minorHAnsi"/>
          <w:b/>
          <w:i/>
        </w:rPr>
        <w:t>Note:</w:t>
      </w:r>
      <w:r w:rsidRPr="00B1562A">
        <w:rPr>
          <w:rFonts w:cstheme="minorHAnsi"/>
          <w:i/>
        </w:rPr>
        <w:t xml:space="preserve"> Although it</w:t>
      </w:r>
      <w:r w:rsidR="00CA1821" w:rsidRPr="00B1562A">
        <w:rPr>
          <w:rFonts w:cstheme="minorHAnsi"/>
          <w:i/>
        </w:rPr>
        <w:t>’s</w:t>
      </w:r>
      <w:r w:rsidRPr="00B1562A">
        <w:rPr>
          <w:rFonts w:cstheme="minorHAnsi"/>
          <w:i/>
        </w:rPr>
        <w:t xml:space="preserve"> possible to </w:t>
      </w:r>
      <w:r w:rsidR="00CA1821" w:rsidRPr="00B1562A">
        <w:rPr>
          <w:rFonts w:cstheme="minorHAnsi"/>
          <w:i/>
        </w:rPr>
        <w:t>get the private</w:t>
      </w:r>
      <w:r w:rsidRPr="00B1562A">
        <w:rPr>
          <w:rFonts w:cstheme="minorHAnsi"/>
          <w:i/>
        </w:rPr>
        <w:t>, it’s good to keep in mind</w:t>
      </w:r>
      <w:r w:rsidR="00CA1821" w:rsidRPr="00B1562A">
        <w:rPr>
          <w:rFonts w:cstheme="minorHAnsi"/>
          <w:i/>
        </w:rPr>
        <w:t xml:space="preserve"> being possible and being possible within time are two different aspects. Thus although this algorithm is breakable, if extremely large </w:t>
      </w:r>
      <w:r w:rsidR="00CA1821" w:rsidRPr="00B1562A">
        <w:rPr>
          <w:rFonts w:cstheme="minorHAnsi"/>
          <w:i/>
        </w:rPr>
        <w:lastRenderedPageBreak/>
        <w:t>prime values of p and q are used, it will not be possible to get the private key within time using this method</w:t>
      </w:r>
      <w:r w:rsidRPr="00B1562A">
        <w:rPr>
          <w:rFonts w:cstheme="minorHAnsi"/>
          <w:i/>
        </w:rPr>
        <w:t>]</w:t>
      </w:r>
    </w:p>
    <w:p w:rsidR="00CA1821" w:rsidRPr="00B1562A" w:rsidRDefault="00CA1821" w:rsidP="0003388F">
      <w:pPr>
        <w:spacing w:after="0"/>
        <w:jc w:val="both"/>
        <w:rPr>
          <w:rFonts w:cstheme="minorHAnsi"/>
        </w:rPr>
      </w:pPr>
    </w:p>
    <w:p w:rsidR="0053264A" w:rsidRPr="00B1562A" w:rsidRDefault="0053264A" w:rsidP="0003388F">
      <w:pPr>
        <w:spacing w:after="0"/>
        <w:jc w:val="both"/>
        <w:rPr>
          <w:rFonts w:cstheme="minorHAnsi"/>
        </w:rPr>
      </w:pPr>
      <w:r w:rsidRPr="00B1562A">
        <w:rPr>
          <w:rFonts w:cstheme="minorHAnsi"/>
        </w:rPr>
        <w:t>Hence, I have written a simple function on Math lab that will perform the following calculations on my behalf:</w:t>
      </w:r>
    </w:p>
    <w:p w:rsidR="0053264A" w:rsidRPr="00B1562A" w:rsidRDefault="00CD53AE" w:rsidP="0003388F">
      <w:pPr>
        <w:pStyle w:val="ListParagraph"/>
        <w:numPr>
          <w:ilvl w:val="0"/>
          <w:numId w:val="4"/>
        </w:numPr>
        <w:spacing w:after="0"/>
        <w:ind w:left="270"/>
        <w:jc w:val="both"/>
        <w:rPr>
          <w:rFonts w:cstheme="minorHAnsi"/>
        </w:rPr>
      </w:pPr>
      <w:r w:rsidRPr="00B1562A">
        <w:rPr>
          <w:rFonts w:cstheme="minorHAnsi"/>
        </w:rPr>
        <w:t>It will</w:t>
      </w:r>
      <w:r w:rsidR="002606FC" w:rsidRPr="00B1562A">
        <w:rPr>
          <w:rFonts w:cstheme="minorHAnsi"/>
        </w:rPr>
        <w:t xml:space="preserve"> basically take in </w:t>
      </w:r>
      <w:r w:rsidR="005A35F8" w:rsidRPr="00B1562A">
        <w:rPr>
          <w:rFonts w:cstheme="minorHAnsi"/>
          <w:b/>
        </w:rPr>
        <w:t>“</w:t>
      </w:r>
      <w:r w:rsidR="002606FC" w:rsidRPr="00B1562A">
        <w:rPr>
          <w:rFonts w:cstheme="minorHAnsi"/>
          <w:b/>
        </w:rPr>
        <w:t>n</w:t>
      </w:r>
      <w:r w:rsidR="005A35F8" w:rsidRPr="00B1562A">
        <w:rPr>
          <w:rFonts w:cstheme="minorHAnsi"/>
          <w:b/>
        </w:rPr>
        <w:t>”</w:t>
      </w:r>
      <w:r w:rsidR="002606FC" w:rsidRPr="00B1562A">
        <w:rPr>
          <w:rFonts w:cstheme="minorHAnsi"/>
        </w:rPr>
        <w:t xml:space="preserve"> and </w:t>
      </w:r>
      <w:r w:rsidR="005A35F8" w:rsidRPr="00B1562A">
        <w:rPr>
          <w:rFonts w:cstheme="minorHAnsi"/>
          <w:b/>
        </w:rPr>
        <w:t>“</w:t>
      </w:r>
      <w:r w:rsidR="002606FC" w:rsidRPr="00B1562A">
        <w:rPr>
          <w:rFonts w:cstheme="minorHAnsi"/>
          <w:b/>
        </w:rPr>
        <w:t>e</w:t>
      </w:r>
      <w:r w:rsidR="005A35F8" w:rsidRPr="00B1562A">
        <w:rPr>
          <w:rFonts w:cstheme="minorHAnsi"/>
          <w:b/>
        </w:rPr>
        <w:t>”</w:t>
      </w:r>
      <w:r w:rsidR="002606FC" w:rsidRPr="00B1562A">
        <w:rPr>
          <w:rFonts w:cstheme="minorHAnsi"/>
        </w:rPr>
        <w:t xml:space="preserve"> value (along with cipher </w:t>
      </w:r>
      <w:r w:rsidR="005A35F8" w:rsidRPr="00B1562A">
        <w:rPr>
          <w:rFonts w:cstheme="minorHAnsi"/>
          <w:b/>
        </w:rPr>
        <w:t>“</w:t>
      </w:r>
      <w:r w:rsidR="002606FC" w:rsidRPr="00B1562A">
        <w:rPr>
          <w:rFonts w:cstheme="minorHAnsi"/>
          <w:b/>
        </w:rPr>
        <w:t>c</w:t>
      </w:r>
      <w:r w:rsidR="005A35F8" w:rsidRPr="00B1562A">
        <w:rPr>
          <w:rFonts w:cstheme="minorHAnsi"/>
          <w:b/>
        </w:rPr>
        <w:t>”</w:t>
      </w:r>
      <w:r w:rsidR="002606FC" w:rsidRPr="00B1562A">
        <w:rPr>
          <w:rFonts w:cstheme="minorHAnsi"/>
        </w:rPr>
        <w:t xml:space="preserve"> and store them in their respective variable</w:t>
      </w:r>
      <w:r w:rsidR="00C51D58" w:rsidRPr="00B1562A">
        <w:rPr>
          <w:rFonts w:cstheme="minorHAnsi"/>
        </w:rPr>
        <w:t>s</w:t>
      </w:r>
      <w:r w:rsidR="002606FC" w:rsidRPr="00B1562A">
        <w:rPr>
          <w:rFonts w:cstheme="minorHAnsi"/>
        </w:rPr>
        <w:t>)</w:t>
      </w:r>
    </w:p>
    <w:p w:rsidR="00C51D58" w:rsidRPr="00B1562A" w:rsidRDefault="005A35F8" w:rsidP="0003388F">
      <w:pPr>
        <w:pStyle w:val="ListParagraph"/>
        <w:numPr>
          <w:ilvl w:val="0"/>
          <w:numId w:val="4"/>
        </w:numPr>
        <w:spacing w:after="0"/>
        <w:ind w:left="270"/>
        <w:jc w:val="both"/>
        <w:rPr>
          <w:rFonts w:cstheme="minorHAnsi"/>
        </w:rPr>
      </w:pPr>
      <w:r w:rsidRPr="00B1562A">
        <w:rPr>
          <w:rFonts w:cstheme="minorHAnsi"/>
        </w:rPr>
        <w:t xml:space="preserve">Then it will factorize </w:t>
      </w:r>
      <w:r w:rsidRPr="00B1562A">
        <w:rPr>
          <w:rFonts w:cstheme="minorHAnsi"/>
          <w:b/>
        </w:rPr>
        <w:t xml:space="preserve">“n” </w:t>
      </w:r>
      <w:r w:rsidRPr="00B1562A">
        <w:rPr>
          <w:rFonts w:cstheme="minorHAnsi"/>
        </w:rPr>
        <w:t xml:space="preserve">to obtain </w:t>
      </w:r>
      <w:r w:rsidRPr="00B1562A">
        <w:rPr>
          <w:rFonts w:cstheme="minorHAnsi"/>
          <w:b/>
        </w:rPr>
        <w:t>“p”</w:t>
      </w:r>
      <w:r w:rsidRPr="00B1562A">
        <w:rPr>
          <w:rFonts w:cstheme="minorHAnsi"/>
        </w:rPr>
        <w:t xml:space="preserve"> and </w:t>
      </w:r>
      <w:r w:rsidRPr="00B1562A">
        <w:rPr>
          <w:rFonts w:cstheme="minorHAnsi"/>
          <w:b/>
        </w:rPr>
        <w:t xml:space="preserve">“q” </w:t>
      </w:r>
      <w:r w:rsidRPr="00B1562A">
        <w:rPr>
          <w:rFonts w:cstheme="minorHAnsi"/>
        </w:rPr>
        <w:t xml:space="preserve">values and </w:t>
      </w:r>
      <w:r w:rsidR="00024F9F" w:rsidRPr="00B1562A">
        <w:rPr>
          <w:rFonts w:cstheme="minorHAnsi"/>
        </w:rPr>
        <w:t>stores</w:t>
      </w:r>
      <w:r w:rsidRPr="00B1562A">
        <w:rPr>
          <w:rFonts w:cstheme="minorHAnsi"/>
        </w:rPr>
        <w:t xml:space="preserve"> them.</w:t>
      </w:r>
    </w:p>
    <w:p w:rsidR="005A35F8" w:rsidRPr="00B1562A" w:rsidRDefault="005A35F8" w:rsidP="0003388F">
      <w:pPr>
        <w:pStyle w:val="ListParagraph"/>
        <w:numPr>
          <w:ilvl w:val="0"/>
          <w:numId w:val="4"/>
        </w:numPr>
        <w:spacing w:after="0"/>
        <w:ind w:left="270"/>
        <w:jc w:val="both"/>
        <w:rPr>
          <w:rFonts w:cstheme="minorHAnsi"/>
        </w:rPr>
      </w:pPr>
      <w:r w:rsidRPr="00B1562A">
        <w:rPr>
          <w:rFonts w:cstheme="minorHAnsi"/>
        </w:rPr>
        <w:t xml:space="preserve">Then it will find </w:t>
      </w:r>
      <w:r w:rsidRPr="00B1562A">
        <w:rPr>
          <w:rFonts w:cstheme="minorHAnsi"/>
          <w:b/>
        </w:rPr>
        <w:t>“x”</w:t>
      </w:r>
      <w:r w:rsidRPr="00B1562A">
        <w:rPr>
          <w:rFonts w:cstheme="minorHAnsi"/>
        </w:rPr>
        <w:t xml:space="preserve"> value by multiplying “</w:t>
      </w:r>
      <w:r w:rsidRPr="00B1562A">
        <w:rPr>
          <w:rFonts w:cstheme="minorHAnsi"/>
          <w:b/>
        </w:rPr>
        <w:t>p-1”</w:t>
      </w:r>
      <w:r w:rsidRPr="00B1562A">
        <w:rPr>
          <w:rFonts w:cstheme="minorHAnsi"/>
        </w:rPr>
        <w:t xml:space="preserve"> and “</w:t>
      </w:r>
      <w:r w:rsidRPr="00B1562A">
        <w:rPr>
          <w:rFonts w:cstheme="minorHAnsi"/>
          <w:b/>
        </w:rPr>
        <w:t xml:space="preserve">q-1” </w:t>
      </w:r>
      <w:r w:rsidRPr="00BC5C77">
        <w:rPr>
          <w:rFonts w:cstheme="minorHAnsi"/>
        </w:rPr>
        <w:t>and store it.</w:t>
      </w:r>
    </w:p>
    <w:p w:rsidR="005A35F8" w:rsidRPr="00B1562A" w:rsidRDefault="005A35F8" w:rsidP="0003388F">
      <w:pPr>
        <w:pStyle w:val="ListParagraph"/>
        <w:numPr>
          <w:ilvl w:val="0"/>
          <w:numId w:val="4"/>
        </w:numPr>
        <w:spacing w:after="0"/>
        <w:ind w:left="270"/>
        <w:jc w:val="both"/>
        <w:rPr>
          <w:rFonts w:cstheme="minorHAnsi"/>
        </w:rPr>
      </w:pPr>
      <w:r w:rsidRPr="00B1562A">
        <w:rPr>
          <w:rFonts w:cstheme="minorHAnsi"/>
        </w:rPr>
        <w:t xml:space="preserve">Then it will run a simple loop for </w:t>
      </w:r>
      <w:r w:rsidRPr="00B1562A">
        <w:rPr>
          <w:rFonts w:cstheme="minorHAnsi"/>
          <w:b/>
        </w:rPr>
        <w:t>“i”</w:t>
      </w:r>
      <w:r w:rsidRPr="00B1562A">
        <w:rPr>
          <w:rFonts w:cstheme="minorHAnsi"/>
        </w:rPr>
        <w:t xml:space="preserve"> value between </w:t>
      </w:r>
      <w:r w:rsidRPr="00B1562A">
        <w:rPr>
          <w:rFonts w:cstheme="minorHAnsi"/>
          <w:b/>
        </w:rPr>
        <w:t>“1”</w:t>
      </w:r>
      <w:r w:rsidRPr="00B1562A">
        <w:rPr>
          <w:rFonts w:cstheme="minorHAnsi"/>
        </w:rPr>
        <w:t xml:space="preserve"> and </w:t>
      </w:r>
      <w:r w:rsidRPr="00B1562A">
        <w:rPr>
          <w:rFonts w:cstheme="minorHAnsi"/>
          <w:b/>
        </w:rPr>
        <w:t xml:space="preserve">“n” </w:t>
      </w:r>
      <w:r w:rsidRPr="00B1562A">
        <w:rPr>
          <w:rFonts w:cstheme="minorHAnsi"/>
        </w:rPr>
        <w:t xml:space="preserve">and store the modulus output of </w:t>
      </w:r>
      <w:r w:rsidRPr="00B1562A">
        <w:rPr>
          <w:rFonts w:cstheme="minorHAnsi"/>
          <w:b/>
        </w:rPr>
        <w:t>“e*i”</w:t>
      </w:r>
      <w:r w:rsidRPr="00B1562A">
        <w:rPr>
          <w:rFonts w:cstheme="minorHAnsi"/>
        </w:rPr>
        <w:t xml:space="preserve"> and “</w:t>
      </w:r>
      <w:r w:rsidRPr="00B1562A">
        <w:rPr>
          <w:rFonts w:cstheme="minorHAnsi"/>
          <w:b/>
        </w:rPr>
        <w:t>x”</w:t>
      </w:r>
      <w:r w:rsidR="00285E5A" w:rsidRPr="00B1562A">
        <w:rPr>
          <w:rFonts w:cstheme="minorHAnsi"/>
        </w:rPr>
        <w:t xml:space="preserve"> in </w:t>
      </w:r>
      <w:r w:rsidR="00285E5A" w:rsidRPr="00B1562A">
        <w:rPr>
          <w:rFonts w:cstheme="minorHAnsi"/>
          <w:b/>
        </w:rPr>
        <w:t>“j”.</w:t>
      </w:r>
      <w:r w:rsidR="00285E5A" w:rsidRPr="00B1562A">
        <w:rPr>
          <w:rFonts w:cstheme="minorHAnsi"/>
        </w:rPr>
        <w:t xml:space="preserve"> </w:t>
      </w:r>
      <w:r w:rsidR="006E57C9" w:rsidRPr="00B1562A">
        <w:rPr>
          <w:rFonts w:cstheme="minorHAnsi"/>
        </w:rPr>
        <w:t>F</w:t>
      </w:r>
      <w:r w:rsidR="00285E5A" w:rsidRPr="00B1562A">
        <w:rPr>
          <w:rFonts w:cstheme="minorHAnsi"/>
        </w:rPr>
        <w:t xml:space="preserve">urthermore, it will keep on storing the value of </w:t>
      </w:r>
      <w:r w:rsidR="00285E5A" w:rsidRPr="00B1562A">
        <w:rPr>
          <w:rFonts w:cstheme="minorHAnsi"/>
          <w:b/>
        </w:rPr>
        <w:t>“i”</w:t>
      </w:r>
      <w:r w:rsidR="00285E5A" w:rsidRPr="00B1562A">
        <w:rPr>
          <w:rFonts w:cstheme="minorHAnsi"/>
        </w:rPr>
        <w:t xml:space="preserve"> into </w:t>
      </w:r>
      <w:r w:rsidR="00285E5A" w:rsidRPr="00B1562A">
        <w:rPr>
          <w:rFonts w:cstheme="minorHAnsi"/>
          <w:b/>
        </w:rPr>
        <w:t>“d”</w:t>
      </w:r>
      <w:r w:rsidR="006E57C9" w:rsidRPr="00B1562A">
        <w:rPr>
          <w:rFonts w:cstheme="minorHAnsi"/>
          <w:b/>
        </w:rPr>
        <w:t>.</w:t>
      </w:r>
      <w:r w:rsidR="006E57C9" w:rsidRPr="00B1562A">
        <w:rPr>
          <w:rFonts w:cstheme="minorHAnsi"/>
        </w:rPr>
        <w:t xml:space="preserve"> Once </w:t>
      </w:r>
      <w:r w:rsidR="006E57C9" w:rsidRPr="00B1562A">
        <w:rPr>
          <w:rFonts w:cstheme="minorHAnsi"/>
          <w:b/>
        </w:rPr>
        <w:t>“j”</w:t>
      </w:r>
      <w:r w:rsidR="006E57C9" w:rsidRPr="00B1562A">
        <w:rPr>
          <w:rFonts w:cstheme="minorHAnsi"/>
        </w:rPr>
        <w:t xml:space="preserve"> value comes as </w:t>
      </w:r>
      <w:r w:rsidR="006E57C9" w:rsidRPr="00B1562A">
        <w:rPr>
          <w:rFonts w:cstheme="minorHAnsi"/>
          <w:b/>
        </w:rPr>
        <w:t>“1”</w:t>
      </w:r>
      <w:r w:rsidR="00224675" w:rsidRPr="00B1562A">
        <w:rPr>
          <w:rFonts w:cstheme="minorHAnsi"/>
          <w:b/>
        </w:rPr>
        <w:t>,</w:t>
      </w:r>
      <w:r w:rsidR="00224675" w:rsidRPr="00B1562A">
        <w:rPr>
          <w:rFonts w:cstheme="minorHAnsi"/>
        </w:rPr>
        <w:t xml:space="preserve"> it means that the value of </w:t>
      </w:r>
      <w:r w:rsidR="00224675" w:rsidRPr="00B1562A">
        <w:rPr>
          <w:rFonts w:cstheme="minorHAnsi"/>
          <w:b/>
        </w:rPr>
        <w:t xml:space="preserve">“i” </w:t>
      </w:r>
      <w:r w:rsidR="00224675" w:rsidRPr="00B1562A">
        <w:rPr>
          <w:rFonts w:cstheme="minorHAnsi"/>
        </w:rPr>
        <w:t>is the modul</w:t>
      </w:r>
      <w:r w:rsidR="009E2B24">
        <w:rPr>
          <w:rFonts w:cstheme="minorHAnsi"/>
        </w:rPr>
        <w:t>ar</w:t>
      </w:r>
      <w:r w:rsidR="00224675" w:rsidRPr="00B1562A">
        <w:rPr>
          <w:rFonts w:cstheme="minorHAnsi"/>
        </w:rPr>
        <w:t xml:space="preserve"> inverse of </w:t>
      </w:r>
      <w:r w:rsidR="00224675" w:rsidRPr="00B1562A">
        <w:rPr>
          <w:rFonts w:cstheme="minorHAnsi"/>
          <w:b/>
        </w:rPr>
        <w:t>“e”</w:t>
      </w:r>
      <w:r w:rsidR="00224675" w:rsidRPr="00B1562A">
        <w:rPr>
          <w:rFonts w:cstheme="minorHAnsi"/>
        </w:rPr>
        <w:t xml:space="preserve"> with respect to base </w:t>
      </w:r>
      <w:r w:rsidR="00224675" w:rsidRPr="00B1562A">
        <w:rPr>
          <w:rFonts w:cstheme="minorHAnsi"/>
          <w:b/>
        </w:rPr>
        <w:t>“x”</w:t>
      </w:r>
      <w:r w:rsidR="0019245A" w:rsidRPr="00B1562A">
        <w:rPr>
          <w:rFonts w:cstheme="minorHAnsi"/>
          <w:b/>
        </w:rPr>
        <w:t>.</w:t>
      </w:r>
      <w:r w:rsidR="0019245A" w:rsidRPr="00B1562A">
        <w:rPr>
          <w:rFonts w:cstheme="minorHAnsi"/>
        </w:rPr>
        <w:t xml:space="preserve"> Hence the value passed to </w:t>
      </w:r>
      <w:r w:rsidR="0019245A" w:rsidRPr="00B1562A">
        <w:rPr>
          <w:rFonts w:cstheme="minorHAnsi"/>
          <w:b/>
        </w:rPr>
        <w:t>“d”</w:t>
      </w:r>
      <w:r w:rsidR="0019245A" w:rsidRPr="00B1562A">
        <w:rPr>
          <w:rFonts w:cstheme="minorHAnsi"/>
        </w:rPr>
        <w:t xml:space="preserve"> will be the modulo inverse of </w:t>
      </w:r>
      <w:r w:rsidR="0019245A" w:rsidRPr="00B1562A">
        <w:rPr>
          <w:rFonts w:cstheme="minorHAnsi"/>
          <w:b/>
        </w:rPr>
        <w:t xml:space="preserve">“e” </w:t>
      </w:r>
      <w:r w:rsidR="0019245A" w:rsidRPr="00B1562A">
        <w:rPr>
          <w:rFonts w:cstheme="minorHAnsi"/>
        </w:rPr>
        <w:t xml:space="preserve">and hence will be the value that has been used to create </w:t>
      </w:r>
      <w:r w:rsidR="0019245A" w:rsidRPr="005A43E9">
        <w:rPr>
          <w:rFonts w:cstheme="minorHAnsi"/>
          <w:b/>
        </w:rPr>
        <w:t>private key[</w:t>
      </w:r>
      <w:proofErr w:type="spellStart"/>
      <w:r w:rsidR="0019245A" w:rsidRPr="005A43E9">
        <w:rPr>
          <w:rFonts w:cstheme="minorHAnsi"/>
          <w:b/>
        </w:rPr>
        <w:t>n,d</w:t>
      </w:r>
      <w:proofErr w:type="spellEnd"/>
      <w:r w:rsidR="0019245A" w:rsidRPr="005A43E9">
        <w:rPr>
          <w:rFonts w:cstheme="minorHAnsi"/>
          <w:b/>
        </w:rPr>
        <w:t>]</w:t>
      </w:r>
    </w:p>
    <w:p w:rsidR="00786F6C" w:rsidRPr="00C7066E" w:rsidRDefault="0019245A" w:rsidP="0003388F">
      <w:pPr>
        <w:pStyle w:val="ListParagraph"/>
        <w:numPr>
          <w:ilvl w:val="0"/>
          <w:numId w:val="4"/>
        </w:numPr>
        <w:spacing w:after="0"/>
        <w:ind w:left="270"/>
        <w:jc w:val="both"/>
        <w:rPr>
          <w:rFonts w:cstheme="minorHAnsi"/>
        </w:rPr>
      </w:pPr>
      <w:r w:rsidRPr="00C7066E">
        <w:rPr>
          <w:rFonts w:cstheme="minorHAnsi"/>
        </w:rPr>
        <w:t xml:space="preserve">Then it passes it to the string </w:t>
      </w:r>
      <w:proofErr w:type="spellStart"/>
      <w:r w:rsidRPr="00C7066E">
        <w:rPr>
          <w:rFonts w:cstheme="minorHAnsi"/>
        </w:rPr>
        <w:t>decryptor</w:t>
      </w:r>
      <w:proofErr w:type="spellEnd"/>
      <w:r w:rsidRPr="00C7066E">
        <w:rPr>
          <w:rFonts w:cstheme="minorHAnsi"/>
        </w:rPr>
        <w:t xml:space="preserve"> function (provided on canvas</w:t>
      </w:r>
      <w:r w:rsidR="001168D4" w:rsidRPr="00C7066E">
        <w:rPr>
          <w:rFonts w:cstheme="minorHAnsi"/>
        </w:rPr>
        <w:t xml:space="preserve"> </w:t>
      </w:r>
      <w:r w:rsidR="002C1CEB">
        <w:rPr>
          <w:b/>
        </w:rPr>
        <w:t>[1]</w:t>
      </w:r>
      <w:r w:rsidRPr="00C7066E">
        <w:rPr>
          <w:rFonts w:cstheme="minorHAnsi"/>
        </w:rPr>
        <w:t>)</w:t>
      </w:r>
      <w:r w:rsidR="003D597A" w:rsidRPr="00C7066E">
        <w:rPr>
          <w:rFonts w:cstheme="minorHAnsi"/>
        </w:rPr>
        <w:t xml:space="preserve"> to decrypt the string using the private key in order to obtain the message</w:t>
      </w:r>
    </w:p>
    <w:p w:rsidR="003D597A" w:rsidRPr="00B1562A" w:rsidRDefault="00EF1249" w:rsidP="0003388F">
      <w:pPr>
        <w:spacing w:after="0"/>
        <w:jc w:val="both"/>
        <w:rPr>
          <w:rFonts w:cstheme="minorHAnsi"/>
        </w:rPr>
      </w:pPr>
      <w:r>
        <w:rPr>
          <w:rFonts w:cstheme="minorHAnsi"/>
        </w:rPr>
        <w:pict>
          <v:shape id="_x0000_i1025" type="#_x0000_t75" style="width:207pt;height:126pt" o:bordertopcolor="this" o:borderleftcolor="this" o:borderbottomcolor="this" o:borderrightcolor="this">
            <v:imagedata r:id="rId14" o:title="myCryptoBreakerAlgoScreenshot"/>
            <w10:bordertop type="single" width="4"/>
            <w10:borderleft type="single" width="4"/>
            <w10:borderbottom type="single" width="4"/>
            <w10:borderright type="single" width="4"/>
          </v:shape>
        </w:pict>
      </w:r>
    </w:p>
    <w:p w:rsidR="00C51D58" w:rsidRPr="00B1562A" w:rsidRDefault="00F6286C" w:rsidP="0003388F">
      <w:pPr>
        <w:spacing w:after="0"/>
        <w:jc w:val="both"/>
        <w:rPr>
          <w:rFonts w:cstheme="minorHAnsi"/>
        </w:rPr>
      </w:pPr>
      <w:r w:rsidRPr="00B1562A">
        <w:rPr>
          <w:b/>
          <w:i/>
        </w:rPr>
        <w:t>Figure 3: The algorithm used to break the RSA</w:t>
      </w:r>
    </w:p>
    <w:p w:rsidR="00803C23" w:rsidRPr="00232F3C" w:rsidRDefault="00803C23" w:rsidP="0003388F">
      <w:pPr>
        <w:spacing w:after="0"/>
        <w:jc w:val="both"/>
        <w:rPr>
          <w:rFonts w:cstheme="minorHAnsi"/>
          <w:color w:val="FF0000"/>
        </w:rPr>
      </w:pPr>
    </w:p>
    <w:p w:rsidR="00E131B7" w:rsidRPr="00F5142F" w:rsidRDefault="00E131B7" w:rsidP="00801439">
      <w:pPr>
        <w:spacing w:after="0"/>
        <w:jc w:val="both"/>
        <w:rPr>
          <w:rStyle w:val="Heading1Char"/>
          <w:color w:val="4F81BD" w:themeColor="accent1"/>
        </w:rPr>
      </w:pPr>
      <w:bookmarkStart w:id="3" w:name="_Toc132938235"/>
      <w:r w:rsidRPr="00F5142F">
        <w:rPr>
          <w:rStyle w:val="Heading1Char"/>
          <w:color w:val="4F81BD" w:themeColor="accent1"/>
        </w:rPr>
        <w:t>Results:</w:t>
      </w:r>
    </w:p>
    <w:p w:rsidR="00270208" w:rsidRPr="00B1562A" w:rsidRDefault="00270208" w:rsidP="00801439">
      <w:pPr>
        <w:spacing w:after="0"/>
        <w:jc w:val="both"/>
      </w:pPr>
      <w:r w:rsidRPr="00B1562A">
        <w:t>When the function (</w:t>
      </w:r>
      <w:r w:rsidR="00D42078" w:rsidRPr="00B1562A">
        <w:t>i.e.</w:t>
      </w:r>
      <w:r w:rsidRPr="00B1562A">
        <w:t xml:space="preserve"> the algorithm) was run using the</w:t>
      </w:r>
      <w:r w:rsidR="003E76DB" w:rsidRPr="00B1562A">
        <w:t xml:space="preserve"> v</w:t>
      </w:r>
      <w:r w:rsidR="009C4776">
        <w:t xml:space="preserve">alues provided in the lab task </w:t>
      </w:r>
      <w:r w:rsidR="009C4776" w:rsidRPr="009C4776">
        <w:rPr>
          <w:b/>
          <w:sz w:val="20"/>
          <w:szCs w:val="20"/>
        </w:rPr>
        <w:t>[1]</w:t>
      </w:r>
      <w:r w:rsidR="00EF1AFC">
        <w:t>,</w:t>
      </w:r>
      <w:r w:rsidR="00B209FC">
        <w:t xml:space="preserve"> </w:t>
      </w:r>
      <w:r w:rsidR="00EF1AFC">
        <w:t>i</w:t>
      </w:r>
      <w:r w:rsidR="003E76DB" w:rsidRPr="00B1562A">
        <w:t>t provided the following output.</w:t>
      </w:r>
    </w:p>
    <w:p w:rsidR="003E76DB" w:rsidRPr="00B1562A" w:rsidRDefault="00601F0C" w:rsidP="00EC767E">
      <w:pPr>
        <w:spacing w:after="0"/>
        <w:jc w:val="both"/>
      </w:pPr>
      <w:r>
        <w:rPr>
          <w:noProof/>
        </w:rPr>
        <w:lastRenderedPageBreak/>
        <w:drawing>
          <wp:inline distT="0" distB="0" distL="0" distR="0" wp14:anchorId="277EDDD5" wp14:editId="491101DB">
            <wp:extent cx="2637155" cy="594666"/>
            <wp:effectExtent l="19050" t="19050" r="1079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ryption working for both cas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7155" cy="594666"/>
                    </a:xfrm>
                    <a:prstGeom prst="rect">
                      <a:avLst/>
                    </a:prstGeom>
                    <a:ln>
                      <a:solidFill>
                        <a:schemeClr val="tx1"/>
                      </a:solidFill>
                    </a:ln>
                  </pic:spPr>
                </pic:pic>
              </a:graphicData>
            </a:graphic>
          </wp:inline>
        </w:drawing>
      </w:r>
    </w:p>
    <w:p w:rsidR="00F1579D" w:rsidRDefault="005433F3" w:rsidP="00801439">
      <w:pPr>
        <w:spacing w:after="0"/>
        <w:jc w:val="both"/>
        <w:rPr>
          <w:b/>
          <w:i/>
        </w:rPr>
      </w:pPr>
      <w:r w:rsidRPr="00B1562A">
        <w:rPr>
          <w:b/>
          <w:i/>
        </w:rPr>
        <w:t xml:space="preserve">Figure 4: </w:t>
      </w:r>
      <w:proofErr w:type="spellStart"/>
      <w:r w:rsidR="00EF1249">
        <w:rPr>
          <w:b/>
          <w:i/>
        </w:rPr>
        <w:t>Mathlab</w:t>
      </w:r>
      <w:proofErr w:type="spellEnd"/>
      <w:r w:rsidR="00EF1249">
        <w:rPr>
          <w:b/>
          <w:i/>
        </w:rPr>
        <w:t xml:space="preserve"> d</w:t>
      </w:r>
      <w:r w:rsidRPr="00B1562A">
        <w:rPr>
          <w:b/>
          <w:i/>
        </w:rPr>
        <w:t xml:space="preserve">ecryption </w:t>
      </w:r>
      <w:r w:rsidR="00070439" w:rsidRPr="00B1562A">
        <w:rPr>
          <w:b/>
          <w:i/>
        </w:rPr>
        <w:t>output</w:t>
      </w:r>
      <w:r w:rsidRPr="00B1562A">
        <w:rPr>
          <w:b/>
          <w:i/>
        </w:rPr>
        <w:t xml:space="preserve"> for both cipher cases</w:t>
      </w:r>
      <w:bookmarkStart w:id="4" w:name="_GoBack"/>
      <w:bookmarkEnd w:id="4"/>
    </w:p>
    <w:p w:rsidR="00801439" w:rsidRPr="00B1562A" w:rsidRDefault="00801439" w:rsidP="00801439">
      <w:pPr>
        <w:spacing w:after="0"/>
        <w:jc w:val="both"/>
      </w:pPr>
    </w:p>
    <w:p w:rsidR="003E76DB" w:rsidRPr="00B1562A" w:rsidRDefault="003E76DB" w:rsidP="005F44E8">
      <w:pPr>
        <w:jc w:val="both"/>
      </w:pPr>
      <w:r w:rsidRPr="00B1562A">
        <w:t>[Note: Here I have stored the following values in the respective variables:</w:t>
      </w:r>
    </w:p>
    <w:p w:rsidR="003E76DB" w:rsidRPr="00B1562A" w:rsidRDefault="003E76DB" w:rsidP="003E76DB">
      <w:pPr>
        <w:pStyle w:val="ListParagraph"/>
        <w:numPr>
          <w:ilvl w:val="0"/>
          <w:numId w:val="5"/>
        </w:numPr>
        <w:ind w:left="360"/>
        <w:jc w:val="both"/>
      </w:pPr>
      <w:r w:rsidRPr="00B1562A">
        <w:rPr>
          <w:b/>
        </w:rPr>
        <w:t>“n1”</w:t>
      </w:r>
      <w:r w:rsidRPr="00B1562A">
        <w:t xml:space="preserve"> and </w:t>
      </w:r>
      <w:r w:rsidRPr="00B1562A">
        <w:rPr>
          <w:b/>
        </w:rPr>
        <w:t>“e1”</w:t>
      </w:r>
      <w:r w:rsidRPr="00B1562A">
        <w:t xml:space="preserve"> stores the values in the public key for first cipher,</w:t>
      </w:r>
    </w:p>
    <w:p w:rsidR="003E76DB" w:rsidRPr="00B1562A" w:rsidRDefault="003E76DB" w:rsidP="003E76DB">
      <w:pPr>
        <w:pStyle w:val="ListParagraph"/>
        <w:numPr>
          <w:ilvl w:val="0"/>
          <w:numId w:val="5"/>
        </w:numPr>
        <w:ind w:left="360"/>
        <w:jc w:val="both"/>
      </w:pPr>
      <w:r w:rsidRPr="00B1562A">
        <w:rPr>
          <w:b/>
        </w:rPr>
        <w:t>“c1”</w:t>
      </w:r>
      <w:r w:rsidRPr="00B1562A">
        <w:t xml:space="preserve"> stores the first cipher text,</w:t>
      </w:r>
    </w:p>
    <w:p w:rsidR="003E76DB" w:rsidRPr="00B1562A" w:rsidRDefault="003E76DB" w:rsidP="003E76DB">
      <w:pPr>
        <w:pStyle w:val="ListParagraph"/>
        <w:numPr>
          <w:ilvl w:val="0"/>
          <w:numId w:val="5"/>
        </w:numPr>
        <w:ind w:left="360"/>
        <w:jc w:val="both"/>
      </w:pPr>
      <w:r w:rsidRPr="00B1562A">
        <w:rPr>
          <w:b/>
        </w:rPr>
        <w:t>“n2”</w:t>
      </w:r>
      <w:r w:rsidRPr="00B1562A">
        <w:t xml:space="preserve"> and </w:t>
      </w:r>
      <w:r w:rsidRPr="00B1562A">
        <w:rPr>
          <w:b/>
        </w:rPr>
        <w:t>“e2”</w:t>
      </w:r>
      <w:r w:rsidRPr="00B1562A">
        <w:t xml:space="preserve"> stores the values in the public key for first cipher,</w:t>
      </w:r>
    </w:p>
    <w:p w:rsidR="002914D8" w:rsidRPr="004D3928" w:rsidRDefault="003E76DB" w:rsidP="002914D8">
      <w:pPr>
        <w:pStyle w:val="ListParagraph"/>
        <w:numPr>
          <w:ilvl w:val="0"/>
          <w:numId w:val="5"/>
        </w:numPr>
        <w:ind w:left="360"/>
        <w:jc w:val="both"/>
        <w:rPr>
          <w:b/>
        </w:rPr>
      </w:pPr>
      <w:r w:rsidRPr="004D3928">
        <w:rPr>
          <w:b/>
        </w:rPr>
        <w:t>“c2”</w:t>
      </w:r>
      <w:r w:rsidRPr="00B1562A">
        <w:t xml:space="preserve"> stores the first cipher text]</w:t>
      </w:r>
    </w:p>
    <w:p w:rsidR="002914D8" w:rsidRPr="00B1562A" w:rsidRDefault="002C6DA4" w:rsidP="00EC767E">
      <w:pPr>
        <w:spacing w:after="0"/>
        <w:jc w:val="both"/>
      </w:pPr>
      <w:r w:rsidRPr="00B1562A">
        <w:rPr>
          <w:noProof/>
        </w:rPr>
        <w:drawing>
          <wp:inline distT="0" distB="0" distL="0" distR="0" wp14:anchorId="2C810CDB" wp14:editId="6DD70B11">
            <wp:extent cx="2637155" cy="2554273"/>
            <wp:effectExtent l="19050" t="19050" r="1079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7155" cy="2554273"/>
                    </a:xfrm>
                    <a:prstGeom prst="rect">
                      <a:avLst/>
                    </a:prstGeom>
                    <a:ln>
                      <a:solidFill>
                        <a:schemeClr val="tx1"/>
                      </a:solidFill>
                    </a:ln>
                  </pic:spPr>
                </pic:pic>
              </a:graphicData>
            </a:graphic>
          </wp:inline>
        </w:drawing>
      </w:r>
    </w:p>
    <w:p w:rsidR="002C6DA4" w:rsidRDefault="002C6DA4" w:rsidP="00C6383E">
      <w:pPr>
        <w:jc w:val="both"/>
        <w:rPr>
          <w:rFonts w:cstheme="minorHAnsi"/>
          <w:color w:val="FF0000"/>
        </w:rPr>
      </w:pPr>
      <w:r w:rsidRPr="00B1562A">
        <w:rPr>
          <w:b/>
          <w:i/>
        </w:rPr>
        <w:t>Figure 5: Values stored in the n1,</w:t>
      </w:r>
      <w:r w:rsidR="000A6BEA">
        <w:rPr>
          <w:b/>
          <w:i/>
        </w:rPr>
        <w:t xml:space="preserve"> </w:t>
      </w:r>
      <w:r w:rsidRPr="00B1562A">
        <w:rPr>
          <w:b/>
          <w:i/>
        </w:rPr>
        <w:t>e1,</w:t>
      </w:r>
      <w:r w:rsidR="000A6BEA">
        <w:rPr>
          <w:b/>
          <w:i/>
        </w:rPr>
        <w:t xml:space="preserve"> </w:t>
      </w:r>
      <w:r w:rsidRPr="00B1562A">
        <w:rPr>
          <w:b/>
          <w:i/>
        </w:rPr>
        <w:t>c1,</w:t>
      </w:r>
      <w:r w:rsidR="000A6BEA">
        <w:rPr>
          <w:b/>
          <w:i/>
        </w:rPr>
        <w:t xml:space="preserve"> </w:t>
      </w:r>
      <w:r w:rsidRPr="00B1562A">
        <w:rPr>
          <w:b/>
          <w:i/>
        </w:rPr>
        <w:t>n2,</w:t>
      </w:r>
      <w:r w:rsidR="000A6BEA">
        <w:rPr>
          <w:b/>
          <w:i/>
        </w:rPr>
        <w:t xml:space="preserve"> </w:t>
      </w:r>
      <w:r w:rsidRPr="00B1562A">
        <w:rPr>
          <w:b/>
          <w:i/>
        </w:rPr>
        <w:t>e2 and c2</w:t>
      </w:r>
    </w:p>
    <w:p w:rsidR="00045F3B" w:rsidRPr="00047209" w:rsidRDefault="00DE2B80" w:rsidP="00045F3B">
      <w:pPr>
        <w:jc w:val="both"/>
      </w:pPr>
      <w:r w:rsidRPr="00F5142F">
        <w:rPr>
          <w:rStyle w:val="Heading1Char"/>
          <w:color w:val="4F81BD" w:themeColor="accent1"/>
        </w:rPr>
        <w:t>Conclusion</w:t>
      </w:r>
      <w:bookmarkEnd w:id="3"/>
      <w:r w:rsidRPr="0072435D">
        <w:rPr>
          <w:color w:val="FF0000"/>
        </w:rPr>
        <w:br/>
      </w:r>
      <w:r w:rsidR="00045F3B" w:rsidRPr="00047209">
        <w:t xml:space="preserve">Overall, the report I have created provides brief information regarding what a public key cryptography is and its link to RSA (alongside a brief introduction to the steps used to set up public and private keys using RSA). After that, it goes through explaining how I broke the algorithm and provides the function that I had developed to do so (which uses both information on RSA steps and also the function </w:t>
      </w:r>
      <w:proofErr w:type="spellStart"/>
      <w:r w:rsidR="00045F3B" w:rsidRPr="00047209">
        <w:t>DecryptStrings</w:t>
      </w:r>
      <w:proofErr w:type="spellEnd"/>
      <w:r w:rsidR="00045F3B" w:rsidRPr="00047209">
        <w:t xml:space="preserve"> provided on Canvas</w:t>
      </w:r>
      <w:r w:rsidR="009C4776">
        <w:rPr>
          <w:b/>
        </w:rPr>
        <w:t xml:space="preserve"> </w:t>
      </w:r>
      <w:r w:rsidR="009C4776" w:rsidRPr="009C4776">
        <w:rPr>
          <w:b/>
          <w:sz w:val="20"/>
          <w:szCs w:val="20"/>
        </w:rPr>
        <w:t>[1]</w:t>
      </w:r>
      <w:r w:rsidR="00045F3B" w:rsidRPr="00047209">
        <w:t xml:space="preserve">). Then it shows the resulted output of the </w:t>
      </w:r>
      <w:r w:rsidR="00045F3B" w:rsidRPr="00047209">
        <w:lastRenderedPageBreak/>
        <w:t>codes to ensure that the function can indeed break the RSA encryption.</w:t>
      </w:r>
    </w:p>
    <w:p w:rsidR="0072435D" w:rsidRPr="00047209" w:rsidRDefault="0098461F" w:rsidP="00045F3B">
      <w:pPr>
        <w:jc w:val="both"/>
        <w:rPr>
          <w:rStyle w:val="textlayer--absolute"/>
          <w:rFonts w:cstheme="minorHAnsi"/>
          <w:sz w:val="25"/>
          <w:szCs w:val="25"/>
        </w:rPr>
      </w:pPr>
      <w:r w:rsidRPr="00047209">
        <w:t>Furthermore</w:t>
      </w:r>
      <w:r w:rsidR="00045F3B" w:rsidRPr="00047209">
        <w:t xml:space="preserve">, through this report, it has been possible to understand that RSA is considered secure not because </w:t>
      </w:r>
      <w:r w:rsidR="00C63BEE" w:rsidRPr="00047209">
        <w:t>it’s</w:t>
      </w:r>
      <w:r w:rsidR="00045F3B" w:rsidRPr="00047209">
        <w:t xml:space="preserve"> unbreakable, but because it is unable to be broken within a feasible amount of time (seen in cases when extremely large primes are used for p and q).</w:t>
      </w:r>
    </w:p>
    <w:p w:rsidR="00DE2B80" w:rsidRDefault="00DE2B80" w:rsidP="00711ECB">
      <w:pPr>
        <w:pStyle w:val="Heading1"/>
        <w:spacing w:before="0"/>
        <w:rPr>
          <w:color w:val="4F81BD" w:themeColor="accent1"/>
        </w:rPr>
      </w:pPr>
      <w:bookmarkStart w:id="5" w:name="_Toc132938236"/>
      <w:r w:rsidRPr="00F5142F">
        <w:rPr>
          <w:color w:val="4F81BD" w:themeColor="accent1"/>
        </w:rPr>
        <w:t>References</w:t>
      </w:r>
      <w:bookmarkEnd w:id="5"/>
    </w:p>
    <w:p w:rsidR="00DE2B80" w:rsidRPr="00A42575" w:rsidRDefault="002902A1" w:rsidP="001F1F61">
      <w:pPr>
        <w:spacing w:after="0"/>
        <w:rPr>
          <w:rFonts w:cstheme="minorHAnsi"/>
          <w:sz w:val="20"/>
          <w:szCs w:val="20"/>
        </w:rPr>
      </w:pPr>
      <w:r w:rsidRPr="00A42575">
        <w:rPr>
          <w:sz w:val="20"/>
          <w:szCs w:val="20"/>
        </w:rPr>
        <w:t xml:space="preserve">[1] </w:t>
      </w:r>
      <w:r w:rsidR="00E57D06" w:rsidRPr="00A42575">
        <w:rPr>
          <w:rFonts w:cstheme="minorHAnsi"/>
          <w:sz w:val="20"/>
          <w:szCs w:val="20"/>
        </w:rPr>
        <w:t xml:space="preserve">A/Prof. </w:t>
      </w:r>
      <w:proofErr w:type="spellStart"/>
      <w:r w:rsidR="00E57D06" w:rsidRPr="00A42575">
        <w:rPr>
          <w:rFonts w:cstheme="minorHAnsi"/>
          <w:sz w:val="20"/>
          <w:szCs w:val="20"/>
        </w:rPr>
        <w:t>P.Branch</w:t>
      </w:r>
      <w:proofErr w:type="spellEnd"/>
      <w:r w:rsidR="00E57D06" w:rsidRPr="00A42575">
        <w:rPr>
          <w:rFonts w:cstheme="minorHAnsi"/>
          <w:sz w:val="20"/>
          <w:szCs w:val="20"/>
        </w:rPr>
        <w:t xml:space="preserve"> (2023). TNE30009/TNE80009 – Laboratory Week10</w:t>
      </w:r>
      <w:r w:rsidR="001D5454" w:rsidRPr="00A42575">
        <w:rPr>
          <w:rFonts w:cstheme="minorHAnsi"/>
          <w:sz w:val="20"/>
          <w:szCs w:val="20"/>
        </w:rPr>
        <w:t xml:space="preserve"> </w:t>
      </w:r>
      <w:r w:rsidR="00E57D06" w:rsidRPr="00A42575">
        <w:rPr>
          <w:rFonts w:cstheme="minorHAnsi"/>
          <w:sz w:val="20"/>
          <w:szCs w:val="20"/>
        </w:rPr>
        <w:t>[Portable document format (</w:t>
      </w:r>
      <w:proofErr w:type="spellStart"/>
      <w:r w:rsidR="00E57D06" w:rsidRPr="00A42575">
        <w:rPr>
          <w:rFonts w:cstheme="minorHAnsi"/>
          <w:sz w:val="20"/>
          <w:szCs w:val="20"/>
        </w:rPr>
        <w:t>pdf</w:t>
      </w:r>
      <w:proofErr w:type="spellEnd"/>
      <w:r w:rsidR="00E57D06" w:rsidRPr="00A42575">
        <w:rPr>
          <w:rFonts w:cstheme="minorHAnsi"/>
          <w:sz w:val="20"/>
          <w:szCs w:val="20"/>
        </w:rPr>
        <w:t xml:space="preserve">)]. Available: </w:t>
      </w:r>
      <w:hyperlink r:id="rId17" w:history="1">
        <w:r w:rsidR="00E57D06" w:rsidRPr="00A42575">
          <w:rPr>
            <w:rStyle w:val="Hyperlink"/>
            <w:sz w:val="20"/>
            <w:szCs w:val="20"/>
          </w:rPr>
          <w:t>https://swinburne.instructure.com/courses/49751/pages/laboratory-week-10?module_item_id=3185496</w:t>
        </w:r>
      </w:hyperlink>
      <w:r w:rsidR="00E57D06" w:rsidRPr="00A42575">
        <w:rPr>
          <w:sz w:val="20"/>
          <w:szCs w:val="20"/>
        </w:rPr>
        <w:t xml:space="preserve"> </w:t>
      </w:r>
      <w:r w:rsidR="00E57D06" w:rsidRPr="00A42575">
        <w:rPr>
          <w:rFonts w:cstheme="minorHAnsi"/>
          <w:sz w:val="20"/>
          <w:szCs w:val="20"/>
        </w:rPr>
        <w:t xml:space="preserve">. </w:t>
      </w:r>
      <w:proofErr w:type="gramStart"/>
      <w:r w:rsidR="00E57D06" w:rsidRPr="00A42575">
        <w:rPr>
          <w:rFonts w:cstheme="minorHAnsi"/>
          <w:sz w:val="20"/>
          <w:szCs w:val="20"/>
        </w:rPr>
        <w:t>Accessed 9</w:t>
      </w:r>
      <w:r w:rsidR="00E57D06" w:rsidRPr="00A42575">
        <w:rPr>
          <w:rFonts w:cstheme="minorHAnsi"/>
          <w:sz w:val="20"/>
          <w:szCs w:val="20"/>
          <w:vertAlign w:val="superscript"/>
        </w:rPr>
        <w:t>th</w:t>
      </w:r>
      <w:r w:rsidR="00E57D06" w:rsidRPr="00A42575">
        <w:rPr>
          <w:rFonts w:cstheme="minorHAnsi"/>
          <w:sz w:val="20"/>
          <w:szCs w:val="20"/>
        </w:rPr>
        <w:t xml:space="preserve"> May 2023.</w:t>
      </w:r>
      <w:proofErr w:type="gramEnd"/>
    </w:p>
    <w:p w:rsidR="0053647D" w:rsidRPr="00A42575" w:rsidRDefault="0053647D" w:rsidP="001F1F61">
      <w:pPr>
        <w:spacing w:after="0"/>
        <w:rPr>
          <w:sz w:val="20"/>
          <w:szCs w:val="20"/>
        </w:rPr>
      </w:pPr>
    </w:p>
    <w:p w:rsidR="00BD33B3" w:rsidRPr="00A42575" w:rsidRDefault="00BD33B3" w:rsidP="00BD33B3">
      <w:pPr>
        <w:spacing w:after="0"/>
        <w:rPr>
          <w:rFonts w:cstheme="minorHAnsi"/>
          <w:sz w:val="20"/>
          <w:szCs w:val="20"/>
        </w:rPr>
      </w:pPr>
      <w:r w:rsidRPr="00A42575">
        <w:rPr>
          <w:sz w:val="20"/>
          <w:szCs w:val="20"/>
        </w:rPr>
        <w:t xml:space="preserve">[2] </w:t>
      </w:r>
      <w:r w:rsidRPr="00A42575">
        <w:rPr>
          <w:rFonts w:cstheme="minorHAnsi"/>
          <w:sz w:val="20"/>
          <w:szCs w:val="20"/>
        </w:rPr>
        <w:t xml:space="preserve">A/Prof. </w:t>
      </w:r>
      <w:proofErr w:type="spellStart"/>
      <w:r w:rsidRPr="00A42575">
        <w:rPr>
          <w:rFonts w:cstheme="minorHAnsi"/>
          <w:sz w:val="20"/>
          <w:szCs w:val="20"/>
        </w:rPr>
        <w:t>P.Branch</w:t>
      </w:r>
      <w:proofErr w:type="spellEnd"/>
      <w:r w:rsidRPr="00A42575">
        <w:rPr>
          <w:rFonts w:cstheme="minorHAnsi"/>
          <w:sz w:val="20"/>
          <w:szCs w:val="20"/>
        </w:rPr>
        <w:t xml:space="preserve"> (2023). Cryptography- Asymmetric Key - Lecture twenty-one [Portable document format (</w:t>
      </w:r>
      <w:proofErr w:type="spellStart"/>
      <w:r w:rsidRPr="00A42575">
        <w:rPr>
          <w:rFonts w:cstheme="minorHAnsi"/>
          <w:sz w:val="20"/>
          <w:szCs w:val="20"/>
        </w:rPr>
        <w:t>pdf</w:t>
      </w:r>
      <w:proofErr w:type="spellEnd"/>
      <w:r w:rsidRPr="00A42575">
        <w:rPr>
          <w:rFonts w:cstheme="minorHAnsi"/>
          <w:sz w:val="20"/>
          <w:szCs w:val="20"/>
        </w:rPr>
        <w:t xml:space="preserve">)]. Available: </w:t>
      </w:r>
      <w:hyperlink r:id="rId18" w:history="1">
        <w:r w:rsidRPr="00A42575">
          <w:rPr>
            <w:rStyle w:val="Hyperlink"/>
            <w:sz w:val="20"/>
            <w:szCs w:val="20"/>
          </w:rPr>
          <w:t>https://swinburne.instructure.com/courses/49751/pages/laboratory-week-10?module_item_id=3185496</w:t>
        </w:r>
      </w:hyperlink>
      <w:r w:rsidRPr="00A42575">
        <w:rPr>
          <w:sz w:val="20"/>
          <w:szCs w:val="20"/>
        </w:rPr>
        <w:t xml:space="preserve"> </w:t>
      </w:r>
      <w:r w:rsidRPr="00A42575">
        <w:rPr>
          <w:rFonts w:cstheme="minorHAnsi"/>
          <w:sz w:val="20"/>
          <w:szCs w:val="20"/>
        </w:rPr>
        <w:t xml:space="preserve">. </w:t>
      </w:r>
      <w:proofErr w:type="gramStart"/>
      <w:r w:rsidRPr="00A42575">
        <w:rPr>
          <w:rFonts w:cstheme="minorHAnsi"/>
          <w:sz w:val="20"/>
          <w:szCs w:val="20"/>
        </w:rPr>
        <w:t>Accessed 9</w:t>
      </w:r>
      <w:r w:rsidRPr="00A42575">
        <w:rPr>
          <w:rFonts w:cstheme="minorHAnsi"/>
          <w:sz w:val="20"/>
          <w:szCs w:val="20"/>
          <w:vertAlign w:val="superscript"/>
        </w:rPr>
        <w:t>th</w:t>
      </w:r>
      <w:r w:rsidRPr="00A42575">
        <w:rPr>
          <w:rFonts w:cstheme="minorHAnsi"/>
          <w:sz w:val="20"/>
          <w:szCs w:val="20"/>
        </w:rPr>
        <w:t xml:space="preserve"> May 2023.</w:t>
      </w:r>
      <w:proofErr w:type="gramEnd"/>
    </w:p>
    <w:p w:rsidR="0053647D" w:rsidRPr="00A42575" w:rsidRDefault="0053647D" w:rsidP="00BD33B3">
      <w:pPr>
        <w:spacing w:after="0"/>
        <w:rPr>
          <w:rFonts w:cstheme="minorHAnsi"/>
          <w:sz w:val="20"/>
          <w:szCs w:val="20"/>
        </w:rPr>
      </w:pPr>
    </w:p>
    <w:p w:rsidR="0053647D" w:rsidRPr="00A42575" w:rsidRDefault="001F1F61" w:rsidP="0053647D">
      <w:pPr>
        <w:spacing w:after="0"/>
        <w:rPr>
          <w:rFonts w:cstheme="minorHAnsi"/>
          <w:sz w:val="20"/>
          <w:szCs w:val="20"/>
        </w:rPr>
      </w:pPr>
      <w:r w:rsidRPr="00A42575">
        <w:rPr>
          <w:rFonts w:cstheme="minorHAnsi"/>
          <w:sz w:val="20"/>
          <w:szCs w:val="20"/>
        </w:rPr>
        <w:t xml:space="preserve">[3] Wikipedia Contributors. </w:t>
      </w:r>
      <w:proofErr w:type="gramStart"/>
      <w:r w:rsidRPr="00A42575">
        <w:rPr>
          <w:rFonts w:cstheme="minorHAnsi"/>
          <w:sz w:val="20"/>
          <w:szCs w:val="20"/>
        </w:rPr>
        <w:t>“Public-key cryptography.”</w:t>
      </w:r>
      <w:proofErr w:type="gramEnd"/>
      <w:r w:rsidRPr="00A42575">
        <w:rPr>
          <w:rFonts w:cstheme="minorHAnsi"/>
          <w:sz w:val="20"/>
          <w:szCs w:val="20"/>
        </w:rPr>
        <w:t xml:space="preserve"> </w:t>
      </w:r>
      <w:r w:rsidRPr="00A42575">
        <w:rPr>
          <w:rFonts w:cstheme="minorHAnsi"/>
          <w:i/>
          <w:iCs/>
          <w:sz w:val="20"/>
          <w:szCs w:val="20"/>
        </w:rPr>
        <w:t>Wikipedia</w:t>
      </w:r>
      <w:r w:rsidRPr="00A42575">
        <w:rPr>
          <w:rFonts w:cstheme="minorHAnsi"/>
          <w:sz w:val="20"/>
          <w:szCs w:val="20"/>
        </w:rPr>
        <w:t xml:space="preserve">, Wikimedia Foundation, 19 July 2019, </w:t>
      </w:r>
      <w:hyperlink r:id="rId19" w:history="1">
        <w:r w:rsidRPr="00A42575">
          <w:rPr>
            <w:rStyle w:val="Hyperlink"/>
            <w:sz w:val="20"/>
            <w:szCs w:val="20"/>
          </w:rPr>
          <w:t>https://en.wikipedia.org/wiki/Public-key_cryptography</w:t>
        </w:r>
      </w:hyperlink>
      <w:r w:rsidRPr="00A42575">
        <w:rPr>
          <w:sz w:val="20"/>
          <w:szCs w:val="20"/>
        </w:rPr>
        <w:t xml:space="preserve"> </w:t>
      </w:r>
      <w:r w:rsidRPr="00A42575">
        <w:rPr>
          <w:rFonts w:cstheme="minorHAnsi"/>
          <w:sz w:val="20"/>
          <w:szCs w:val="20"/>
        </w:rPr>
        <w:t xml:space="preserve">. </w:t>
      </w:r>
      <w:proofErr w:type="gramStart"/>
      <w:r w:rsidR="0053647D" w:rsidRPr="00A42575">
        <w:rPr>
          <w:rFonts w:cstheme="minorHAnsi"/>
          <w:sz w:val="20"/>
          <w:szCs w:val="20"/>
        </w:rPr>
        <w:t>Accessed 9</w:t>
      </w:r>
      <w:r w:rsidR="0053647D" w:rsidRPr="00A42575">
        <w:rPr>
          <w:rFonts w:cstheme="minorHAnsi"/>
          <w:sz w:val="20"/>
          <w:szCs w:val="20"/>
          <w:vertAlign w:val="superscript"/>
        </w:rPr>
        <w:t>th</w:t>
      </w:r>
      <w:r w:rsidR="0053647D" w:rsidRPr="00A42575">
        <w:rPr>
          <w:rFonts w:cstheme="minorHAnsi"/>
          <w:sz w:val="20"/>
          <w:szCs w:val="20"/>
        </w:rPr>
        <w:t xml:space="preserve"> May 2023.</w:t>
      </w:r>
      <w:proofErr w:type="gramEnd"/>
    </w:p>
    <w:p w:rsidR="001F1F61" w:rsidRPr="00A42575" w:rsidRDefault="001F1F61" w:rsidP="001F1F61">
      <w:pPr>
        <w:spacing w:after="0"/>
        <w:rPr>
          <w:rFonts w:cstheme="minorHAnsi"/>
          <w:sz w:val="20"/>
          <w:szCs w:val="20"/>
        </w:rPr>
      </w:pPr>
    </w:p>
    <w:p w:rsidR="0053647D" w:rsidRPr="00A42575" w:rsidRDefault="0053647D" w:rsidP="0053647D">
      <w:pPr>
        <w:spacing w:after="0"/>
        <w:rPr>
          <w:rFonts w:cstheme="minorHAnsi"/>
          <w:sz w:val="20"/>
          <w:szCs w:val="20"/>
        </w:rPr>
      </w:pPr>
      <w:r w:rsidRPr="00A42575">
        <w:rPr>
          <w:rFonts w:cstheme="minorHAnsi"/>
          <w:sz w:val="20"/>
          <w:szCs w:val="20"/>
        </w:rPr>
        <w:t xml:space="preserve">[4] Wikipedia Contributors. </w:t>
      </w:r>
      <w:proofErr w:type="gramStart"/>
      <w:r w:rsidRPr="00A42575">
        <w:rPr>
          <w:rFonts w:cstheme="minorHAnsi"/>
          <w:sz w:val="20"/>
          <w:szCs w:val="20"/>
        </w:rPr>
        <w:t>“RSA (cryptosystem).”</w:t>
      </w:r>
      <w:proofErr w:type="gramEnd"/>
      <w:r w:rsidRPr="00A42575">
        <w:rPr>
          <w:rFonts w:cstheme="minorHAnsi"/>
          <w:sz w:val="20"/>
          <w:szCs w:val="20"/>
        </w:rPr>
        <w:t xml:space="preserve"> </w:t>
      </w:r>
      <w:r w:rsidRPr="00A42575">
        <w:rPr>
          <w:rFonts w:cstheme="minorHAnsi"/>
          <w:i/>
          <w:iCs/>
          <w:sz w:val="20"/>
          <w:szCs w:val="20"/>
        </w:rPr>
        <w:t>Wikipedia</w:t>
      </w:r>
      <w:r w:rsidRPr="00A42575">
        <w:rPr>
          <w:rFonts w:cstheme="minorHAnsi"/>
          <w:sz w:val="20"/>
          <w:szCs w:val="20"/>
        </w:rPr>
        <w:t xml:space="preserve">, Wikimedia Foundation, 19 July 2019, </w:t>
      </w:r>
      <w:hyperlink r:id="rId20" w:history="1">
        <w:r w:rsidRPr="00A42575">
          <w:rPr>
            <w:rStyle w:val="Hyperlink"/>
            <w:sz w:val="20"/>
            <w:szCs w:val="20"/>
          </w:rPr>
          <w:t>https://en.wikipedia.org/wiki/RSA_(cryptosystem)</w:t>
        </w:r>
      </w:hyperlink>
      <w:r w:rsidRPr="00A42575">
        <w:rPr>
          <w:sz w:val="20"/>
          <w:szCs w:val="20"/>
        </w:rPr>
        <w:t xml:space="preserve"> </w:t>
      </w:r>
      <w:r w:rsidRPr="00A42575">
        <w:rPr>
          <w:rFonts w:cstheme="minorHAnsi"/>
          <w:sz w:val="20"/>
          <w:szCs w:val="20"/>
        </w:rPr>
        <w:t xml:space="preserve">. </w:t>
      </w:r>
      <w:proofErr w:type="gramStart"/>
      <w:r w:rsidRPr="00A42575">
        <w:rPr>
          <w:rFonts w:cstheme="minorHAnsi"/>
          <w:sz w:val="20"/>
          <w:szCs w:val="20"/>
        </w:rPr>
        <w:t>Accessed 9</w:t>
      </w:r>
      <w:r w:rsidRPr="00A42575">
        <w:rPr>
          <w:rFonts w:cstheme="minorHAnsi"/>
          <w:sz w:val="20"/>
          <w:szCs w:val="20"/>
          <w:vertAlign w:val="superscript"/>
        </w:rPr>
        <w:t>th</w:t>
      </w:r>
      <w:r w:rsidRPr="00A42575">
        <w:rPr>
          <w:rFonts w:cstheme="minorHAnsi"/>
          <w:sz w:val="20"/>
          <w:szCs w:val="20"/>
        </w:rPr>
        <w:t xml:space="preserve"> May 2023.</w:t>
      </w:r>
      <w:proofErr w:type="gramEnd"/>
    </w:p>
    <w:p w:rsidR="0053647D" w:rsidRPr="00C94524" w:rsidRDefault="0053647D" w:rsidP="001F1F61">
      <w:pPr>
        <w:spacing w:after="0"/>
        <w:rPr>
          <w:rFonts w:cstheme="minorHAnsi"/>
          <w:sz w:val="20"/>
          <w:szCs w:val="20"/>
        </w:rPr>
      </w:pPr>
    </w:p>
    <w:p w:rsidR="001F1F61" w:rsidRPr="00C94524" w:rsidRDefault="001F1F61" w:rsidP="00BD33B3">
      <w:pPr>
        <w:spacing w:after="0"/>
        <w:rPr>
          <w:rFonts w:cstheme="minorHAnsi"/>
          <w:sz w:val="20"/>
          <w:szCs w:val="20"/>
        </w:rPr>
      </w:pPr>
    </w:p>
    <w:sectPr w:rsidR="001F1F61" w:rsidRPr="00C94524" w:rsidSect="009C78CF">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B88" w:rsidRDefault="00EC4B88" w:rsidP="00984018">
      <w:pPr>
        <w:spacing w:after="0" w:line="240" w:lineRule="auto"/>
      </w:pPr>
      <w:r>
        <w:separator/>
      </w:r>
    </w:p>
  </w:endnote>
  <w:endnote w:type="continuationSeparator" w:id="0">
    <w:p w:rsidR="00EC4B88" w:rsidRDefault="00EC4B88" w:rsidP="0098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381267"/>
      <w:docPartObj>
        <w:docPartGallery w:val="Page Numbers (Bottom of Page)"/>
        <w:docPartUnique/>
      </w:docPartObj>
    </w:sdtPr>
    <w:sdtEndPr>
      <w:rPr>
        <w:noProof/>
      </w:rPr>
    </w:sdtEndPr>
    <w:sdtContent>
      <w:p w:rsidR="00890CDE" w:rsidRDefault="00890CDE">
        <w:pPr>
          <w:pStyle w:val="Footer"/>
          <w:jc w:val="right"/>
        </w:pPr>
        <w:r>
          <w:fldChar w:fldCharType="begin"/>
        </w:r>
        <w:r>
          <w:instrText xml:space="preserve"> PAGE   \* MERGEFORMAT </w:instrText>
        </w:r>
        <w:r>
          <w:fldChar w:fldCharType="separate"/>
        </w:r>
        <w:r w:rsidR="007F288D">
          <w:rPr>
            <w:noProof/>
          </w:rPr>
          <w:t>4</w:t>
        </w:r>
        <w:r>
          <w:rPr>
            <w:noProof/>
          </w:rPr>
          <w:fldChar w:fldCharType="end"/>
        </w:r>
      </w:p>
    </w:sdtContent>
  </w:sdt>
  <w:p w:rsidR="00890CDE" w:rsidRDefault="00890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B88" w:rsidRDefault="00EC4B88" w:rsidP="00984018">
      <w:pPr>
        <w:spacing w:after="0" w:line="240" w:lineRule="auto"/>
      </w:pPr>
      <w:r>
        <w:separator/>
      </w:r>
    </w:p>
  </w:footnote>
  <w:footnote w:type="continuationSeparator" w:id="0">
    <w:p w:rsidR="00EC4B88" w:rsidRDefault="00EC4B88" w:rsidP="00984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CDE" w:rsidRDefault="00890CDE" w:rsidP="00984018">
    <w:pPr>
      <w:pStyle w:val="Header"/>
      <w:tabs>
        <w:tab w:val="clear" w:pos="4680"/>
        <w:tab w:val="center" w:pos="4500"/>
      </w:tabs>
    </w:pPr>
    <w:r>
      <w:t>S M Ragib Rezwan (103172423)</w:t>
    </w:r>
    <w:r>
      <w:tab/>
      <w:t>Lab 5</w:t>
    </w:r>
    <w:r>
      <w:tab/>
      <w:t>Network Security And Resilience (TNE30009)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5E85"/>
    <w:multiLevelType w:val="hybridMultilevel"/>
    <w:tmpl w:val="FD962E8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F721876"/>
    <w:multiLevelType w:val="hybridMultilevel"/>
    <w:tmpl w:val="25F0D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5271F"/>
    <w:multiLevelType w:val="hybridMultilevel"/>
    <w:tmpl w:val="368E7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37E1B"/>
    <w:multiLevelType w:val="hybridMultilevel"/>
    <w:tmpl w:val="593CB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BE1877"/>
    <w:multiLevelType w:val="hybridMultilevel"/>
    <w:tmpl w:val="A546F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018"/>
    <w:rsid w:val="00007F68"/>
    <w:rsid w:val="00024F9F"/>
    <w:rsid w:val="00025F75"/>
    <w:rsid w:val="00030BDC"/>
    <w:rsid w:val="0003388F"/>
    <w:rsid w:val="00045F3B"/>
    <w:rsid w:val="00047209"/>
    <w:rsid w:val="00051B76"/>
    <w:rsid w:val="00052F2F"/>
    <w:rsid w:val="000567BB"/>
    <w:rsid w:val="00056D70"/>
    <w:rsid w:val="000577A6"/>
    <w:rsid w:val="00062C61"/>
    <w:rsid w:val="00065E7D"/>
    <w:rsid w:val="000674DA"/>
    <w:rsid w:val="00070439"/>
    <w:rsid w:val="00073372"/>
    <w:rsid w:val="00074246"/>
    <w:rsid w:val="000A034A"/>
    <w:rsid w:val="000A668F"/>
    <w:rsid w:val="000A6BEA"/>
    <w:rsid w:val="000B1CE9"/>
    <w:rsid w:val="000B3953"/>
    <w:rsid w:val="000B6C57"/>
    <w:rsid w:val="000E72A9"/>
    <w:rsid w:val="000F1BF9"/>
    <w:rsid w:val="000F299E"/>
    <w:rsid w:val="000F2C84"/>
    <w:rsid w:val="001168D4"/>
    <w:rsid w:val="00123203"/>
    <w:rsid w:val="001308B0"/>
    <w:rsid w:val="00130EC3"/>
    <w:rsid w:val="001462CC"/>
    <w:rsid w:val="001541E9"/>
    <w:rsid w:val="00157584"/>
    <w:rsid w:val="001577EA"/>
    <w:rsid w:val="001578D9"/>
    <w:rsid w:val="00167B29"/>
    <w:rsid w:val="00174852"/>
    <w:rsid w:val="00174C2E"/>
    <w:rsid w:val="0017514B"/>
    <w:rsid w:val="0018456B"/>
    <w:rsid w:val="0019245A"/>
    <w:rsid w:val="001A179A"/>
    <w:rsid w:val="001A1F3C"/>
    <w:rsid w:val="001A2469"/>
    <w:rsid w:val="001B4756"/>
    <w:rsid w:val="001C6339"/>
    <w:rsid w:val="001D1FFD"/>
    <w:rsid w:val="001D5454"/>
    <w:rsid w:val="001E1428"/>
    <w:rsid w:val="001E2404"/>
    <w:rsid w:val="001F1F61"/>
    <w:rsid w:val="00206942"/>
    <w:rsid w:val="00211E58"/>
    <w:rsid w:val="00213E71"/>
    <w:rsid w:val="00223FC4"/>
    <w:rsid w:val="00224675"/>
    <w:rsid w:val="002266E2"/>
    <w:rsid w:val="00226FDF"/>
    <w:rsid w:val="00231AEF"/>
    <w:rsid w:val="00232F3C"/>
    <w:rsid w:val="002372FD"/>
    <w:rsid w:val="002515DA"/>
    <w:rsid w:val="00252786"/>
    <w:rsid w:val="00256DEC"/>
    <w:rsid w:val="0026034E"/>
    <w:rsid w:val="002606FC"/>
    <w:rsid w:val="00266B3A"/>
    <w:rsid w:val="00270208"/>
    <w:rsid w:val="002768C2"/>
    <w:rsid w:val="00276E6B"/>
    <w:rsid w:val="0028408F"/>
    <w:rsid w:val="00285411"/>
    <w:rsid w:val="00285E5A"/>
    <w:rsid w:val="002902A1"/>
    <w:rsid w:val="002914D8"/>
    <w:rsid w:val="0029291E"/>
    <w:rsid w:val="002A1EC9"/>
    <w:rsid w:val="002A5344"/>
    <w:rsid w:val="002C1CEB"/>
    <w:rsid w:val="002C553E"/>
    <w:rsid w:val="002C6DA4"/>
    <w:rsid w:val="002C7663"/>
    <w:rsid w:val="002D5A7D"/>
    <w:rsid w:val="002D5E55"/>
    <w:rsid w:val="002E758E"/>
    <w:rsid w:val="002F391D"/>
    <w:rsid w:val="003016D9"/>
    <w:rsid w:val="00302443"/>
    <w:rsid w:val="0030732C"/>
    <w:rsid w:val="003076EE"/>
    <w:rsid w:val="00321DBE"/>
    <w:rsid w:val="0032720D"/>
    <w:rsid w:val="00342A82"/>
    <w:rsid w:val="00365CA7"/>
    <w:rsid w:val="00366967"/>
    <w:rsid w:val="003763C2"/>
    <w:rsid w:val="00377C28"/>
    <w:rsid w:val="0038047F"/>
    <w:rsid w:val="003806DB"/>
    <w:rsid w:val="00380EA4"/>
    <w:rsid w:val="00383796"/>
    <w:rsid w:val="00385C24"/>
    <w:rsid w:val="00393C13"/>
    <w:rsid w:val="003971ED"/>
    <w:rsid w:val="003A2677"/>
    <w:rsid w:val="003B2C20"/>
    <w:rsid w:val="003C3EE4"/>
    <w:rsid w:val="003C4326"/>
    <w:rsid w:val="003D3E8E"/>
    <w:rsid w:val="003D5020"/>
    <w:rsid w:val="003D597A"/>
    <w:rsid w:val="003D7ECF"/>
    <w:rsid w:val="003E336D"/>
    <w:rsid w:val="003E4536"/>
    <w:rsid w:val="003E76DB"/>
    <w:rsid w:val="003E7D3C"/>
    <w:rsid w:val="003F668D"/>
    <w:rsid w:val="003F7FAE"/>
    <w:rsid w:val="0040702D"/>
    <w:rsid w:val="00407786"/>
    <w:rsid w:val="00411BB9"/>
    <w:rsid w:val="00412672"/>
    <w:rsid w:val="004154D3"/>
    <w:rsid w:val="00416A4B"/>
    <w:rsid w:val="00421FDD"/>
    <w:rsid w:val="0043142A"/>
    <w:rsid w:val="00436DFF"/>
    <w:rsid w:val="00441886"/>
    <w:rsid w:val="00443D93"/>
    <w:rsid w:val="004449F1"/>
    <w:rsid w:val="00452E15"/>
    <w:rsid w:val="004543AB"/>
    <w:rsid w:val="0046297C"/>
    <w:rsid w:val="00462EBD"/>
    <w:rsid w:val="00467171"/>
    <w:rsid w:val="00473E55"/>
    <w:rsid w:val="0048240A"/>
    <w:rsid w:val="004825B4"/>
    <w:rsid w:val="00482E18"/>
    <w:rsid w:val="00484633"/>
    <w:rsid w:val="00497194"/>
    <w:rsid w:val="004A6795"/>
    <w:rsid w:val="004B43C3"/>
    <w:rsid w:val="004B47A9"/>
    <w:rsid w:val="004C7189"/>
    <w:rsid w:val="004C76C8"/>
    <w:rsid w:val="004D3928"/>
    <w:rsid w:val="004D5528"/>
    <w:rsid w:val="004E0200"/>
    <w:rsid w:val="004F00E0"/>
    <w:rsid w:val="004F7A73"/>
    <w:rsid w:val="005024DE"/>
    <w:rsid w:val="00506E16"/>
    <w:rsid w:val="00512AA4"/>
    <w:rsid w:val="00520706"/>
    <w:rsid w:val="00524942"/>
    <w:rsid w:val="005258A8"/>
    <w:rsid w:val="00525AF7"/>
    <w:rsid w:val="005261D1"/>
    <w:rsid w:val="0053264A"/>
    <w:rsid w:val="0053647D"/>
    <w:rsid w:val="005369E2"/>
    <w:rsid w:val="005373E0"/>
    <w:rsid w:val="005433F3"/>
    <w:rsid w:val="005453CC"/>
    <w:rsid w:val="00565925"/>
    <w:rsid w:val="00571FFD"/>
    <w:rsid w:val="005813CC"/>
    <w:rsid w:val="00592803"/>
    <w:rsid w:val="00597C75"/>
    <w:rsid w:val="005A35F8"/>
    <w:rsid w:val="005A43E9"/>
    <w:rsid w:val="005B257C"/>
    <w:rsid w:val="005C3B63"/>
    <w:rsid w:val="005D13B4"/>
    <w:rsid w:val="005D6EA2"/>
    <w:rsid w:val="005E6B45"/>
    <w:rsid w:val="005F42C3"/>
    <w:rsid w:val="005F44E8"/>
    <w:rsid w:val="005F4716"/>
    <w:rsid w:val="00601F0C"/>
    <w:rsid w:val="00603E85"/>
    <w:rsid w:val="00605D4E"/>
    <w:rsid w:val="00606032"/>
    <w:rsid w:val="00607E87"/>
    <w:rsid w:val="00614971"/>
    <w:rsid w:val="00622ABA"/>
    <w:rsid w:val="00631D9C"/>
    <w:rsid w:val="00636D9D"/>
    <w:rsid w:val="0063742B"/>
    <w:rsid w:val="006376F2"/>
    <w:rsid w:val="00653A6D"/>
    <w:rsid w:val="00653B4B"/>
    <w:rsid w:val="00675572"/>
    <w:rsid w:val="00680DA8"/>
    <w:rsid w:val="00682154"/>
    <w:rsid w:val="00685577"/>
    <w:rsid w:val="0069351E"/>
    <w:rsid w:val="006A0D43"/>
    <w:rsid w:val="006B40D9"/>
    <w:rsid w:val="006C050D"/>
    <w:rsid w:val="006C11FD"/>
    <w:rsid w:val="006C4DF0"/>
    <w:rsid w:val="006D2F05"/>
    <w:rsid w:val="006D5E66"/>
    <w:rsid w:val="006D659C"/>
    <w:rsid w:val="006E032D"/>
    <w:rsid w:val="006E428E"/>
    <w:rsid w:val="006E55FC"/>
    <w:rsid w:val="006E57C9"/>
    <w:rsid w:val="006E653A"/>
    <w:rsid w:val="006F0164"/>
    <w:rsid w:val="00703BA5"/>
    <w:rsid w:val="0071080E"/>
    <w:rsid w:val="00711548"/>
    <w:rsid w:val="00711ECB"/>
    <w:rsid w:val="00715EE1"/>
    <w:rsid w:val="00715F8E"/>
    <w:rsid w:val="00716445"/>
    <w:rsid w:val="0072435D"/>
    <w:rsid w:val="00730747"/>
    <w:rsid w:val="00733500"/>
    <w:rsid w:val="00742A5D"/>
    <w:rsid w:val="00752533"/>
    <w:rsid w:val="00761EC9"/>
    <w:rsid w:val="00784A2C"/>
    <w:rsid w:val="00785A34"/>
    <w:rsid w:val="00786F6C"/>
    <w:rsid w:val="00790523"/>
    <w:rsid w:val="007A39CD"/>
    <w:rsid w:val="007A3D71"/>
    <w:rsid w:val="007A47AA"/>
    <w:rsid w:val="007B6A00"/>
    <w:rsid w:val="007C0299"/>
    <w:rsid w:val="007C0986"/>
    <w:rsid w:val="007C3949"/>
    <w:rsid w:val="007C42AC"/>
    <w:rsid w:val="007C4F85"/>
    <w:rsid w:val="007C7F49"/>
    <w:rsid w:val="007D032E"/>
    <w:rsid w:val="007E586C"/>
    <w:rsid w:val="007F0682"/>
    <w:rsid w:val="007F288D"/>
    <w:rsid w:val="007F3055"/>
    <w:rsid w:val="00801439"/>
    <w:rsid w:val="00803C23"/>
    <w:rsid w:val="00804ACC"/>
    <w:rsid w:val="00812427"/>
    <w:rsid w:val="0081624A"/>
    <w:rsid w:val="008170A6"/>
    <w:rsid w:val="00826E9E"/>
    <w:rsid w:val="00833433"/>
    <w:rsid w:val="00833F3D"/>
    <w:rsid w:val="008400FC"/>
    <w:rsid w:val="008503D2"/>
    <w:rsid w:val="00856564"/>
    <w:rsid w:val="0085712F"/>
    <w:rsid w:val="00871A62"/>
    <w:rsid w:val="00890075"/>
    <w:rsid w:val="00890CDE"/>
    <w:rsid w:val="00894370"/>
    <w:rsid w:val="0089507D"/>
    <w:rsid w:val="00897B91"/>
    <w:rsid w:val="008B21A1"/>
    <w:rsid w:val="008C5EF8"/>
    <w:rsid w:val="008D162E"/>
    <w:rsid w:val="008E21A5"/>
    <w:rsid w:val="008E23E4"/>
    <w:rsid w:val="008E3615"/>
    <w:rsid w:val="008E39C6"/>
    <w:rsid w:val="008E4373"/>
    <w:rsid w:val="008E6664"/>
    <w:rsid w:val="008E7E97"/>
    <w:rsid w:val="008F286F"/>
    <w:rsid w:val="008F5E95"/>
    <w:rsid w:val="008F7E56"/>
    <w:rsid w:val="00902E3B"/>
    <w:rsid w:val="00910A76"/>
    <w:rsid w:val="00914399"/>
    <w:rsid w:val="00914BF6"/>
    <w:rsid w:val="00921CD2"/>
    <w:rsid w:val="00931DF2"/>
    <w:rsid w:val="009409F9"/>
    <w:rsid w:val="00946E6C"/>
    <w:rsid w:val="009516B0"/>
    <w:rsid w:val="00954F37"/>
    <w:rsid w:val="009568D5"/>
    <w:rsid w:val="00963997"/>
    <w:rsid w:val="0096521C"/>
    <w:rsid w:val="0096637C"/>
    <w:rsid w:val="00966EE0"/>
    <w:rsid w:val="00971A53"/>
    <w:rsid w:val="00982C95"/>
    <w:rsid w:val="00984018"/>
    <w:rsid w:val="0098461F"/>
    <w:rsid w:val="009926FF"/>
    <w:rsid w:val="0099714C"/>
    <w:rsid w:val="0099778A"/>
    <w:rsid w:val="00997A05"/>
    <w:rsid w:val="009A026B"/>
    <w:rsid w:val="009A53C5"/>
    <w:rsid w:val="009A5B69"/>
    <w:rsid w:val="009A7579"/>
    <w:rsid w:val="009B108C"/>
    <w:rsid w:val="009B57F7"/>
    <w:rsid w:val="009B68CE"/>
    <w:rsid w:val="009B6DC9"/>
    <w:rsid w:val="009C1626"/>
    <w:rsid w:val="009C4776"/>
    <w:rsid w:val="009C53FF"/>
    <w:rsid w:val="009C78CF"/>
    <w:rsid w:val="009D0FD8"/>
    <w:rsid w:val="009D77A6"/>
    <w:rsid w:val="009E1BFB"/>
    <w:rsid w:val="009E2B24"/>
    <w:rsid w:val="009E65A1"/>
    <w:rsid w:val="009F51A4"/>
    <w:rsid w:val="00A0492E"/>
    <w:rsid w:val="00A15652"/>
    <w:rsid w:val="00A203C8"/>
    <w:rsid w:val="00A2240E"/>
    <w:rsid w:val="00A306B8"/>
    <w:rsid w:val="00A33E1B"/>
    <w:rsid w:val="00A34041"/>
    <w:rsid w:val="00A35B4F"/>
    <w:rsid w:val="00A42575"/>
    <w:rsid w:val="00A51E3C"/>
    <w:rsid w:val="00A634C4"/>
    <w:rsid w:val="00A77B2A"/>
    <w:rsid w:val="00A915D9"/>
    <w:rsid w:val="00AA12BE"/>
    <w:rsid w:val="00AB2BBE"/>
    <w:rsid w:val="00AC2A80"/>
    <w:rsid w:val="00AC2E66"/>
    <w:rsid w:val="00AC5B4D"/>
    <w:rsid w:val="00AD24C5"/>
    <w:rsid w:val="00AD5C11"/>
    <w:rsid w:val="00AE4E9A"/>
    <w:rsid w:val="00B1057C"/>
    <w:rsid w:val="00B14D34"/>
    <w:rsid w:val="00B1562A"/>
    <w:rsid w:val="00B168EA"/>
    <w:rsid w:val="00B16EC0"/>
    <w:rsid w:val="00B209FC"/>
    <w:rsid w:val="00B2110D"/>
    <w:rsid w:val="00B212D1"/>
    <w:rsid w:val="00B22B53"/>
    <w:rsid w:val="00B33B65"/>
    <w:rsid w:val="00B34419"/>
    <w:rsid w:val="00B411B3"/>
    <w:rsid w:val="00B52C1D"/>
    <w:rsid w:val="00B559D6"/>
    <w:rsid w:val="00B56CF2"/>
    <w:rsid w:val="00B622C8"/>
    <w:rsid w:val="00B678EC"/>
    <w:rsid w:val="00B715B7"/>
    <w:rsid w:val="00B72A4B"/>
    <w:rsid w:val="00B73642"/>
    <w:rsid w:val="00B83499"/>
    <w:rsid w:val="00B84C63"/>
    <w:rsid w:val="00BA5EFB"/>
    <w:rsid w:val="00BA6AFB"/>
    <w:rsid w:val="00BC043F"/>
    <w:rsid w:val="00BC1489"/>
    <w:rsid w:val="00BC5C77"/>
    <w:rsid w:val="00BC7D7C"/>
    <w:rsid w:val="00BD33B3"/>
    <w:rsid w:val="00BD6514"/>
    <w:rsid w:val="00BE2753"/>
    <w:rsid w:val="00BE2C84"/>
    <w:rsid w:val="00BE45F6"/>
    <w:rsid w:val="00BE565F"/>
    <w:rsid w:val="00C0015F"/>
    <w:rsid w:val="00C14117"/>
    <w:rsid w:val="00C16528"/>
    <w:rsid w:val="00C31514"/>
    <w:rsid w:val="00C513C9"/>
    <w:rsid w:val="00C51D58"/>
    <w:rsid w:val="00C572A9"/>
    <w:rsid w:val="00C57BEE"/>
    <w:rsid w:val="00C6383E"/>
    <w:rsid w:val="00C63B4B"/>
    <w:rsid w:val="00C63BEE"/>
    <w:rsid w:val="00C7066E"/>
    <w:rsid w:val="00C70D8B"/>
    <w:rsid w:val="00C73923"/>
    <w:rsid w:val="00C75794"/>
    <w:rsid w:val="00C80571"/>
    <w:rsid w:val="00C81B4F"/>
    <w:rsid w:val="00C85A29"/>
    <w:rsid w:val="00C94524"/>
    <w:rsid w:val="00C947CD"/>
    <w:rsid w:val="00C9554D"/>
    <w:rsid w:val="00CA1821"/>
    <w:rsid w:val="00CA3669"/>
    <w:rsid w:val="00CB395C"/>
    <w:rsid w:val="00CB7DE9"/>
    <w:rsid w:val="00CC1C90"/>
    <w:rsid w:val="00CC42AE"/>
    <w:rsid w:val="00CC6992"/>
    <w:rsid w:val="00CD07EA"/>
    <w:rsid w:val="00CD2070"/>
    <w:rsid w:val="00CD443D"/>
    <w:rsid w:val="00CD53AE"/>
    <w:rsid w:val="00CD5AB7"/>
    <w:rsid w:val="00CE2653"/>
    <w:rsid w:val="00CE5530"/>
    <w:rsid w:val="00CF2502"/>
    <w:rsid w:val="00D020DC"/>
    <w:rsid w:val="00D17F08"/>
    <w:rsid w:val="00D22419"/>
    <w:rsid w:val="00D2377F"/>
    <w:rsid w:val="00D26504"/>
    <w:rsid w:val="00D334B6"/>
    <w:rsid w:val="00D35ED0"/>
    <w:rsid w:val="00D3655E"/>
    <w:rsid w:val="00D41459"/>
    <w:rsid w:val="00D42078"/>
    <w:rsid w:val="00D42802"/>
    <w:rsid w:val="00D44DEC"/>
    <w:rsid w:val="00D55F76"/>
    <w:rsid w:val="00D63BAD"/>
    <w:rsid w:val="00D707E9"/>
    <w:rsid w:val="00D74760"/>
    <w:rsid w:val="00D768CF"/>
    <w:rsid w:val="00D940BF"/>
    <w:rsid w:val="00D96754"/>
    <w:rsid w:val="00DA10A0"/>
    <w:rsid w:val="00DB274D"/>
    <w:rsid w:val="00DC08FF"/>
    <w:rsid w:val="00DC1198"/>
    <w:rsid w:val="00DC149A"/>
    <w:rsid w:val="00DC5F3C"/>
    <w:rsid w:val="00DC5FBA"/>
    <w:rsid w:val="00DD2311"/>
    <w:rsid w:val="00DD54BA"/>
    <w:rsid w:val="00DE2B80"/>
    <w:rsid w:val="00E11CBF"/>
    <w:rsid w:val="00E131B7"/>
    <w:rsid w:val="00E1691A"/>
    <w:rsid w:val="00E1733C"/>
    <w:rsid w:val="00E32ABC"/>
    <w:rsid w:val="00E469A6"/>
    <w:rsid w:val="00E51295"/>
    <w:rsid w:val="00E54840"/>
    <w:rsid w:val="00E57D06"/>
    <w:rsid w:val="00E600F0"/>
    <w:rsid w:val="00E94DDC"/>
    <w:rsid w:val="00E96051"/>
    <w:rsid w:val="00EA43ED"/>
    <w:rsid w:val="00EA74E9"/>
    <w:rsid w:val="00EB4BA9"/>
    <w:rsid w:val="00EC2101"/>
    <w:rsid w:val="00EC3AA2"/>
    <w:rsid w:val="00EC4B88"/>
    <w:rsid w:val="00EC6907"/>
    <w:rsid w:val="00EC7327"/>
    <w:rsid w:val="00EC767E"/>
    <w:rsid w:val="00ED0162"/>
    <w:rsid w:val="00ED188C"/>
    <w:rsid w:val="00ED76B0"/>
    <w:rsid w:val="00EE4621"/>
    <w:rsid w:val="00EF1249"/>
    <w:rsid w:val="00EF1AFC"/>
    <w:rsid w:val="00EF4A6C"/>
    <w:rsid w:val="00F034DA"/>
    <w:rsid w:val="00F039AA"/>
    <w:rsid w:val="00F06B9B"/>
    <w:rsid w:val="00F14620"/>
    <w:rsid w:val="00F1579D"/>
    <w:rsid w:val="00F217D1"/>
    <w:rsid w:val="00F225D4"/>
    <w:rsid w:val="00F34900"/>
    <w:rsid w:val="00F4075C"/>
    <w:rsid w:val="00F4381A"/>
    <w:rsid w:val="00F44F0D"/>
    <w:rsid w:val="00F5142F"/>
    <w:rsid w:val="00F6286C"/>
    <w:rsid w:val="00F71FD3"/>
    <w:rsid w:val="00F86146"/>
    <w:rsid w:val="00F901E1"/>
    <w:rsid w:val="00F97595"/>
    <w:rsid w:val="00FA4597"/>
    <w:rsid w:val="00FB695D"/>
    <w:rsid w:val="00FC1A02"/>
    <w:rsid w:val="00FC265D"/>
    <w:rsid w:val="00FC45E6"/>
    <w:rsid w:val="00FD58C9"/>
    <w:rsid w:val="00FF0BBA"/>
    <w:rsid w:val="00FF4356"/>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84018"/>
  </w:style>
  <w:style w:type="paragraph" w:styleId="Header">
    <w:name w:val="header"/>
    <w:basedOn w:val="Normal"/>
    <w:link w:val="HeaderChar"/>
    <w:uiPriority w:val="99"/>
    <w:unhideWhenUsed/>
    <w:rsid w:val="00984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018"/>
  </w:style>
  <w:style w:type="paragraph" w:styleId="Footer">
    <w:name w:val="footer"/>
    <w:basedOn w:val="Normal"/>
    <w:link w:val="FooterChar"/>
    <w:uiPriority w:val="99"/>
    <w:unhideWhenUsed/>
    <w:rsid w:val="00984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018"/>
  </w:style>
  <w:style w:type="character" w:styleId="Hyperlink">
    <w:name w:val="Hyperlink"/>
    <w:basedOn w:val="DefaultParagraphFont"/>
    <w:uiPriority w:val="99"/>
    <w:unhideWhenUsed/>
    <w:rsid w:val="00984018"/>
    <w:rPr>
      <w:color w:val="0000FF" w:themeColor="hyperlink"/>
      <w:u w:val="single"/>
    </w:rPr>
  </w:style>
  <w:style w:type="paragraph" w:styleId="ListParagraph">
    <w:name w:val="List Paragraph"/>
    <w:basedOn w:val="Normal"/>
    <w:uiPriority w:val="34"/>
    <w:qFormat/>
    <w:rsid w:val="004D5528"/>
    <w:pPr>
      <w:ind w:left="720"/>
      <w:contextualSpacing/>
    </w:pPr>
  </w:style>
  <w:style w:type="character" w:styleId="FollowedHyperlink">
    <w:name w:val="FollowedHyperlink"/>
    <w:basedOn w:val="DefaultParagraphFont"/>
    <w:uiPriority w:val="99"/>
    <w:semiHidden/>
    <w:unhideWhenUsed/>
    <w:rsid w:val="00CC42AE"/>
    <w:rPr>
      <w:color w:val="800080" w:themeColor="followedHyperlink"/>
      <w:u w:val="single"/>
    </w:rPr>
  </w:style>
  <w:style w:type="paragraph" w:styleId="BalloonText">
    <w:name w:val="Balloon Text"/>
    <w:basedOn w:val="Normal"/>
    <w:link w:val="BalloonTextChar"/>
    <w:uiPriority w:val="99"/>
    <w:semiHidden/>
    <w:unhideWhenUsed/>
    <w:rsid w:val="00CC4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AE"/>
    <w:rPr>
      <w:rFonts w:ascii="Tahoma" w:hAnsi="Tahoma" w:cs="Tahoma"/>
      <w:sz w:val="16"/>
      <w:szCs w:val="16"/>
    </w:rPr>
  </w:style>
  <w:style w:type="table" w:styleId="TableGrid">
    <w:name w:val="Table Grid"/>
    <w:basedOn w:val="TableNormal"/>
    <w:uiPriority w:val="59"/>
    <w:rsid w:val="009D0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2A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2A5D"/>
    <w:pPr>
      <w:outlineLvl w:val="9"/>
    </w:pPr>
    <w:rPr>
      <w:lang w:eastAsia="ja-JP"/>
    </w:rPr>
  </w:style>
  <w:style w:type="paragraph" w:styleId="TOC1">
    <w:name w:val="toc 1"/>
    <w:basedOn w:val="Normal"/>
    <w:next w:val="Normal"/>
    <w:autoRedefine/>
    <w:uiPriority w:val="39"/>
    <w:unhideWhenUsed/>
    <w:rsid w:val="00F86146"/>
    <w:pPr>
      <w:spacing w:after="100"/>
    </w:pPr>
  </w:style>
  <w:style w:type="character" w:styleId="Strong">
    <w:name w:val="Strong"/>
    <w:basedOn w:val="DefaultParagraphFont"/>
    <w:uiPriority w:val="22"/>
    <w:qFormat/>
    <w:rsid w:val="00565925"/>
    <w:rPr>
      <w:b/>
      <w:bCs/>
    </w:rPr>
  </w:style>
  <w:style w:type="character" w:styleId="Emphasis">
    <w:name w:val="Emphasis"/>
    <w:basedOn w:val="DefaultParagraphFont"/>
    <w:uiPriority w:val="20"/>
    <w:qFormat/>
    <w:rsid w:val="005659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84018"/>
  </w:style>
  <w:style w:type="paragraph" w:styleId="Header">
    <w:name w:val="header"/>
    <w:basedOn w:val="Normal"/>
    <w:link w:val="HeaderChar"/>
    <w:uiPriority w:val="99"/>
    <w:unhideWhenUsed/>
    <w:rsid w:val="00984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018"/>
  </w:style>
  <w:style w:type="paragraph" w:styleId="Footer">
    <w:name w:val="footer"/>
    <w:basedOn w:val="Normal"/>
    <w:link w:val="FooterChar"/>
    <w:uiPriority w:val="99"/>
    <w:unhideWhenUsed/>
    <w:rsid w:val="00984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018"/>
  </w:style>
  <w:style w:type="character" w:styleId="Hyperlink">
    <w:name w:val="Hyperlink"/>
    <w:basedOn w:val="DefaultParagraphFont"/>
    <w:uiPriority w:val="99"/>
    <w:unhideWhenUsed/>
    <w:rsid w:val="00984018"/>
    <w:rPr>
      <w:color w:val="0000FF" w:themeColor="hyperlink"/>
      <w:u w:val="single"/>
    </w:rPr>
  </w:style>
  <w:style w:type="paragraph" w:styleId="ListParagraph">
    <w:name w:val="List Paragraph"/>
    <w:basedOn w:val="Normal"/>
    <w:uiPriority w:val="34"/>
    <w:qFormat/>
    <w:rsid w:val="004D5528"/>
    <w:pPr>
      <w:ind w:left="720"/>
      <w:contextualSpacing/>
    </w:pPr>
  </w:style>
  <w:style w:type="character" w:styleId="FollowedHyperlink">
    <w:name w:val="FollowedHyperlink"/>
    <w:basedOn w:val="DefaultParagraphFont"/>
    <w:uiPriority w:val="99"/>
    <w:semiHidden/>
    <w:unhideWhenUsed/>
    <w:rsid w:val="00CC42AE"/>
    <w:rPr>
      <w:color w:val="800080" w:themeColor="followedHyperlink"/>
      <w:u w:val="single"/>
    </w:rPr>
  </w:style>
  <w:style w:type="paragraph" w:styleId="BalloonText">
    <w:name w:val="Balloon Text"/>
    <w:basedOn w:val="Normal"/>
    <w:link w:val="BalloonTextChar"/>
    <w:uiPriority w:val="99"/>
    <w:semiHidden/>
    <w:unhideWhenUsed/>
    <w:rsid w:val="00CC4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AE"/>
    <w:rPr>
      <w:rFonts w:ascii="Tahoma" w:hAnsi="Tahoma" w:cs="Tahoma"/>
      <w:sz w:val="16"/>
      <w:szCs w:val="16"/>
    </w:rPr>
  </w:style>
  <w:style w:type="table" w:styleId="TableGrid">
    <w:name w:val="Table Grid"/>
    <w:basedOn w:val="TableNormal"/>
    <w:uiPriority w:val="59"/>
    <w:rsid w:val="009D0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2A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2A5D"/>
    <w:pPr>
      <w:outlineLvl w:val="9"/>
    </w:pPr>
    <w:rPr>
      <w:lang w:eastAsia="ja-JP"/>
    </w:rPr>
  </w:style>
  <w:style w:type="paragraph" w:styleId="TOC1">
    <w:name w:val="toc 1"/>
    <w:basedOn w:val="Normal"/>
    <w:next w:val="Normal"/>
    <w:autoRedefine/>
    <w:uiPriority w:val="39"/>
    <w:unhideWhenUsed/>
    <w:rsid w:val="00F86146"/>
    <w:pPr>
      <w:spacing w:after="100"/>
    </w:pPr>
  </w:style>
  <w:style w:type="character" w:styleId="Strong">
    <w:name w:val="Strong"/>
    <w:basedOn w:val="DefaultParagraphFont"/>
    <w:uiPriority w:val="22"/>
    <w:qFormat/>
    <w:rsid w:val="00565925"/>
    <w:rPr>
      <w:b/>
      <w:bCs/>
    </w:rPr>
  </w:style>
  <w:style w:type="character" w:styleId="Emphasis">
    <w:name w:val="Emphasis"/>
    <w:basedOn w:val="DefaultParagraphFont"/>
    <w:uiPriority w:val="20"/>
    <w:qFormat/>
    <w:rsid w:val="00565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0481">
      <w:bodyDiv w:val="1"/>
      <w:marLeft w:val="0"/>
      <w:marRight w:val="0"/>
      <w:marTop w:val="0"/>
      <w:marBottom w:val="0"/>
      <w:divBdr>
        <w:top w:val="none" w:sz="0" w:space="0" w:color="auto"/>
        <w:left w:val="none" w:sz="0" w:space="0" w:color="auto"/>
        <w:bottom w:val="none" w:sz="0" w:space="0" w:color="auto"/>
        <w:right w:val="none" w:sz="0" w:space="0" w:color="auto"/>
      </w:divBdr>
      <w:divsChild>
        <w:div w:id="1724137870">
          <w:marLeft w:val="0"/>
          <w:marRight w:val="0"/>
          <w:marTop w:val="0"/>
          <w:marBottom w:val="0"/>
          <w:divBdr>
            <w:top w:val="none" w:sz="0" w:space="0" w:color="auto"/>
            <w:left w:val="none" w:sz="0" w:space="0" w:color="auto"/>
            <w:bottom w:val="none" w:sz="0" w:space="0" w:color="auto"/>
            <w:right w:val="none" w:sz="0" w:space="0" w:color="auto"/>
          </w:divBdr>
          <w:divsChild>
            <w:div w:id="13450906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76205102">
      <w:bodyDiv w:val="1"/>
      <w:marLeft w:val="0"/>
      <w:marRight w:val="0"/>
      <w:marTop w:val="0"/>
      <w:marBottom w:val="0"/>
      <w:divBdr>
        <w:top w:val="none" w:sz="0" w:space="0" w:color="auto"/>
        <w:left w:val="none" w:sz="0" w:space="0" w:color="auto"/>
        <w:bottom w:val="none" w:sz="0" w:space="0" w:color="auto"/>
        <w:right w:val="none" w:sz="0" w:space="0" w:color="auto"/>
      </w:divBdr>
      <w:divsChild>
        <w:div w:id="1143735774">
          <w:marLeft w:val="0"/>
          <w:marRight w:val="0"/>
          <w:marTop w:val="0"/>
          <w:marBottom w:val="0"/>
          <w:divBdr>
            <w:top w:val="none" w:sz="0" w:space="0" w:color="auto"/>
            <w:left w:val="none" w:sz="0" w:space="0" w:color="auto"/>
            <w:bottom w:val="none" w:sz="0" w:space="0" w:color="auto"/>
            <w:right w:val="none" w:sz="0" w:space="0" w:color="auto"/>
          </w:divBdr>
          <w:divsChild>
            <w:div w:id="13592401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10322518">
      <w:bodyDiv w:val="1"/>
      <w:marLeft w:val="0"/>
      <w:marRight w:val="0"/>
      <w:marTop w:val="0"/>
      <w:marBottom w:val="0"/>
      <w:divBdr>
        <w:top w:val="none" w:sz="0" w:space="0" w:color="auto"/>
        <w:left w:val="none" w:sz="0" w:space="0" w:color="auto"/>
        <w:bottom w:val="none" w:sz="0" w:space="0" w:color="auto"/>
        <w:right w:val="none" w:sz="0" w:space="0" w:color="auto"/>
      </w:divBdr>
      <w:divsChild>
        <w:div w:id="1331329226">
          <w:marLeft w:val="0"/>
          <w:marRight w:val="0"/>
          <w:marTop w:val="0"/>
          <w:marBottom w:val="0"/>
          <w:divBdr>
            <w:top w:val="none" w:sz="0" w:space="0" w:color="auto"/>
            <w:left w:val="none" w:sz="0" w:space="0" w:color="auto"/>
            <w:bottom w:val="none" w:sz="0" w:space="0" w:color="auto"/>
            <w:right w:val="none" w:sz="0" w:space="0" w:color="auto"/>
          </w:divBdr>
          <w:divsChild>
            <w:div w:id="18586968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09896610">
      <w:bodyDiv w:val="1"/>
      <w:marLeft w:val="0"/>
      <w:marRight w:val="0"/>
      <w:marTop w:val="0"/>
      <w:marBottom w:val="0"/>
      <w:divBdr>
        <w:top w:val="none" w:sz="0" w:space="0" w:color="auto"/>
        <w:left w:val="none" w:sz="0" w:space="0" w:color="auto"/>
        <w:bottom w:val="none" w:sz="0" w:space="0" w:color="auto"/>
        <w:right w:val="none" w:sz="0" w:space="0" w:color="auto"/>
      </w:divBdr>
      <w:divsChild>
        <w:div w:id="599796269">
          <w:marLeft w:val="0"/>
          <w:marRight w:val="0"/>
          <w:marTop w:val="0"/>
          <w:marBottom w:val="0"/>
          <w:divBdr>
            <w:top w:val="none" w:sz="0" w:space="0" w:color="auto"/>
            <w:left w:val="none" w:sz="0" w:space="0" w:color="auto"/>
            <w:bottom w:val="none" w:sz="0" w:space="0" w:color="auto"/>
            <w:right w:val="none" w:sz="0" w:space="0" w:color="auto"/>
          </w:divBdr>
          <w:divsChild>
            <w:div w:id="916476648">
              <w:marLeft w:val="0"/>
              <w:marRight w:val="0"/>
              <w:marTop w:val="0"/>
              <w:marBottom w:val="0"/>
              <w:divBdr>
                <w:top w:val="none" w:sz="0" w:space="0" w:color="auto"/>
                <w:left w:val="none" w:sz="0" w:space="0" w:color="auto"/>
                <w:bottom w:val="none" w:sz="0" w:space="0" w:color="auto"/>
                <w:right w:val="none" w:sz="0" w:space="0" w:color="auto"/>
              </w:divBdr>
              <w:divsChild>
                <w:div w:id="18480589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2304">
      <w:bodyDiv w:val="1"/>
      <w:marLeft w:val="0"/>
      <w:marRight w:val="0"/>
      <w:marTop w:val="0"/>
      <w:marBottom w:val="0"/>
      <w:divBdr>
        <w:top w:val="none" w:sz="0" w:space="0" w:color="auto"/>
        <w:left w:val="none" w:sz="0" w:space="0" w:color="auto"/>
        <w:bottom w:val="none" w:sz="0" w:space="0" w:color="auto"/>
        <w:right w:val="none" w:sz="0" w:space="0" w:color="auto"/>
      </w:divBdr>
      <w:divsChild>
        <w:div w:id="1589078982">
          <w:marLeft w:val="0"/>
          <w:marRight w:val="0"/>
          <w:marTop w:val="0"/>
          <w:marBottom w:val="0"/>
          <w:divBdr>
            <w:top w:val="none" w:sz="0" w:space="0" w:color="auto"/>
            <w:left w:val="none" w:sz="0" w:space="0" w:color="auto"/>
            <w:bottom w:val="none" w:sz="0" w:space="0" w:color="auto"/>
            <w:right w:val="none" w:sz="0" w:space="0" w:color="auto"/>
          </w:divBdr>
          <w:divsChild>
            <w:div w:id="4304684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22821809">
      <w:bodyDiv w:val="1"/>
      <w:marLeft w:val="0"/>
      <w:marRight w:val="0"/>
      <w:marTop w:val="0"/>
      <w:marBottom w:val="0"/>
      <w:divBdr>
        <w:top w:val="none" w:sz="0" w:space="0" w:color="auto"/>
        <w:left w:val="none" w:sz="0" w:space="0" w:color="auto"/>
        <w:bottom w:val="none" w:sz="0" w:space="0" w:color="auto"/>
        <w:right w:val="none" w:sz="0" w:space="0" w:color="auto"/>
      </w:divBdr>
      <w:divsChild>
        <w:div w:id="1133907361">
          <w:marLeft w:val="0"/>
          <w:marRight w:val="0"/>
          <w:marTop w:val="0"/>
          <w:marBottom w:val="0"/>
          <w:divBdr>
            <w:top w:val="none" w:sz="0" w:space="0" w:color="auto"/>
            <w:left w:val="none" w:sz="0" w:space="0" w:color="auto"/>
            <w:bottom w:val="none" w:sz="0" w:space="0" w:color="auto"/>
            <w:right w:val="none" w:sz="0" w:space="0" w:color="auto"/>
          </w:divBdr>
          <w:divsChild>
            <w:div w:id="1465596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swinburne.instructure.com/courses/49751/pages/laboratory-week-10?module_item_id=318549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winburne.instructure.com/courses/49751/pages/laboratory-week-10?module_item_id=318549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RSA_(crypto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en.wikipedia.org/wiki/Public-key_cryptograph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07491-25C4-4430-99DB-A7F8B3FB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cp:lastPrinted>2023-05-09T00:59:00Z</cp:lastPrinted>
  <dcterms:created xsi:type="dcterms:W3CDTF">2023-05-08T03:23:00Z</dcterms:created>
  <dcterms:modified xsi:type="dcterms:W3CDTF">2023-05-09T01:31:00Z</dcterms:modified>
</cp:coreProperties>
</file>