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hu0z4d4671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Политика конфиденциальности сервиса SoulMind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(дата размещения: «1» мая  2025 г.)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pqbayseso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Настоящая Политика конфиденциальности определяет порядок обработки и защиты персональных данных Пользователей, передаваемых в связи с использованием Telegram-бота SoulMind, а также условия доступа к такой информации.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Оператором персональных данных является Индивидуальный предприниматель Бард Ольга Валерьевна (ОГРНИП 324565800079701, ИНН 563502372000) (далее — «Оператор»).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Оператор уважает права каждого Пользователя на конфиденциальность и обязуется соблюдать требования Федерального закона Российской Федерации № 152-ФЗ «О персональных данных», а также иных нормативных актов в области защиты персональных данных.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ngmm8l5kq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Персональные данные, обрабатываемые Оператором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В рамках использования Сервиса Оператор может обрабатывать следующие персональные данные Пользователя: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Фамилия, имя, отчество;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и время рождения;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Место рождения;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 электронной почты;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Иные данные, добровольно предоставляемые Пользователем в рамках использования Сервиса (например, текстовые или голосовые сообщения).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 Оператор не собирает специальные категории персональных данных (сведения о расовой принадлежности, политических взглядах, религиозных убеждениях, состоянии здоровья и пр.).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ifx8huumu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Цели обработки персональных данных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Персональные данные обрабатываются Оператором в следующих целях: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Регистрация Пользователя в Сервисе;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Предоставление доступа к функционалу Telegram-бота SoulMind;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Оказание персонализированных услуг и формирование контента на основе введённых данных;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 связи с Пользователем (в том числе отправка чеков об оплате, уведомлений о событиях Сервиса);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Улучшение качества работы Сервиса;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Выполнение требований законодательства Российской Федерации.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ex8o53755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Условия обработки и хранения персональных данных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Обработка персональных данных осуществляется с использованием автоматизированных средств или без таковых.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Персональные данные Пользователей хранятся на защищённых серверах, а также могут дублироваться в зеркалах хранения данных (например, Google Sheets).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 Оператор принимает необходимые организационные и технические меры для защиты персональных данных от неправомерного или случайного доступа, уничтожения, изменения, блокирования, копирования, распространения, а также иных неправомерных действий третьих лиц.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 Персональные данные хранятся в течение срока, необходимого для достижения целей обработки, либо до момента отзыва Пользователем своего согласия на обработку.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xymyksntl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Передача персональных данных третьим лицам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Оператор может передавать персональные данные Пользователя третьим лицам исключительно в целях обеспечения функционирования Сервиса, предоставления персонализированного контента, обработки платежей и оказания консультационных услуг.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К числу третьих лиц, которым может быть передана информация, относятся: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Поставщики услуг по выполнению астрологических расчётов;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Поставщики услуг по выполнению расчётов в системе Human Design;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Поставщики решений на основе технологий искусственного интеллекта;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Платёжные агрегаторы;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Провайдеры облачных сервисов хранения данных;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Независимые эксперты (астрологи, нумерологи, аналитики Human Design, психологи, духовные наставники) — в объёме, необходимом для подготовки персональной консультации Пользователя.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5.3. Передача персональных данных за пределы Российской Федерации может осуществляться при использовании зарубежных сервисов хранения или обработки данных.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5.4. Передача данных осуществляется исключительно в объёме, необходимом для достижения целей, указанных в разделе 3 настоящей Политики.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criown9c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Права Пользователя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Пользователь имеет право: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Получить информацию о факте обработки его персональных данных;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Требовать уточнения, блокировки или удаления своих персональных данных, если они являются неполными, устаревшими, неточными или были получены незаконно;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Отозвать своё согласие на обработку персональных данных в любое время, направив соответствующее уведомление на электронную почту: hello@space-soulmind.com.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 В случае отзыва согласия на обработку персональных данных доступ к функционалу Сервиса может быть ограничен.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6g63uybf2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Изменение Политики конфиденциальности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Оператор имеет право вносить изменения в настоящую Политику без предварительного согласия Пользователя.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7.2. Новая редакция Политики вступает в силу с момента её размещения в Telegram-боте SoulMind, если иное не предусмотрено новой редакцией.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fxi6dy8wj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Контактная информация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вопросам, связанным с обработкой персональных данных, Пользователь может обратиться: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Электронная почта: hello@space-soulmind.com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 предоставляется в течение 3 (трёх) рабочих дней.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