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F22A" w14:textId="77777777" w:rsidR="00F31CAC" w:rsidRDefault="00000000">
      <w:pPr>
        <w:spacing w:after="80"/>
        <w:rPr>
          <w:lang w:eastAsia="zh-CN"/>
        </w:rPr>
      </w:pPr>
      <w:r>
        <w:rPr>
          <w:b/>
          <w:sz w:val="46"/>
          <w:lang w:eastAsia="zh-CN"/>
        </w:rPr>
        <w:t>低轨通信卫星宽带载荷分系统关键需求与接口说明</w:t>
      </w:r>
    </w:p>
    <w:p w14:paraId="781F2353" w14:textId="77777777" w:rsidR="00F31CAC" w:rsidRDefault="00000000">
      <w:pPr>
        <w:spacing w:after="280"/>
        <w:rPr>
          <w:lang w:eastAsia="zh-CN"/>
        </w:rPr>
      </w:pPr>
      <w:r>
        <w:rPr>
          <w:color w:val="5A6579"/>
          <w:sz w:val="25"/>
          <w:lang w:eastAsia="zh-CN"/>
        </w:rPr>
        <w:t>知识库上传演示文档</w:t>
      </w:r>
      <w:r>
        <w:rPr>
          <w:color w:val="5A6579"/>
          <w:sz w:val="25"/>
          <w:lang w:eastAsia="zh-CN"/>
        </w:rPr>
        <w:t xml:space="preserve"> | </w:t>
      </w:r>
      <w:r>
        <w:rPr>
          <w:color w:val="5A6579"/>
          <w:sz w:val="25"/>
          <w:lang w:eastAsia="zh-CN"/>
        </w:rPr>
        <w:t>用于</w:t>
      </w:r>
      <w:r>
        <w:rPr>
          <w:color w:val="5A6579"/>
          <w:sz w:val="25"/>
          <w:lang w:eastAsia="zh-CN"/>
        </w:rPr>
        <w:t xml:space="preserve"> RAG </w:t>
      </w:r>
      <w:r>
        <w:rPr>
          <w:color w:val="5A6579"/>
          <w:sz w:val="25"/>
          <w:lang w:eastAsia="zh-CN"/>
        </w:rPr>
        <w:t>检索与模型问答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31CAC" w14:paraId="679890D4" w14:textId="77777777">
        <w:tc>
          <w:tcPr>
            <w:tcW w:w="93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20E9" w14:textId="77777777" w:rsidR="00F31CA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文档用途</w:t>
            </w:r>
          </w:p>
          <w:p w14:paraId="234A6AEE" w14:textId="77777777" w:rsidR="00F31CAC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本文档用于</w:t>
            </w:r>
            <w:r>
              <w:rPr>
                <w:sz w:val="20"/>
                <w:lang w:eastAsia="zh-CN"/>
              </w:rPr>
              <w:t xml:space="preserve"> AI-MBSE </w:t>
            </w:r>
            <w:r>
              <w:rPr>
                <w:sz w:val="20"/>
                <w:lang w:eastAsia="zh-CN"/>
              </w:rPr>
              <w:t>系统知识库上传演示。系统上传后可自动切片、向量化并建立需求、接口、模块和约束之间的可追溯关系。</w:t>
            </w:r>
          </w:p>
          <w:p w14:paraId="78F4EF98" w14:textId="77777777" w:rsidR="00F31CAC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推荐演示提问：当前低轨通信卫星的宽带载荷分系统有哪些关键需求和接口？</w:t>
            </w:r>
          </w:p>
        </w:tc>
      </w:tr>
    </w:tbl>
    <w:p w14:paraId="62F90388" w14:textId="77777777" w:rsidR="00F31CAC" w:rsidRDefault="00F31CAC">
      <w:pPr>
        <w:spacing w:after="40"/>
        <w:rPr>
          <w:lang w:eastAsia="zh-CN"/>
        </w:rPr>
      </w:pPr>
    </w:p>
    <w:p w14:paraId="0609758A" w14:textId="77777777" w:rsidR="00F31CAC" w:rsidRDefault="00000000">
      <w:pPr>
        <w:pStyle w:val="1"/>
        <w:rPr>
          <w:lang w:eastAsia="zh-CN"/>
        </w:rPr>
      </w:pPr>
      <w:r>
        <w:rPr>
          <w:lang w:eastAsia="zh-CN"/>
        </w:rPr>
        <w:t>一、系统背景</w:t>
      </w:r>
    </w:p>
    <w:p w14:paraId="33EEEFA6" w14:textId="77777777" w:rsidR="00F31CAC" w:rsidRDefault="00000000">
      <w:pPr>
        <w:rPr>
          <w:lang w:eastAsia="zh-CN"/>
        </w:rPr>
      </w:pPr>
      <w:r>
        <w:rPr>
          <w:lang w:eastAsia="zh-CN"/>
        </w:rPr>
        <w:t>宽带载荷分系统面向低轨通信卫星互联网任务，承担用户接入、星间转发、馈电链路、星上处理和网络路由等功能。该分系统需要在有限功耗、质量和热控条件下，实现高容量、低时延、可重构和高可靠的星上通信能力。</w:t>
      </w:r>
    </w:p>
    <w:p w14:paraId="706C75D7" w14:textId="77777777" w:rsidR="00F31CAC" w:rsidRDefault="00000000">
      <w:pPr>
        <w:pStyle w:val="1"/>
      </w:pPr>
      <w:r>
        <w:t>二、关键需求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900"/>
        <w:gridCol w:w="5960"/>
      </w:tblGrid>
      <w:tr w:rsidR="00F31CAC" w14:paraId="25BE330A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9E56" w14:textId="77777777" w:rsidR="00F31CA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需求编号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0C01" w14:textId="77777777" w:rsidR="00F31CA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需求名称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5622" w14:textId="77777777" w:rsidR="00F31CA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需求说明</w:t>
            </w:r>
          </w:p>
        </w:tc>
      </w:tr>
      <w:tr w:rsidR="00F31CAC" w14:paraId="287D55BA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D490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REQ-BP-001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4832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多波束用户接入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5C44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载荷应支持</w:t>
            </w:r>
            <w:r>
              <w:rPr>
                <w:sz w:val="19"/>
                <w:lang w:eastAsia="zh-CN"/>
              </w:rPr>
              <w:t xml:space="preserve"> Ku/Ka </w:t>
            </w:r>
            <w:r>
              <w:rPr>
                <w:sz w:val="19"/>
                <w:lang w:eastAsia="zh-CN"/>
              </w:rPr>
              <w:t>频段多波束用户接入，单星可形成不少于</w:t>
            </w:r>
            <w:r>
              <w:rPr>
                <w:sz w:val="19"/>
                <w:lang w:eastAsia="zh-CN"/>
              </w:rPr>
              <w:t xml:space="preserve"> 16 </w:t>
            </w:r>
            <w:r>
              <w:rPr>
                <w:sz w:val="19"/>
                <w:lang w:eastAsia="zh-CN"/>
              </w:rPr>
              <w:t>个可重构点波束，支持波束指向、带宽和功率的动态调整。</w:t>
            </w:r>
          </w:p>
        </w:tc>
      </w:tr>
      <w:tr w:rsidR="00F31CAC" w14:paraId="7126676D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7CCF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REQ-BP-002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12E7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宽带吞吐能力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EB94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单星用户侧有效转发吞吐量不低于</w:t>
            </w:r>
            <w:r>
              <w:rPr>
                <w:sz w:val="19"/>
                <w:lang w:eastAsia="zh-CN"/>
              </w:rPr>
              <w:t xml:space="preserve"> 20Gbps</w:t>
            </w:r>
            <w:r>
              <w:rPr>
                <w:sz w:val="19"/>
                <w:lang w:eastAsia="zh-CN"/>
              </w:rPr>
              <w:t>，网关馈电链路峰值吞吐量不低于</w:t>
            </w:r>
            <w:r>
              <w:rPr>
                <w:sz w:val="19"/>
                <w:lang w:eastAsia="zh-CN"/>
              </w:rPr>
              <w:t xml:space="preserve"> 40Gbps</w:t>
            </w:r>
            <w:r>
              <w:rPr>
                <w:sz w:val="19"/>
                <w:lang w:eastAsia="zh-CN"/>
              </w:rPr>
              <w:t>，支持按业务优先级进行带宽调度。</w:t>
            </w:r>
          </w:p>
        </w:tc>
      </w:tr>
      <w:tr w:rsidR="00F31CAC" w14:paraId="54061B31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B88E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REQ-BP-003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1872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星间链路能力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A6BC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载荷应与星间链路终端协同工作，支持不少于</w:t>
            </w:r>
            <w:r>
              <w:rPr>
                <w:sz w:val="19"/>
                <w:lang w:eastAsia="zh-CN"/>
              </w:rPr>
              <w:t xml:space="preserve"> 10Gbps </w:t>
            </w:r>
            <w:r>
              <w:rPr>
                <w:sz w:val="19"/>
                <w:lang w:eastAsia="zh-CN"/>
              </w:rPr>
              <w:t>的星间数据转发能力，具备升级至</w:t>
            </w:r>
            <w:r>
              <w:rPr>
                <w:sz w:val="19"/>
                <w:lang w:eastAsia="zh-CN"/>
              </w:rPr>
              <w:t xml:space="preserve"> 50Gbps </w:t>
            </w:r>
            <w:r>
              <w:rPr>
                <w:sz w:val="19"/>
                <w:lang w:eastAsia="zh-CN"/>
              </w:rPr>
              <w:t>的接口余量。</w:t>
            </w:r>
          </w:p>
        </w:tc>
      </w:tr>
      <w:tr w:rsidR="00F31CAC" w14:paraId="75B9B3D5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F6AE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lastRenderedPageBreak/>
              <w:t>REQ-BP-004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1674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星上处理与路由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1E2F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载荷应支持星上数字透明转发、波束间交换、业务分类、路由表更新和网络管理指令下发。</w:t>
            </w:r>
          </w:p>
        </w:tc>
      </w:tr>
      <w:tr w:rsidR="00F31CAC" w14:paraId="22F3B3BE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EC82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REQ-BP-005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3A6D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低时延服务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438A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星上处理引入的单跳处理时延应不超过</w:t>
            </w:r>
            <w:r>
              <w:rPr>
                <w:sz w:val="19"/>
                <w:lang w:eastAsia="zh-CN"/>
              </w:rPr>
              <w:t xml:space="preserve"> 20ms</w:t>
            </w:r>
            <w:r>
              <w:rPr>
                <w:sz w:val="19"/>
                <w:lang w:eastAsia="zh-CN"/>
              </w:rPr>
              <w:t>，关键控制指令优先级应高于普通用户业务数据。</w:t>
            </w:r>
          </w:p>
        </w:tc>
      </w:tr>
      <w:tr w:rsidR="00F31CAC" w14:paraId="0B3E1B27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32BF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REQ-BP-006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C876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可靠性与降级运行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5978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关键载荷单元应支持冗余备份、故障隔离和降级运行，单点故障不得导致整星宽带服务完全中断。</w:t>
            </w:r>
          </w:p>
        </w:tc>
      </w:tr>
      <w:tr w:rsidR="00F31CAC" w14:paraId="765BFD0B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5060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REQ-BP-007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6F56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遥测与健康管理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DE68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载荷应输出功放温度、波束状态、链路误码率、吞吐量、队列拥塞和转发状态等遥测参数。</w:t>
            </w:r>
          </w:p>
        </w:tc>
      </w:tr>
      <w:tr w:rsidR="00F31CAC" w14:paraId="1E4B959E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87DB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REQ-BP-008</w:t>
            </w:r>
          </w:p>
        </w:tc>
        <w:tc>
          <w:tcPr>
            <w:tcW w:w="19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B5F3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在轨可重构</w:t>
            </w:r>
          </w:p>
        </w:tc>
        <w:tc>
          <w:tcPr>
            <w:tcW w:w="59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F980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载荷应支持在轨更新波束配置、路由策略、转发参数和业务优先级策略，更新过程应具备回滚机制。</w:t>
            </w:r>
          </w:p>
        </w:tc>
      </w:tr>
    </w:tbl>
    <w:p w14:paraId="54B79A60" w14:textId="77777777" w:rsidR="00F31CAC" w:rsidRDefault="00F31CAC">
      <w:pPr>
        <w:spacing w:after="40"/>
        <w:rPr>
          <w:lang w:eastAsia="zh-CN"/>
        </w:rPr>
      </w:pPr>
    </w:p>
    <w:p w14:paraId="22AA35C2" w14:textId="77777777" w:rsidR="00F31CAC" w:rsidRDefault="00000000">
      <w:pPr>
        <w:pStyle w:val="1"/>
      </w:pPr>
      <w:r>
        <w:t>三、外部接口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700"/>
        <w:gridCol w:w="1800"/>
        <w:gridCol w:w="4510"/>
      </w:tblGrid>
      <w:tr w:rsidR="00F31CAC" w14:paraId="2A6C9385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27FE" w14:textId="77777777" w:rsidR="00F31CA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接口编号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3748" w14:textId="77777777" w:rsidR="00F31CA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接口名称</w:t>
            </w:r>
          </w:p>
        </w:tc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904F" w14:textId="77777777" w:rsidR="00F31CA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连接对象</w:t>
            </w:r>
          </w:p>
        </w:tc>
        <w:tc>
          <w:tcPr>
            <w:tcW w:w="45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07A8" w14:textId="77777777" w:rsidR="00F31CA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接口说明</w:t>
            </w:r>
          </w:p>
        </w:tc>
      </w:tr>
      <w:tr w:rsidR="00F31CAC" w14:paraId="5C604436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26D7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IF-BP-001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D18E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用户链路接口</w:t>
            </w:r>
          </w:p>
        </w:tc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316A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用户终端</w:t>
            </w:r>
          </w:p>
        </w:tc>
        <w:tc>
          <w:tcPr>
            <w:tcW w:w="45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A107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</w:t>
            </w:r>
            <w:r>
              <w:rPr>
                <w:sz w:val="19"/>
                <w:lang w:eastAsia="zh-CN"/>
              </w:rPr>
              <w:t xml:space="preserve"> Ku/Ka </w:t>
            </w:r>
            <w:r>
              <w:rPr>
                <w:sz w:val="19"/>
                <w:lang w:eastAsia="zh-CN"/>
              </w:rPr>
              <w:t>频段下行和上行接入，承载用户业务数据、同步信令和接入控制信息。</w:t>
            </w:r>
          </w:p>
        </w:tc>
      </w:tr>
      <w:tr w:rsidR="00F31CAC" w14:paraId="62499F8A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AE12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IF-BP-002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DC4D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馈电链路接口</w:t>
            </w:r>
          </w:p>
        </w:tc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683E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地面网关站</w:t>
            </w:r>
          </w:p>
        </w:tc>
        <w:tc>
          <w:tcPr>
            <w:tcW w:w="45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C613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提供网关到卫星的高速馈电链路，用于用户业务回传、网络控制和路由策略更新。</w:t>
            </w:r>
          </w:p>
        </w:tc>
      </w:tr>
      <w:tr w:rsidR="00F31CAC" w14:paraId="66511E79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6CC4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IF-BP-003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69CE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星间链路接口</w:t>
            </w:r>
          </w:p>
        </w:tc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CC10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相邻卫星</w:t>
            </w:r>
          </w:p>
        </w:tc>
        <w:tc>
          <w:tcPr>
            <w:tcW w:w="45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85E9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承载跨星转发业务，支持链路状态交换、路由转发和拥塞控制信息交互。</w:t>
            </w:r>
          </w:p>
        </w:tc>
      </w:tr>
      <w:tr w:rsidR="00F31CAC" w14:paraId="286B4594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F833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IF-BP-004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9A1D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平台电源接口</w:t>
            </w:r>
          </w:p>
        </w:tc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1F5B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卫星平台电源分系统</w:t>
            </w:r>
          </w:p>
        </w:tc>
        <w:tc>
          <w:tcPr>
            <w:tcW w:w="45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B136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为功放、数字处理器、路由交换单元和频率综合器供电，并提供功耗状态反馈。</w:t>
            </w:r>
          </w:p>
        </w:tc>
      </w:tr>
      <w:tr w:rsidR="00F31CAC" w14:paraId="1E3D362C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F40A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IF-BP-005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0318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热控接口</w:t>
            </w:r>
          </w:p>
        </w:tc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72ED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卫星热控分系统</w:t>
            </w:r>
          </w:p>
        </w:tc>
        <w:tc>
          <w:tcPr>
            <w:tcW w:w="45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EBAD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输出功放、处理器和射频前端热耗参数，接收热控模式约束和告警状态。</w:t>
            </w:r>
          </w:p>
        </w:tc>
      </w:tr>
      <w:tr w:rsidR="00F31CAC" w14:paraId="4926985C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0629" w14:textId="77777777" w:rsidR="00F31CAC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IF-BP-006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1403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测控管理接口</w:t>
            </w:r>
          </w:p>
        </w:tc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64A5" w14:textId="77777777" w:rsidR="00F31CAC" w:rsidRDefault="00000000">
            <w:pPr>
              <w:spacing w:after="0" w:line="278" w:lineRule="auto"/>
            </w:pPr>
            <w:r>
              <w:rPr>
                <w:sz w:val="19"/>
              </w:rPr>
              <w:t>星务计算机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运控系统</w:t>
            </w:r>
          </w:p>
        </w:tc>
        <w:tc>
          <w:tcPr>
            <w:tcW w:w="45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F891" w14:textId="77777777" w:rsidR="00F31CAC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接收配置、遥控和软件更新指令，输出载荷健康状态、告警和运行日志。</w:t>
            </w:r>
          </w:p>
        </w:tc>
      </w:tr>
    </w:tbl>
    <w:p w14:paraId="68AFD869" w14:textId="77777777" w:rsidR="00F31CAC" w:rsidRDefault="00F31CAC">
      <w:pPr>
        <w:spacing w:after="40"/>
        <w:rPr>
          <w:lang w:eastAsia="zh-CN"/>
        </w:rPr>
      </w:pPr>
    </w:p>
    <w:p w14:paraId="3D0E2FED" w14:textId="77777777" w:rsidR="00F31CAC" w:rsidRDefault="00000000">
      <w:pPr>
        <w:pStyle w:val="1"/>
      </w:pPr>
      <w:r>
        <w:lastRenderedPageBreak/>
        <w:t>四、核心模块</w:t>
      </w:r>
    </w:p>
    <w:p w14:paraId="645173A2" w14:textId="77777777" w:rsidR="00F31CAC" w:rsidRDefault="00000000">
      <w:pPr>
        <w:pStyle w:val="a0"/>
        <w:rPr>
          <w:lang w:eastAsia="zh-CN"/>
        </w:rPr>
      </w:pPr>
      <w:r>
        <w:rPr>
          <w:lang w:eastAsia="zh-CN"/>
        </w:rPr>
        <w:t>宽带通信载荷控制器：负责载荷任务调度、模式切换、配置下发和故障处理。</w:t>
      </w:r>
    </w:p>
    <w:p w14:paraId="23CDF435" w14:textId="77777777" w:rsidR="00F31CAC" w:rsidRDefault="00000000">
      <w:pPr>
        <w:pStyle w:val="a0"/>
        <w:rPr>
          <w:lang w:eastAsia="zh-CN"/>
        </w:rPr>
      </w:pPr>
      <w:r>
        <w:rPr>
          <w:lang w:eastAsia="zh-CN"/>
        </w:rPr>
        <w:t>多波束天线与射频前端：负责用户链路波束形成、频率转换、低噪声放大和功率放大。</w:t>
      </w:r>
    </w:p>
    <w:p w14:paraId="2F1E4D60" w14:textId="77777777" w:rsidR="00F31CAC" w:rsidRDefault="00000000">
      <w:pPr>
        <w:pStyle w:val="a0"/>
        <w:rPr>
          <w:lang w:eastAsia="zh-CN"/>
        </w:rPr>
      </w:pPr>
      <w:r>
        <w:rPr>
          <w:lang w:eastAsia="zh-CN"/>
        </w:rPr>
        <w:t>数字信道化处理单元：负责数字透明转发、信道化、交换、调制解调和带宽分配。</w:t>
      </w:r>
    </w:p>
    <w:p w14:paraId="388B3797" w14:textId="77777777" w:rsidR="00F31CAC" w:rsidRDefault="00000000">
      <w:pPr>
        <w:pStyle w:val="a0"/>
        <w:rPr>
          <w:lang w:eastAsia="zh-CN"/>
        </w:rPr>
      </w:pPr>
      <w:r>
        <w:rPr>
          <w:lang w:eastAsia="zh-CN"/>
        </w:rPr>
        <w:t>星间链路适配单元：负责跨星业务封装、链路状态交换和转发策略适配。</w:t>
      </w:r>
    </w:p>
    <w:p w14:paraId="4FE05BEB" w14:textId="77777777" w:rsidR="00F31CAC" w:rsidRDefault="00000000">
      <w:pPr>
        <w:pStyle w:val="a0"/>
        <w:rPr>
          <w:lang w:eastAsia="zh-CN"/>
        </w:rPr>
      </w:pPr>
      <w:r>
        <w:rPr>
          <w:lang w:eastAsia="zh-CN"/>
        </w:rPr>
        <w:t>网络路由与资源管理单元：负责业务优先级、路由表、拥塞控制和服务质量管理。</w:t>
      </w:r>
    </w:p>
    <w:p w14:paraId="6D332BD2" w14:textId="77777777" w:rsidR="00F31CAC" w:rsidRDefault="00000000">
      <w:pPr>
        <w:pStyle w:val="1"/>
      </w:pPr>
      <w:r>
        <w:t>五、约束与校验要点</w:t>
      </w:r>
    </w:p>
    <w:p w14:paraId="5F25153E" w14:textId="77777777" w:rsidR="00F31CAC" w:rsidRDefault="00000000">
      <w:pPr>
        <w:pStyle w:val="a0"/>
        <w:rPr>
          <w:lang w:eastAsia="zh-CN"/>
        </w:rPr>
      </w:pPr>
      <w:r>
        <w:rPr>
          <w:lang w:eastAsia="zh-CN"/>
        </w:rPr>
        <w:t>发射功率、功放效率和热耗应与电源分系统、热控分系统建立参数约束关系。</w:t>
      </w:r>
    </w:p>
    <w:p w14:paraId="2CACD267" w14:textId="77777777" w:rsidR="00F31CAC" w:rsidRDefault="00000000">
      <w:pPr>
        <w:pStyle w:val="a0"/>
      </w:pPr>
      <w:r>
        <w:t>用户链路接口、馈电链路接口和星间链路接口应在</w:t>
      </w:r>
      <w:r>
        <w:t xml:space="preserve"> SysML </w:t>
      </w:r>
      <w:r>
        <w:t>模型中建立明确的</w:t>
      </w:r>
      <w:r>
        <w:t xml:space="preserve"> InterfaceBlock </w:t>
      </w:r>
      <w:r>
        <w:t>或接口元素。</w:t>
      </w:r>
    </w:p>
    <w:p w14:paraId="7D107BF3" w14:textId="77777777" w:rsidR="00F31CAC" w:rsidRDefault="00000000">
      <w:pPr>
        <w:pStyle w:val="a0"/>
        <w:rPr>
          <w:lang w:eastAsia="zh-CN"/>
        </w:rPr>
      </w:pPr>
      <w:r>
        <w:rPr>
          <w:lang w:eastAsia="zh-CN"/>
        </w:rPr>
        <w:t>关键需求应追溯到至少一个功能模块、一个外部接口和一个验证项。</w:t>
      </w:r>
    </w:p>
    <w:p w14:paraId="7C7024DE" w14:textId="77777777" w:rsidR="00F31CAC" w:rsidRDefault="00000000">
      <w:pPr>
        <w:pStyle w:val="a0"/>
        <w:rPr>
          <w:lang w:eastAsia="zh-CN"/>
        </w:rPr>
      </w:pPr>
      <w:r>
        <w:rPr>
          <w:lang w:eastAsia="zh-CN"/>
        </w:rPr>
        <w:t>星间链路带宽从</w:t>
      </w:r>
      <w:r>
        <w:rPr>
          <w:lang w:eastAsia="zh-CN"/>
        </w:rPr>
        <w:t xml:space="preserve"> 10Gbps </w:t>
      </w:r>
      <w:r>
        <w:rPr>
          <w:lang w:eastAsia="zh-CN"/>
        </w:rPr>
        <w:t>提升到</w:t>
      </w:r>
      <w:r>
        <w:rPr>
          <w:lang w:eastAsia="zh-CN"/>
        </w:rPr>
        <w:t xml:space="preserve"> 50Gbps </w:t>
      </w:r>
      <w:r>
        <w:rPr>
          <w:lang w:eastAsia="zh-CN"/>
        </w:rPr>
        <w:t>时，应触发对星间链路适配单元、路由交换单元、电源和热控需求的影响分析。</w:t>
      </w:r>
    </w:p>
    <w:sectPr w:rsidR="00F31CA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94E8" w14:textId="77777777" w:rsidR="006C508C" w:rsidRDefault="006C508C">
      <w:pPr>
        <w:spacing w:after="0" w:line="240" w:lineRule="auto"/>
      </w:pPr>
      <w:r>
        <w:separator/>
      </w:r>
    </w:p>
  </w:endnote>
  <w:endnote w:type="continuationSeparator" w:id="0">
    <w:p w14:paraId="03E901A0" w14:textId="77777777" w:rsidR="006C508C" w:rsidRDefault="006C5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786C" w14:textId="77777777" w:rsidR="00F31CAC" w:rsidRDefault="00000000">
    <w:pPr>
      <w:pStyle w:val="a7"/>
      <w:jc w:val="right"/>
    </w:pPr>
    <w:r>
      <w:rPr>
        <w:color w:val="5A6579"/>
        <w:sz w:val="18"/>
      </w:rPr>
      <w:t xml:space="preserve">AI-MBSE </w:t>
    </w:r>
    <w:proofErr w:type="spellStart"/>
    <w:r>
      <w:rPr>
        <w:color w:val="5A6579"/>
        <w:sz w:val="18"/>
      </w:rPr>
      <w:t>演示材料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6C8AD" w14:textId="77777777" w:rsidR="006C508C" w:rsidRDefault="006C508C">
      <w:pPr>
        <w:spacing w:after="0" w:line="240" w:lineRule="auto"/>
      </w:pPr>
      <w:r>
        <w:separator/>
      </w:r>
    </w:p>
  </w:footnote>
  <w:footnote w:type="continuationSeparator" w:id="0">
    <w:p w14:paraId="5F459EDF" w14:textId="77777777" w:rsidR="006C508C" w:rsidRDefault="006C5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4873" w14:textId="77777777" w:rsidR="00F31CAC" w:rsidRDefault="00000000">
    <w:pPr>
      <w:pStyle w:val="a5"/>
      <w:rPr>
        <w:lang w:eastAsia="zh-CN"/>
      </w:rPr>
    </w:pPr>
    <w:r>
      <w:rPr>
        <w:color w:val="5A6579"/>
        <w:sz w:val="18"/>
        <w:lang w:eastAsia="zh-CN"/>
      </w:rPr>
      <w:t>低轨通信卫星宽带载荷分系统关键需求与接口说明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734709">
    <w:abstractNumId w:val="8"/>
  </w:num>
  <w:num w:numId="2" w16cid:durableId="1109661872">
    <w:abstractNumId w:val="6"/>
  </w:num>
  <w:num w:numId="3" w16cid:durableId="2007400396">
    <w:abstractNumId w:val="5"/>
  </w:num>
  <w:num w:numId="4" w16cid:durableId="1457680685">
    <w:abstractNumId w:val="4"/>
  </w:num>
  <w:num w:numId="5" w16cid:durableId="830684275">
    <w:abstractNumId w:val="7"/>
  </w:num>
  <w:num w:numId="6" w16cid:durableId="291639534">
    <w:abstractNumId w:val="3"/>
  </w:num>
  <w:num w:numId="7" w16cid:durableId="1803645040">
    <w:abstractNumId w:val="2"/>
  </w:num>
  <w:num w:numId="8" w16cid:durableId="668483559">
    <w:abstractNumId w:val="1"/>
  </w:num>
  <w:num w:numId="9" w16cid:durableId="42750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6C3"/>
    <w:rsid w:val="0029639D"/>
    <w:rsid w:val="00326F90"/>
    <w:rsid w:val="006C508C"/>
    <w:rsid w:val="00AA1D8D"/>
    <w:rsid w:val="00B47730"/>
    <w:rsid w:val="00CB0664"/>
    <w:rsid w:val="00E83C45"/>
    <w:rsid w:val="00F31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63B90F"/>
  <w14:defaultImageDpi w14:val="300"/>
  <w15:docId w15:val="{3E5487EC-AA4C-4601-BD7A-65138618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820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750</Words>
  <Characters>863</Characters>
  <Application>Microsoft Office Word</Application>
  <DocSecurity>0</DocSecurity>
  <Lines>57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cj l</cp:lastModifiedBy>
  <cp:revision>2</cp:revision>
  <dcterms:created xsi:type="dcterms:W3CDTF">2026-07-01T14:57:00Z</dcterms:created>
  <dcterms:modified xsi:type="dcterms:W3CDTF">2026-07-01T14:57:00Z</dcterms:modified>
  <cp:category/>
</cp:coreProperties>
</file>