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182033"/>
          <w:sz w:val="46"/>
        </w:rPr>
        <w:t>100颗低轨卫星互联网总体方案需求说明</w:t>
      </w:r>
    </w:p>
    <w:p>
      <w:pPr>
        <w:spacing w:after="280"/>
      </w:pPr>
      <w:r>
        <w:rPr>
          <w:rFonts w:ascii="Calibri" w:hAnsi="Calibri" w:eastAsia="Microsoft YaHei"/>
          <w:color w:val="5A6579"/>
          <w:sz w:val="25"/>
        </w:rPr>
        <w:t>模型生成演示文档 | 用于 SysML 用例图与内部模块图生成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F7FAF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文档用途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本文档用于 AI-MBSE 系统模型生成演示。建议提示词：请根据这份文档，自动生成 100 颗低轨卫星互联网总体方案的 SysML 用例图和内部模块图（IBD）。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文档内容包含任务目标、系统组成、关键需求、接口、约束和典型用例，便于系统抽取模型元素和关系。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一、任务目标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建设由 100 颗低轨通信卫星组成的卫星互联网系统，面向区域宽带接入、应急通信、海洋航空连接和边远地区互联网覆盖等任务，提供低时延、高可靠、可扩展的天基通信服务。</w:t>
      </w:r>
    </w:p>
    <w:p>
      <w:pPr>
        <w:pStyle w:val="Heading1"/>
      </w:pPr>
      <w:r>
        <w:t>二、总体架构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350"/>
        <w:gridCol w:w="521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组成部分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建议模型元素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8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星座系统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Block: LEOConstellation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由 100 颗低轨通信卫星组成，建议采用 10 个轨道面、每轨道面 10 星的 Walker 类构型作为演示方案。</w:t>
            </w:r>
          </w:p>
        </w:tc>
      </w:tr>
      <w:tr>
        <w:tc>
          <w:tcPr>
            <w:tcW w:type="dxa" w:w="18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通信卫星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Block: CommunicationSatellite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每颗卫星包含平台、宽带通信载荷、星间链路终端、星务计算机、电源、热控、姿轨控和测控单元。</w:t>
            </w:r>
          </w:p>
        </w:tc>
      </w:tr>
      <w:tr>
        <w:tc>
          <w:tcPr>
            <w:tcW w:type="dxa" w:w="18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地面网关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Block: GatewayStation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负责馈电链路接入、核心网连接、网络控制和业务汇聚。</w:t>
            </w:r>
          </w:p>
        </w:tc>
      </w:tr>
      <w:tr>
        <w:tc>
          <w:tcPr>
            <w:tcW w:type="dxa" w:w="18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用户终端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Actor/Block: UserTerminal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包括固定站、车载终端、船载终端、机载终端和便携应急终端。</w:t>
            </w:r>
          </w:p>
        </w:tc>
      </w:tr>
      <w:tr>
        <w:tc>
          <w:tcPr>
            <w:tcW w:type="dxa" w:w="18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运控系统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Block: OperationControlSystem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负责星座运行管理、资源调度、健康监测、软件更新和任务规划。</w:t>
            </w:r>
          </w:p>
        </w:tc>
      </w:tr>
      <w:tr>
        <w:tc>
          <w:tcPr>
            <w:tcW w:type="dxa" w:w="18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业务管理系统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Block: ServiceManagementSystem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负责用户接入、计费策略、服务质量、业务优先级和网络安全策略。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三、关键需求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850"/>
        <w:gridCol w:w="601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需求编号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需求名称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需求说明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REQ-LEO-001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星座规模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系统应由 100 颗低轨通信卫星组成，具备按批次扩展至更大星座规模的能力。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REQ-LEO-002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覆盖能力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系统应面向指定区域提供连续宽带覆盖，重点保障海洋、航空、边远地区和应急场景。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REQ-LEO-003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用户容量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系统应支持不少于 10000 个并发宽带用户接入，具备按业务优先级进行资源分配的能力。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REQ-LEO-004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星间互联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卫星之间应具备星间链路能力，支持跨星路由、链路状态交换和业务转发。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REQ-LEO-005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端到端时延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普通互联网业务端到端时延目标不高于 80ms，应急指挥业务应按高优先级保障。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REQ-LEO-006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链路带宽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星间链路初始带宽不低于 10Gbps，系统设计应预留升级至 50Gbps 的接口、电源和热控余量。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REQ-LEO-007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可靠性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系统应支持卫星故障隔离、链路绕转、网关切换和业务降级运行。</w:t>
            </w:r>
          </w:p>
        </w:tc>
      </w:tr>
      <w:tr>
        <w:tc>
          <w:tcPr>
            <w:tcW w:type="dxa" w:w="15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REQ-LEO-008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运维管理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系统应支持星座健康监测、任务规划、在轨配置更新和运行日志审计。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四、主要接口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1650"/>
        <w:gridCol w:w="2500"/>
        <w:gridCol w:w="3860"/>
      </w:tblGrid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接口编号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接口名称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源/目标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接口说明</w:t>
            </w:r>
          </w:p>
        </w:tc>
      </w:tr>
      <w:tr>
        <w:tc>
          <w:tcPr>
            <w:tcW w:type="dxa" w:w="135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IF-LEO-001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用户接入接口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UserTerminal -&gt; CommunicationSatellite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承载用户业务数据、接入认证、同步信令和链路控制信息。</w:t>
            </w:r>
          </w:p>
        </w:tc>
      </w:tr>
      <w:tr>
        <w:tc>
          <w:tcPr>
            <w:tcW w:type="dxa" w:w="135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IF-LEO-002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馈电链路接口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CommunicationSatellite -&gt; GatewayStation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承载业务回传、网关接入、网络控制和链路状态信息。</w:t>
            </w:r>
          </w:p>
        </w:tc>
      </w:tr>
      <w:tr>
        <w:tc>
          <w:tcPr>
            <w:tcW w:type="dxa" w:w="135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IF-LEO-003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星间链路接口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CommunicationSatellite &lt;-&gt; CommunicationSatellite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承载跨星路由、链路状态交换、业务转发和拥塞控制信息。</w:t>
            </w:r>
          </w:p>
        </w:tc>
      </w:tr>
      <w:tr>
        <w:tc>
          <w:tcPr>
            <w:tcW w:type="dxa" w:w="135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IF-LEO-004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运控管理接口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OperationControlSystem -&gt; Constellation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承载任务规划、健康监测、软件更新、配置下发和告警回传。</w:t>
            </w:r>
          </w:p>
        </w:tc>
      </w:tr>
      <w:tr>
        <w:tc>
          <w:tcPr>
            <w:tcW w:type="dxa" w:w="135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IF-LEO-005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服务管理接口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ServiceManagementSystem -&gt; GatewayStation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承载用户策略、服务质量配置、计费策略和业务优先级信息。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五、典型用例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1700"/>
        <w:gridCol w:w="2500"/>
        <w:gridCol w:w="37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用例编号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用例名称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参与者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4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UC-001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宽带用户接入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用户终端、通信卫星、地面网关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用户终端通过卫星接入互联网，系统完成认证、资源分配和业务转发。</w:t>
            </w:r>
          </w:p>
        </w:tc>
      </w:tr>
      <w:tr>
        <w:tc>
          <w:tcPr>
            <w:tcW w:type="dxa" w:w="14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UC-002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跨星业务转发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通信卫星、相邻卫星、地面网关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当用户业务不在当前网关覆盖路径内时，系统通过星间链路进行跨星转发。</w:t>
            </w:r>
          </w:p>
        </w:tc>
      </w:tr>
      <w:tr>
        <w:tc>
          <w:tcPr>
            <w:tcW w:type="dxa" w:w="14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UC-003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应急通信保障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应急用户、运控系统、业务管理系统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系统按高优先级保障应急用户，动态调整波束和路由资源。</w:t>
            </w:r>
          </w:p>
        </w:tc>
      </w:tr>
      <w:tr>
        <w:tc>
          <w:tcPr>
            <w:tcW w:type="dxa" w:w="14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UC-004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星座健康监测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运控系统、通信卫星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运控系统持续接收卫星遥测、链路状态和载荷告警，触发故障处置流程。</w:t>
            </w:r>
          </w:p>
        </w:tc>
      </w:tr>
      <w:tr>
        <w:tc>
          <w:tcPr>
            <w:tcW w:type="dxa" w:w="14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UC-005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链路带宽升级评估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设计师、影响分析服务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设计师将星间链路带宽调整至 50Gbps，系统执行沙箱预演和影响分析。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六、参数与约束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星座规模：100 颗卫星，演示构型为 10 轨道面 x 10 星。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轨道高度：建议演示值 1100km；轨道倾角建议演示值 53 度，可根据任务区域调整。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星间链路带宽：初始不低于 10Gbps，升级目标为 50Gbps。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单星用户转发能力：不低于 20Gbps；端到端时延目标不高于 80ms。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关键参数变更必须触发影响分析，尤其是星间链路带宽、发射功率、载荷功耗、热耗和网关容量。</w:t>
      </w:r>
    </w:p>
    <w:p>
      <w:pPr>
        <w:pStyle w:val="Heading1"/>
      </w:pPr>
      <w:r>
        <w:t>七、建议生成的 SysML 视图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用例图：展示用户终端、地面网关、运控系统、设计师和典型业务用例之间的关系。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内部模块图（IBD）：展示星座系统、通信卫星、宽带载荷、星间链路终端、地面网关、运控系统和业务管理系统之间的连接关系。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需求图：展示 REQ-LEO-001 至 REQ-LEO-008 及其与模块、接口、用例的追溯关系。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活动图：展示用户接入、跨星转发和变更影响分析流程。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579"/>
        <w:sz w:val="18"/>
      </w:rPr>
      <w:t>AI-MBSE 演示材料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color w:val="5A6579"/>
        <w:sz w:val="18"/>
      </w:rPr>
      <w:t>100颗低轨卫星互联网总体方案需求说明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8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