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Masterarbeit Schuchnigg – Gesamtentwurf Kapitel 2–4</w:t>
      </w:r>
    </w:p>
    <w:p>
      <w:pPr/>
      <w:r>
        <w:t xml:space="preserve">Oct 15, 2026</w:t>
      </w:r>
      <w:r>
        <w:t xml:space="preserve"> · </w:t>
      </w:r>
      <w:r>
        <w:t xml:space="preserve">@Schmuchnigg</w:t>
      </w:r>
    </w:p>
    <w:p>
      <w:pPr/>
      <w:r>
        <w:t xml:space="preserve">Alle bisher geschriebenen Texte in der Reihenfolge der Arbeit, rund 10.400 Wörter (Kapitel 2–4), Stand nach Kürzungs- und Prüfrunde vom 16.10.. Kapitel 1 (Introduction) folgt bis 21.10.; offene Stellen sind in eckigen Klammern markiert.</w:t>
      </w:r>
    </w:p>
    <w:p>
      <w:pPr>
        <w:pStyle w:val="Heading2"/>
      </w:pPr>
      <w:r>
        <w:t xml:space="preserve">2 Theoretical Background</w:t>
      </w:r>
    </w:p>
    <w:p>
      <w:pPr>
        <w:pStyle w:val="Heading3"/>
      </w:pPr>
      <w:r>
        <w:t xml:space="preserve">2.1 Artificial Intelligence in Organizational Work</w:t>
      </w:r>
    </w:p>
    <w:p>
      <w:pPr/>
      <w:r>
        <w:t xml:space="preserve">The OECD defines an AI system as "a machine-based system that is capable of influencing the environment by producing an output (predictions, recommendations or decisions) for a given set of objectives" and adds that such systems "are designed to operate with varying levels of autonomy" (OECD, 2023, p. 94). AI itself is not new, but earlier forms were mostly rule-based, relied on explicitly programmed logical rules and were aimed primarily at expert users (Oksanen &amp; Savolainen, 2026, p. 4). Current AI differs from earlier digital technologies in three respects: it extends the range of tasks that can be automated beyond routine, non-cognitive tasks, it is a general-purpose technology that affects nearly every sector and occupation, and it develops at unprecedented speed (OECD, 2023, p. 14). Generative AI has intensified this development. Dell'Acqua et al. (2023, p. 1) describe it as an entirely new category of automation, because its abilities overlap with those of the most creative, most educated and most highly paid workers.</w:t>
      </w:r>
    </w:p>
    <w:p>
      <w:pPr/>
      <w:r>
        <w:t xml:space="preserve">Whether AI replaces or supports human work is, however, not determined by the technology alone. Raisch and Krakowski (2021, p. 192) distinguish automation, in which machines take over a human task, from augmentation, in which humans collaborate closely with machines to perform it. A pre-registered field experiment with 758 consultants of Boston Consulting Group illustrates what this means in practice (Dell'Acqua et al., 2023, pp. 5–6). For tasks within the capabilities of GPT-4, consultants with AI access completed on average 12.5% more subtasks and produced responses of more than 40% higher quality (Dell'Acqua et al., 2023, p. 12). For a task outside this "jagged technological frontier" (Dell'Acqua et al., 2023, p. 1), however, consultants using AI produced a correct solution on average 19 percentage points less often than those without AI (Dell'Acqua et al., 2023, p. 14). The value of AI therefore depends not only on the tool but also on the employee who decides whether, when and how far to rely on it.</w:t>
      </w:r>
    </w:p>
    <w:p>
      <w:pPr/>
      <w:r>
        <w:t xml:space="preserve">For organizations, this means that introducing AI does not guarantee its use. A multilevel review describes the debate about AI at work as highly polarized between expectations of significant job losses and of higher productivity and better job quality (Bankins, Ocampo, Marrone, Restubog &amp; Woo, 2024, p. 160). Employees form their own view of the technology, and the review notes that more positive attitudes are likely to lead to efforts to upskill and to use AI, whereas more negative attitudes are likely to lead to resistance and poor uptake (Bankins et al., 2024, p. 160). The next section therefore turns to research on technology acceptance and to behavioral intention as the outcome variable of this thesis.</w:t>
      </w:r>
    </w:p>
    <w:p>
      <w:pPr>
        <w:pStyle w:val="Heading3"/>
      </w:pPr>
      <w:r>
        <w:t xml:space="preserve">2.2 Technology Acceptance and Behavioral Intention</w:t>
      </w:r>
    </w:p>
    <w:p>
      <w:pPr/>
      <w:r>
        <w:t xml:space="preserve">Research on technology acceptance asks why individuals adopt or reject a new technology. Its most influential framework, the technology acceptance model (TAM), explains adoption through two beliefs (Oksanen &amp; Savolainen, 2026, p. 36). Perceived usefulness is "the degree to which a person believes that using a particular system would enhance his or her job performance", and perceived ease of use is "the degree to which a person believes that using a particular system would be free of effort" (Davis, 1989, p. 320). The Unified Theory of Acceptance and Use of Technology (UTAUT) later combined eight earlier models; its central predictor, performance expectancy, integrates constructs such as perceived usefulness and the outcome expectations of social cognitive theory (Venkatesh, Morris, Davis &amp; Davis, 2003, p. 447).</w:t>
      </w:r>
    </w:p>
    <w:p>
      <w:pPr/>
      <w:r>
        <w:t xml:space="preserve">In both models, behavioral intention is the direct antecedent of use. Venkatesh et al. (2003, p. 427) describe the role of intention as a predictor of usage as "critical" and "well-established", and user acceptance has accordingly been defined as "the behavioural intention or willingness to use, buy, or try a good or service" (Kelly, Kaye &amp; Oviedo-Trespalacios, 2023, p. 2). This thesis uses behavioral intention to use AI as its outcome variable for two reasons. First, AI use is still developing: only a minority of the Austrian population has used generative AI (see Section 2.7), and even for employees who have tried AI, whether it becomes a regular part of their work is still open. Intention captures this decision while it is being made. Second, a cross-sectional survey can measure intention, but it cannot observe later use. This choice has a cost: views formed before use should not be confused with actual use (Kelly et al., 2023, p. 29), a limitation that Chapter 4 takes up again. Because all respondents have used AI for their work at least once (Section 4.3), behavioral intention refers here to future use of AI at work, which may mean continued, renewed or expanded use rather than first-time adoption. The term adoption intention in the title of this thesis is used in this broader sense.</w:t>
      </w:r>
    </w:p>
    <w:p>
      <w:pPr/>
      <w:r>
        <w:t xml:space="preserve">Applied to AI, the classic models remain useful but incomplete. A systematic review of AI acceptance found that TAM was the most frequently used theory, but that most authors extended it with further variables, most often attitudes and trust (Kelly et al., 2023, pp. 8–9). The authors conclude that "traditional base theories matter, but idiosyncrasies, such as trust and attitudes, must be captured to understand user acceptance completely" (Kelly et al., 2023, p. 29). The same review reports a survey of public attitudes in 28 European countries in which the perceived threat of job loss due to AI negatively predicted acceptance of AI (Vu &amp; Lim, 2021, as cited in Kelly et al., 2023, p. 10), and a review of AI adoption in organizations lists fear of job loss, anxiety, perceived risk and trust among the factors that shape employees' adoption (Khanfar, Kiani Mavi, Iranmanesh &amp; Gengatharen, 2025, p. 3735). Self-efficacy also has a place in this tradition, although a contested one. UTAUT modeled it only as an indirect determinant of intention, and its direct effect disappeared as users gained experience with a system (Venkatesh et al., 2003, pp. 446, 455).</w:t>
      </w:r>
    </w:p>
    <w:p>
      <w:pPr/>
      <w:r>
        <w:t xml:space="preserve">This thesis therefore does not test TAM or UTAUT as a whole. It takes behavioral intention from this tradition and explains it through two AI-specific evaluations, trust in AI and AI-induced job insecurity, with AI self-efficacy as their common antecedent. Why a belief about one's own capability should influence both evaluations is explained by social cognitive theory, which the next section introduces.</w:t>
      </w:r>
    </w:p>
    <w:p>
      <w:pPr>
        <w:pStyle w:val="Heading3"/>
      </w:pPr>
      <w:r>
        <w:t xml:space="preserve">2.3 Social Cognitive Theory and Self-Efficacy</w:t>
      </w:r>
    </w:p>
    <w:p>
      <w:pPr/>
      <w:r>
        <w:t xml:space="preserve">Social cognitive theory provides the theoretical foundation of this thesis. It explains behavior through triadic reciprocal causation, in which personal factors, behavior and the environment influence one another (Bandura, 1997, pp. 5–6). People are therefore shaped by their circumstances, but they also exercise some control over them (Bandura, 1997, p. 8). This view fits the study of workplace AI, because employees who work with the same technology may still interpret it and act on it in different ways. Social cognitive theory is accordingly among the frameworks used to explain workers' attitudes toward AI (Bankins et al., 2024, p. 162).</w:t>
      </w:r>
    </w:p>
    <w:p>
      <w:pPr/>
      <w:r>
        <w:t xml:space="preserve">A central construct of social cognitive theory is self-efficacy, defined as "beliefs in one's capabilities to organize and execute the courses of action required to produce given attainments" (Bandura, 1997, p. 3). Self-efficacy is thus a judgment of capability, not a forecast of results. Bandura (1977, p. 193) separates efficacy expectations, the conviction that one can carry out the required behavior, from outcome expectations, the estimate that a behavior will lead to certain outcomes. The two are not independent: where performance determines the outcome, efficacy beliefs account for most of the variance in expected outcomes (Bandura, 1997, p. 24). An employee who doubts their ability to use AI well is therefore also likely to expect less from it.</w:t>
      </w:r>
    </w:p>
    <w:p>
      <w:pPr/>
      <w:r>
        <w:t xml:space="preserve">Early technology acceptance research drew on this distinction. Davis (1989, p. 321) grounded perceived ease of use partly in Bandura's work on self-efficacy and described outcome judgments as similar to perceived usefulness. Acceptance models, however, represented the efficacy component mainly through evaluations of the system, whereas social cognitive theory locates it in the person. The present study therefore treats self-efficacy as a belief about oneself that is distinct from the evaluation of the technology and models it as an antecedent of that evaluation.</w:t>
      </w:r>
    </w:p>
    <w:p>
      <w:pPr/>
      <w:r>
        <w:t xml:space="preserve">Self-efficacy has two functions that are central to the research model. First, it guides behavior. People avoid situations they believe exceed their coping skills and act with assurance in situations they judge themselves capable of handling; efficacy expectations also determine how much effort people invest and how long they persist when facing obstacles (Bandura, 1977, p. 194). Second, it shapes how a situation is appraised. Threat is not a fixed property of a situation but depends on the match between perceived coping capabilities and potentially harmful aspects of the environment (Bandura, 1997, p. 140). People with strong efficacy beliefs therefore approach difficult tasks "as challenges to be mastered rather than as threats to be avoided" (Bandura, 1997, p. 39). The same change can thus be experienced as an opportunity or as a danger, depending on how capable a person feels of dealing with it.</w:t>
      </w:r>
    </w:p>
    <w:p>
      <w:pPr/>
      <w:r>
        <w:t xml:space="preserve">Self-efficacy must not be equated with skills, because it concerns what people believe they can do with their skills under varying circumstances (Bandura, 1997, p. 37). Nor is it a fixed trait. Of its four sources (Bandura, 1977, p. 195), mastery experiences are the most influential, because they provide the most authentic evidence of whether one can succeed (Bandura, 1997, p. 80). Compeau and Higgins (1995, p. 206) draw the same conclusion for technology: the more successful interactions individuals have with computers, the more likely they are to develop high self-efficacy. Self-efficacy and technology use can therefore reinforce each other.</w:t>
      </w:r>
    </w:p>
    <w:p>
      <w:pPr/>
      <w:r>
        <w:t xml:space="preserve">Finally, self-efficacy is domain-specific. Efficacy beliefs form a differentiated set of self-beliefs linked to distinct realms of functioning (Bandura, 1997, p. 36), and measures must be tailored to the domain of interest to have explanatory power (Bandura, 1997, pp. 40, 42). Information systems research followed this principle with computer self-efficacy, a judgment of one's capability to use a computer (Compeau &amp; Higgins, 1995, p. 192). Marakas, Yi and Johnson (1998, pp. 128–129) further separated task-specific from general computer self-efficacy and argued that the two cannot be used interchangeably. The next section takes this logic one step further to AI self-efficacy.</w:t>
      </w:r>
    </w:p>
    <w:p>
      <w:pPr>
        <w:pStyle w:val="Heading3"/>
      </w:pPr>
      <w:r>
        <w:t xml:space="preserve">2.4 AI Self-Efficacy</w:t>
      </w:r>
    </w:p>
    <w:p>
      <w:pPr/>
      <w:r>
        <w:t xml:space="preserve">The domain specificity of self-efficacy raises the question of whether measures of computer self-efficacy can simply be applied to AI. Several arguments suggest that they cannot. Beyond the differences between AI and earlier digital technologies described in Section 2.1, Wang and Chuang (2024, p. 4787) point out that the capacity to make decisions distinguishes AI from conventional computer programs and that people with low AI self-efficacy may experience AI as more complicated and stressful. Generative AI in particular is probabilistic and interactive, which calls for a more nuanced conceptualization of efficacy than traditional technology self-efficacy scales provide (Akben &amp; Dong, 2025, p. 5). Existing technology-related measures can therefore be applied to AI only to a limited extent (Oksanen &amp; Savolainen, 2026, p. 82), and an AI-specific construct is required.</w:t>
      </w:r>
    </w:p>
    <w:p>
      <w:pPr/>
      <w:r>
        <w:t xml:space="preserve">The literature conceptualizes AI self-efficacy in two ways. The first focuses on using AI. Wang and Chuang (2024) define AI self-efficacy as "individuals' general belief in their ability to use and interact with AI" (p. 4789). The second focuses on learning AI. Kim and Kim (2024, p. 8) measure employees' confidence in their ability to learn AI technology for their work, and Oksanen et al. (2026) define AI learning readiness self-efficacy as "an individual's belief in their ability to learn and effectively utilize new AI technologies in daily life" (p. 2).</w:t>
      </w:r>
    </w:p>
    <w:p>
      <w:pPr/>
      <w:r>
        <w:t xml:space="preserve">This thesis focuses on the learning-oriented facet. AI self-efficacy is understood as an employee's belief in their capability to learn new AI technologies and use them effectively in their work. The definition follows Oksanen et al. (2026, p. 2) and transfers it from daily life to the work context. The learning orientation reflects the character of current workplace AI: workers have to adapt to new tools promptly and under uncertainty (Oksanen &amp; Savolainen, 2026, p. 74), and Bandura (1997, p. 187) already observed that increasing automation places more weight on versatile skills that can be applied flexibly to rapidly changing occupational demands. The belief that one can keep learning and applying new AI tools is therefore more relevant than confidence in operating one particular tool. The label AI self-efficacy is retained because it is established in the literature and is also used for learning-oriented measures (Kim &amp; Kim, 2024, p. 8). The findings of this study, however, refer to this learning-oriented facet and not to every form of AI-related efficacy.</w:t>
      </w:r>
    </w:p>
    <w:p>
      <w:pPr/>
      <w:r>
        <w:t xml:space="preserve">AI self-efficacy must be distinguished from adjacent constructs. It is not the same as AI skills, because self-efficacy concerns beliefs about what one can do with one's skills (see Section 2.3). It also differs from AI literacy: whereas AI literacy and competence scales target knowledge about AI and skill-based competence, AI learning readiness self-efficacy measures the belief in one's capability to learn to use AI (Oksanen et al., 2026, p. 7). As argued in Section 2.3, it is a belief about the person, whereas perceived ease of use is an evaluation of the system. Finally, it must be separated from behavioral intention and from readiness. Self-efficacy items ask what a person can do, not what they will do; perceived self-efficacy is a major determinant of intention, but the two constructs are conceptually and empirically separable (Bandura, 1997, p. 43). Likewise, self-efficacy captures capability beliefs, whereas readiness captures preparedness to act (Akben &amp; Dong, 2025, p. 8). This distinction matters here, because the scale used in this study carries the word readiness in its name but measures capability beliefs.</w:t>
      </w:r>
    </w:p>
    <w:p>
      <w:pPr/>
      <w:r>
        <w:t xml:space="preserve">The role of self-efficacy in acceptance research has shifted over time. UTAUT did not retain it as a direct determinant of intention (see Section 2.2), but research on AI has brought the construct back in different roles. As a predictor, self-efficacy emerged from longitudinal survey data on workers as a more robust predictor of AI use than attitudes toward AI (Oksanen &amp; Savolainen, 2026, p. 46). As a moderator, self-efficacy in AI learning has been hypothesized to weaken the negative effect of AI-induced job insecurity on psychological safety (Kim &amp; Kim, 2024, p. 6). As an outcome, weekly use of text-based AI tools increased AI learning readiness self-efficacy within persons over time (Oksanen et al., 2026, p. 6). Consistent with the role of mastery experiences (Section 2.3), self-efficacy and AI use thus appear to reinforce each other. The literature agrees that AI self-efficacy matters, but not on where it sits in the process. The present study models it as an antecedent of the employee's evaluation of AI; Chapter 3 justifies this choice, and Section 4.5 discusses its limits in a cross-sectional design.</w:t>
      </w:r>
    </w:p>
    <w:p>
      <w:pPr/>
      <w:r>
        <w:t xml:space="preserve">Three relevant operationalizations were identified in the literature reviewed for this thesis. The scale by Wang and Chuang (2024, p. 4785) matches the use-oriented definition, but with 22 items it is long for a survey that measures four constructs, and it was validated mostly with students (Wang &amp; Chuang, 2024, p. 4791). The four-item scale by Kim and Kim (2024, p. 8) is learning-oriented, but one of its items presupposes organizational AI training. The AI Learning Readiness Self-Efficacy scale (AILRSE-5) by Oksanen et al. (2026) matches the learning-oriented definition adopted here with only five items and is therefore used; its validation and adaptation are described in Section 4.2. In line with Marakas et al. (1998, p. 154), the items ask about perceived ability only, without reference to outcome expectations, and are phrased in terms of capability ("I'm confident in my ability to …") rather than intention.</w:t>
      </w:r>
    </w:p>
    <w:p>
      <w:pPr>
        <w:pStyle w:val="Heading3"/>
      </w:pPr>
      <w:r>
        <w:t xml:space="preserve">2.5 Trust in AI</w:t>
      </w:r>
    </w:p>
    <w:p>
      <w:pPr/>
      <w:r>
        <w:t xml:space="preserve">Section 2.4 described AI self-efficacy as a belief that employees hold about themselves. Whether they are willing to work with AI, however, also depends on what they believe about the technology. Trust becomes relevant here because AI systems are often not transparent: their decisions can be difficult to predict, and the logic behind a given output is often poorly understood (Glikson &amp; Woolley, 2020, p. 628). Generative AI adds the difficulty that outputs may vary between attempts and that systems change over time, which makes it hard to judge when trust is warranted (Oksanen &amp; Savolainen, 2026, p. 41). Employees who use AI therefore regularly act on outputs they cannot fully verify, and this is the kind of situation in which trust matters.</w:t>
      </w:r>
    </w:p>
    <w:p>
      <w:pPr/>
      <w:r>
        <w:t xml:space="preserve">Most research on trust in AI builds on the definition by Mayer, Davis and Schoorman (1995), who describe trust as the "willingness of a party to be vulnerable to the actions of another party based on the expectation that the other will perform a particular action important to the trustor, irrespective of the ability to monitor or control that other party" (p. 712). Research on automation transferred this understanding to technical systems but defined trust as an attitude rather than a willingness to act (Lee &amp; See, 2004, p. 51), and Gillespie, Lockey, Curtis, Pool and Akbari (2023, p. 12) describe trust in AI as based on positive expectations of how a system will operate. These definitions share three elements: an expectation about the other party, a situation of uncertainty and the vulnerability of the person who trusts.</w:t>
      </w:r>
    </w:p>
    <w:p>
      <w:pPr/>
      <w:r>
        <w:t xml:space="preserve">Three distinctions are necessary to use the construct precisely. First, trust must be separated from trustworthiness: ability, benevolence and integrity are characteristics of the trustee that make it appear trustworthy, whereas trust itself resides in the trustor (Mayer et al., 1995, p. 717). Second, trust differs from reliance. Trust is an attitude and reliance is a behavior (Lee &amp; See, 2004, p. 53), so reliance is treated here as a possible consequence of trust, not as part of it. Third, trust in a specific system differs from the general propensity to trust, a stable characteristic of the trustor (Mayer et al., 1995, p. 715). Hoff and Bashir (2015, p. 413) accordingly distinguish dispositional trust from learned trust, which is based on past experience with a specific system. This thesis therefore refers to the AI tools employees have used in their work, so that the trust captured relates to these tools rather than to a general disposition.</w:t>
      </w:r>
    </w:p>
    <w:p>
      <w:pPr/>
      <w:r>
        <w:t xml:space="preserve">Trust in technology rests on different beliefs than trust in people, because a technology lacks volition and moral agency (McKnight, Carter, Thatcher &amp; Clay, 2011, p. 12:5). McKnight et al. (2011, p. 12:9) therefore replace the interpersonal beliefs of ability, benevolence and integrity with beliefs about functionality, helpfulness and reliability. Choung, David and Ross (2022, p. 4) make a comparable distinction for AI between trust in its functionality and trust in its human-like qualities, and in their study functionality-related trust had the stronger total effect on the intention to use AI (Choung et al., 2022, p. 9). Because the workplace use of AI examined here is task-oriented, this thesis focuses on functionality-related trust. Trust in AI is understood as an employee's positive expectation that the AI tools they use at work are functional, competent and reliable (see Choung et al., 2022, p. 7).</w:t>
      </w:r>
    </w:p>
    <w:p>
      <w:pPr/>
      <w:r>
        <w:t xml:space="preserve">Among the user-related antecedents of trust, competence-related beliefs play a notable role. A review of 562 studies reports robust positive effects of familiarity with AI, technical self-efficacy and perceived mastery on trust in AI (Dang &amp; Li, 2026, p. 678). Section 3.2 develops this link for AI self-efficacy.</w:t>
      </w:r>
    </w:p>
    <w:p>
      <w:pPr/>
      <w:r>
        <w:t xml:space="preserve">More trust is not automatically better. Lee and See (2004, p. 55) define calibration as the correspondence between a person's trust and the actual capabilities of a system; overtrust can lead to misuse and distrust to disuse. Trust in AI is therefore not interpreted here as uncritical dependence but as a belief in the reliability of a tool that remains open to correction.</w:t>
      </w:r>
    </w:p>
    <w:p>
      <w:pPr/>
      <w:r>
        <w:t xml:space="preserve">Finally, trust is one of the more consistent predictors of AI acceptance. A systematic review found that trust, together with perceived usefulness, performance expectancy, attitudes and effort expectancy, positively predicted behavioral intention, willingness to use and use behavior of AI across multiple industries (Kelly et al., 2023, p. 30). A global survey similarly identified trust as a key driver of AI acceptance (Gillespie et al., 2023, p. 62), and Dang and Li (2026, p. 678) conclude that trust in AI drives behavioral intentions across a wide range of applications. Trust thus forms the first of the two mediating mechanisms in the research model; Section 3.4 develops its link to behavioral intention.</w:t>
      </w:r>
    </w:p>
    <w:p>
      <w:pPr>
        <w:pStyle w:val="Heading3"/>
      </w:pPr>
      <w:r>
        <w:t xml:space="preserve">2.6 AI-Induced Job Insecurity</w:t>
      </w:r>
    </w:p>
    <w:p>
      <w:pPr/>
      <w:r>
        <w:t xml:space="preserve">Trust describes how employees evaluate an AI tool as a means of getting their work done. A second evaluation concerns not the tool but the employee's own position. AI systems increasingly perform tasks such as writing, decision-making or creative work that were previously regarded as the domain of humans, so that workers may see AI both as a tool and as a potential competitor (Oksanen &amp; Savolainen, 2026, p. 41). Survey data indicate that about three in five workers are worried about losing their jobs entirely to AI within the next ten years, particularly those who actually work with AI (OECD, 2023, p. 5). A multilevel review accordingly notes that the effects of employees' awareness that AI may replace them are transmitted, among other things, through increased perceptions of job insecurity (Bankins et al., 2024, p. 166). To specify this construct precisely, it is first traced back to the general concept of job insecurity.</w:t>
      </w:r>
    </w:p>
    <w:p>
      <w:pPr/>
      <w:r>
        <w:t xml:space="preserve">Greenhalgh and Rosenblatt (1984) define job insecurity as "perceived powerlessness to maintain desired continuity in a threatened job situation" (p. 438). Job insecurity is thus subjective: it reflects the anticipation of an involuntary event, and two employees in the same situation can experience different degrees of insecurity because they interpret the situation differently (Sverke, Hellgren &amp; Näswall, 2002, p. 243). Shoss (2017) synthesizes this tradition and defines job insecurity as "a perceived threat to the continuity and stability of employment as it is currently experienced" (p. 1914). She distinguishes quantitative job insecurity, which refers to threats to the job as a whole, from qualitative job insecurity, which refers to threats to features of the job (Shoss, 2017, p. 1914).</w:t>
      </w:r>
    </w:p>
    <w:p>
      <w:pPr/>
      <w:r>
        <w:t xml:space="preserve">A second distinction concerns the cognitive and the affective side of the construct. Jiang and Lavaysse (2018, p. 2308) define cognitive job insecurity as the perceived threat to the continuity of one's employment or to features of the job, and affective job insecurity as the emotional reactions to this threat, such as concern, worry or fear. Their meta-analysis shows that the two are distinct, that affective job insecurity has stronger relationships with most outcomes and that it mediates the relationships between cognitive job insecurity and most of its outcomes (Jiang &amp; Lavaysse, 2018, p. 2329). The perceived likelihood of losing one's job is therefore the cognitive appraisal at the beginning of this process, whereas worry and anxiety are affective reactions that may follow from it. Focusing on the cognitive form is a conservative choice with regard to effect sizes, but it is the form that corresponds to the appraisal of threat described in Section 2.3.</w:t>
      </w:r>
    </w:p>
    <w:p>
      <w:pPr/>
      <w:r>
        <w:t xml:space="preserve">Research on technology has applied these concepts to automation. Brougham and Haar (2018, p. 241) introduced STARA awareness, the extent to which employees view smart technology, AI, robotics and algorithms as likely to affect their future career prospects. Building on this work, Walczok and Bipp (2025, p. 6) define cognitive automation-related job insecurity as employees' perceived possibility of task and job substitution by these technologies and affective automation-related job insecurity as their concern, worry and anxiety about such substitution. Affective automation-related job insecurity was only weakly related to general job insecurity, and it was positively rather than negatively related to the use of these technologies (Walczok &amp; Bipp, 2025, p. 8). AI-related job insecurity is therefore a specific form of job insecurity whose source is a particular technology rather than the economic situation of the organization, and experience with AI does not automatically reduce it.</w:t>
      </w:r>
    </w:p>
    <w:p>
      <w:pPr/>
      <w:r>
        <w:t xml:space="preserve">Against this background, the construct of the present study can be specified. AI-induced job insecurity is understood as an employee's perceived likelihood of losing their current job because of the introduction of AI. The definition is cognitive and quantitative: it refers to the expected loss of the job as a whole, not to the emotional reaction to it and not to the deterioration of individual job features. This specification follows the measurement used in this thesis (Kim &amp; Kim, 2024, p. 8; see Section 4.2), whose items capture the perceived threat of replacement but not skill obsolescence or changes to one's professional role. The broader title term perceived job threat is therefore operationalized in this thesis as cognitive AI-induced job insecurity.</w:t>
      </w:r>
    </w:p>
    <w:p>
      <w:pPr/>
      <w:r>
        <w:t xml:space="preserve">The construct must also be kept apart from AI anxiety, which Wang and Wang (2019) define as "an overall, affective response of anxiety or fear that inhibits an individual from interacting with AI" (p. 3). Their scale contains a job replacement factor, but this factor refers to the fear that AI may replace human jobs in general (Wang &amp; Wang, 2019, p. 8), not to the perceived likelihood of losing one's own job. Organizational research accordingly treats AI-related job insecurity as a cognitive stressor and AI use anxiety as the emotional response that arises when employees work with AI tools (Huvanandana &amp; Charoensukmongkol, 2026, p. 194).</w:t>
      </w:r>
    </w:p>
    <w:p>
      <w:pPr/>
      <w:r>
        <w:t xml:space="preserve">Job insecurity has well-documented detrimental consequences for employees' job attitudes, organizational attitudes and health (Sverke et al., 2002, p. 252). How AI-related job insecurity affects behavior toward AI itself is less clear, because it may hold employees back from using AI or push them to engage with it. In the research model of this thesis, it is treated as the second mechanism linking AI self-efficacy to behavioral intention; Section 3.4 derives the direction of this relationship.</w:t>
      </w:r>
    </w:p>
    <w:p>
      <w:pPr>
        <w:pStyle w:val="Heading3"/>
      </w:pPr>
      <w:r>
        <w:t xml:space="preserve">2.7 The Austrian Organizational Context</w:t>
      </w:r>
    </w:p>
    <w:p>
      <w:pPr/>
      <w:r>
        <w:t xml:space="preserve">Austria serves as the empirical setting of this study. It is not treated as a theoretical construct, but its characteristics explain why the individual-level mechanisms discussed in Sections 2.3 to 2.6 are relevant there.</w:t>
      </w:r>
    </w:p>
    <w:p>
      <w:pPr/>
      <w:r>
        <w:t xml:space="preserve">At the organizational level, AI adoption in Austria has accelerated markedly. The share of enterprises with at least ten employees that use AI technologies almost doubled from just under 11% in 2023 to 20% in 2024 (Statistik Austria, 2024, p. 1), which places Austria well above the EU average of 13.48% (European Commission, 2025, p. 11).</w:t>
      </w:r>
    </w:p>
    <w:p>
      <w:pPr/>
      <w:r>
        <w:t xml:space="preserve">At the individual level, the picture is more cautious. In the population aged 16 to 74, only 5% report having a great deal of knowledge about AI and a further 22% report having much knowledge (Statistik Austria, 2025, p. 11), and only 31% have ever used a generative AI tool (Statistik Austria, 2025, p. 23). Among employed persons, only around 40% consider AI potentially useful for their own job (Statistik Austria, 2025, p. 35), and 13% are very or rather worried that AI could lead to the loss of their job (Statistik Austria, 2025, p. 21). In an interview study with 22 experts from Austria and the Czech Republic, a lack of trust in AI and a lack of knowledge emerged as two of the four main barriers to AI implementation in small and medium-sized enterprises (Zavodna, Überwimmer &amp; Frankus, 2024, pp. 337, 341).</w:t>
      </w:r>
    </w:p>
    <w:p>
      <w:pPr/>
      <w:r>
        <w:t xml:space="preserve">These figures refer to enterprises, to the general population and to employed persons as a whole, and they cannot be transferred directly to the employees examined in this study. They suggest, however, a gap between organizational adoption and individual experience: organizations are introducing AI quickly, while many people in Austria still have limited experience with AI and rate their knowledge of it as low, and many employed persons are not convinced of its usefulness for their own work. This makes the employee-level factors examined in this study, namely AI self-efficacy, trust in AI and AI-induced job insecurity, a relevant lens for understanding whether the organizational adoption of AI translates into employees' intention to use it.</w:t>
      </w:r>
    </w:p>
    <w:p>
      <w:pPr>
        <w:pStyle w:val="Heading2"/>
      </w:pPr>
      <w:r>
        <w:t xml:space="preserve">3 Research Model and Hypotheses</w:t>
      </w:r>
    </w:p>
    <w:p>
      <w:pPr>
        <w:pStyle w:val="Heading3"/>
      </w:pPr>
      <w:r>
        <w:t xml:space="preserve">3.1 Research Model</w:t>
      </w:r>
    </w:p>
    <w:p>
      <w:pPr/>
      <w:r>
        <w:t xml:space="preserve">Chapter 2 has argued that whether employees use AI depends on how they evaluate it, that these evaluations can point in opposite directions, and that social cognitive theory explains both directions through the same belief. This chapter turns these arguments into a research model and derives the hypotheses. The model addresses the research question of this thesis: How does AI self-efficacy influence employees' behavioral intention to use AI in Austrian organizations, and to what extent is this relationship mediated by trust in AI and AI-induced job insecurity?</w:t>
      </w:r>
    </w:p>
    <w:p>
      <w:pPr/>
      <w:r>
        <w:t xml:space="preserve">Figure 1 shows the model. AI self-efficacy is expected to increase trust in AI (H1) and to reduce AI-induced job insecurity (H2). Trust in AI is expected to increase behavioral intention (H3), whereas AI-induced job insecurity is expected to reduce it (H4). Together, these paths form two indirect effects of AI self-efficacy on behavioral intention, one through each mediator (H5a, H5b). A direct path from AI self-efficacy to behavioral intention is also estimated. The hypotheses are stated as relationships, because the cross-sectional design can show whether the data are consistent with these directions but cannot establish them (see Section 4.1). [Abbildung 1: Forschungsmodell einfügen]</w:t>
      </w:r>
    </w:p>
    <w:p>
      <w:pPr/>
      <w:r>
        <w:t xml:space="preserve">The model places AI self-efficacy at the start of the process. Much existing research instead treats self-efficacy as a moderator that weakens the negative effects of AI on employees (Kim &amp; Kim, 2024, p. 6; Cao, Yao, Sun, Song &amp; Zhang, 2025, p. 14; Liu &amp; Ye, 2026, p. 6). Social cognitive theory provides the theoretical basis for modeling it as an antecedent instead: efficacy beliefs influence not only how people cope with a threat once it has been perceived but whether a situation is perceived as threatening in the first place, and they shape how actively people engage with a new task (see Section 2.3). Two studies have specified models in this order. Chou, Hsiao, Lu and Su (2026, p. 1476) proposed a model of health-care workers' intention to use AI that is grounded in social cognitive theory and centered on AI self-efficacy, and Montag, Kraus, Baumann and Rozgonjuk (2023, pp. 3–4) placed technology self-efficacy before the propensity to trust automated technology, which mediated its links with the acceptance and fear of AI.</w:t>
      </w:r>
    </w:p>
    <w:p>
      <w:pPr/>
      <w:r>
        <w:t xml:space="preserve">The two mediators correspond to the two functions of self-efficacy described in Section 2.3. Trust in AI represents the enabling side: it captures how employees evaluate AI as a tool for their work. AI-induced job insecurity represents the inhibiting side: it captures how employees evaluate what AI means for their own job. The following sections derive each path in turn.</w:t>
      </w:r>
    </w:p>
    <w:p>
      <w:pPr>
        <w:pStyle w:val="Heading3"/>
      </w:pPr>
      <w:r>
        <w:t xml:space="preserve">3.2 AI Self-Efficacy and Trust in AI</w:t>
      </w:r>
    </w:p>
    <w:p>
      <w:pPr/>
      <w:r>
        <w:t xml:space="preserve">Employees with higher AI self-efficacy are expected to trust AI more. The argument rests on the link between self-efficacy and engagement. People get involved in activities they judge themselves capable of handling and invest more effort and persistence in them (Bandura, 1977, p. 194; see Section 2.3). Employees who believe they can learn and use AI effectively are therefore more likely to try AI tools, explore what they can do and keep using them after initial difficulties. In doing so, they gain the experience on which judgments of whether an AI tool works well, is competent and is reliable are built (see Section 2.5). Zhang and Yu (2025, p. 2) make a similar argument: when users are confident in their ability to operate and understand AI systems, they are more likely to recognize the reliability of the system's output. Research on trust in automation also lists self-confidence among the internal factors that alter situational trust (Hoff &amp; Bashir, 2015, p. 417).</w:t>
      </w:r>
    </w:p>
    <w:p>
      <w:pPr/>
      <w:r>
        <w:t xml:space="preserve">Beyond the review evidence reported in Section 2.5, studies with AI-specific measures point in the same direction. Among 353 Chinese university students, generative AI self-efficacy was strongly and positively related to trust in generative AI (β = .66; Zhang &amp; Yu, 2025, p. 4). In a German sample of 289 students and members of the general population, technology self-efficacy also correlated positively with the propensity to trust automated technology, although this refers to a general disposition rather than to trust in specific tools (Montag et al., 2023, pp. 2–3). No study that tested this relationship among employees with a learning-oriented measure of AI self-efficacy was identified in the literature reviewed for this thesis.</w:t>
      </w:r>
    </w:p>
    <w:p>
      <w:pPr/>
      <w:r>
        <w:t xml:space="preserve">The relationship is not necessarily simple. In automation research, the operator's self-confidence influences reliance on automation alongside trust (Lee &amp; See, 2004, p. 53), and among knowledge workers, higher confidence in their own ability to perform a task went along with more critical thinking when using generative AI, whereas higher confidence in generative AI went along with less (Lee et al., 2025, p. 12). Self-efficacious employees may therefore trust AI more, but not blindly, which is consistent with the notion of calibrated trust discussed in Section 2.5. Because trust in AI is defined in this thesis as the positive expectation that the AI tools one uses at work are functional, competent and reliable, a positive relationship is nevertheless expected:</w:t>
      </w:r>
    </w:p>
    <w:p>
      <w:pPr/>
      <w:r>
        <w:rPr>
          <w:b/>
        </w:rPr>
        <w:t xml:space="preserve">H1: AI self-efficacy is positively related to trust in AI.</w:t>
      </w:r>
    </w:p>
    <w:p>
      <w:pPr>
        <w:pStyle w:val="Heading3"/>
      </w:pPr>
      <w:r>
        <w:t xml:space="preserve">3.3 AI Self-Efficacy and AI-Induced Job Insecurity</w:t>
      </w:r>
    </w:p>
    <w:p>
      <w:pPr/>
      <w:r>
        <w:t xml:space="preserve">Employees with higher AI self-efficacy are expected to perceive less AI-induced job insecurity. For Bandura (1997, p. 140), threat is relational: it depends on the match between a person's perceived coping capabilities and the potentially harmful aspects of the environment (see Section 2.3). An employee who believes they can learn new AI technologies and use them effectively in their work is likely to see themselves as someone who can adapt to AI rather than be replaced by it. Zang, Shao and Li (2024, p. 7) argue in the same direction: employees with high self-efficacy are "more likely to appraise AI usage as a challenge", while those with low self-efficacy "constantly imagine various risks and threats related to AI usage".</w:t>
      </w:r>
    </w:p>
    <w:p>
      <w:pPr/>
      <w:r>
        <w:t xml:space="preserve">The empirical evidence is consistent for related constructs. Among 210 hospital workers in Taiwan, AI self-efficacy was negatively related to AI anxiety (β = −.249; Chou et al., 2026, p. 1484), a construct that includes fear of job replacement (Chou et al., 2026, p. 1479). Among 222 employees of a Chinese technology company, AI self-efficacy correlated negatively with the appraisal of AI as a threat (r = −.25; Cao et al., 2025, p. 11). Walczok and Bipp (2025, p. 10) found that core self-evaluations, a broad personality trait that includes self-efficacy (Walczok &amp; Bipp, 2025, p. 4), negatively predicted the initial level of affective automation-related job insecurity (β = −.136).</w:t>
      </w:r>
    </w:p>
    <w:p>
      <w:pPr/>
      <w:r>
        <w:t xml:space="preserve">For job insecurity itself, the evidence is weaker. Kim and Kim (2024, p. 9), whose AI-induced job insecurity scale this thesis adapts, report a correlation of zero between self-efficacy in AI learning and AI-induced job insecurity (r = .00). Liu and Ye (2026, p. 6) found a non-linear pattern: the positive relationship between AI application and job insecurity was strongest at moderate levels of self-efficacy and weaker at low and high levels. They explain this by suggesting that employees with moderate self-efficacy know enough to recognize the threat but lack the confidence to feel secure (Liu &amp; Ye, 2026, p. 6). Self-efficacy therefore appears to be associated with a weaker appraisal of AI as a threat, while its relationship with the cognitive judgment that one's job may be lost is not yet established. H2 follows the theoretical argument, but it is the hypothesis with the least empirical support:</w:t>
      </w:r>
    </w:p>
    <w:p>
      <w:pPr/>
      <w:r>
        <w:rPr>
          <w:b/>
        </w:rPr>
        <w:t xml:space="preserve">H2: AI self-efficacy is negatively related to AI-induced job insecurity.</w:t>
      </w:r>
    </w:p>
    <w:p>
      <w:pPr>
        <w:pStyle w:val="Heading3"/>
      </w:pPr>
      <w:r>
        <w:t xml:space="preserve">3.4 Trust in AI, AI-Induced Job Insecurity and Behavioral Intention</w:t>
      </w:r>
    </w:p>
    <w:p>
      <w:pPr/>
      <w:r>
        <w:t xml:space="preserve">Trust in AI is expected to increase employees' intention to use it. According to Lee and See (2004, p. 52), trust guides reliance on automation especially when its complexity makes a complete understanding impractical. This applies to AI, whose outputs are difficult to trace (see Section 2.5). An employee who intends to use AI in their work therefore commits to relying on a system they cannot fully check, and trust makes this commitment easier. Section 2.5 has shown that trust is one of the more consistent predictors of AI acceptance across reviews and surveys. In the study by Zhang and Yu (2025, p. 4), trust in generative AI also predicted acceptance when generative AI self-efficacy was included in the model, although the effect was small (β = .15).</w:t>
      </w:r>
    </w:p>
    <w:p>
      <w:pPr/>
      <w:r>
        <w:rPr>
          <w:b/>
        </w:rPr>
        <w:t xml:space="preserve">H3: Trust in AI is positively related to behavioral intention to use AI.</w:t>
      </w:r>
    </w:p>
    <w:p>
      <w:pPr/>
      <w:r>
        <w:t xml:space="preserve">AI-induced job insecurity is expected to reduce behavioral intention. Social cognitive theory holds that people tend to avoid situations they believe exceed their coping skills (Bandura, 1977, p. 194). For an employee who fears being replaced by AI, using AI means engaging with the very technology that threatens their job. A multilevel review accordingly notes that fear-based attitudes toward AI can impede employees' adoption of AI technologies (Bankins et al., 2024, p. 166). Besides the finding by Vu and Lim reported in Section 2.2, the empirical evidence is mostly indirect. AI anxiety was negatively related to health-care workers' intention to use an AI system (β = −.102; Chou et al., 2026, p. 1484), and among 391 hotel employees in Turkey, qualitative job insecurity, that is, the fear of losing valued features of one's job, was negatively related to perceived usefulness, perceived ease of use and usage behavior (Çalışkan, Sökmen, Sökmen &amp; Arıcı, 2026, pp. 3133, 3137).</w:t>
      </w:r>
    </w:p>
    <w:p>
      <w:pPr/>
      <w:r>
        <w:t xml:space="preserve">Other studies point in the opposite direction. In a study by Sha and Chai (2025, p. 5), job insecurity mediated a positive relationship between digital-AI transformation and job crafting. Among 560 nurses, job insecurity mediated a positive relationship between perceived AI substitution and active learning behavior (Zheng, Xu, Yin, Lin, Liang &amp; Du, 2026, pp. 3–4). Among 421 adults in Turkey, fear of job displacement was the factor most strongly related to dependency on AI (β = .474; Dursun, 2026, pp. 6, 14). These outcomes differ from the one examined here: learning, job crafting and dependency are ways of coping with a threat, whereas behavioral intention captures the voluntary decision to use AI in one's work. They show, however, that threatened employees may also turn toward AI rather than away from it. H4 states the negative direction suggested by social cognitive theory and acceptance research, and the alternative is taken up again in the discussion:</w:t>
      </w:r>
    </w:p>
    <w:p>
      <w:pPr/>
      <w:r>
        <w:rPr>
          <w:b/>
        </w:rPr>
        <w:t xml:space="preserve">H4: AI-induced job insecurity is negatively related to behavioral intention to use AI.</w:t>
      </w:r>
    </w:p>
    <w:p>
      <w:pPr>
        <w:pStyle w:val="Heading3"/>
      </w:pPr>
      <w:r>
        <w:t xml:space="preserve">3.5 The Mediating Roles of Trust in AI and AI-Induced Job Insecurity</w:t>
      </w:r>
    </w:p>
    <w:p>
      <w:pPr/>
      <w:r>
        <w:t xml:space="preserve">H1 to H4 together imply that AI self-efficacy is related to behavioral intention indirectly. Through the enabling path, higher AI self-efficacy is expected to increase trust in AI, which in turn increases behavioral intention. Through the inhibiting path, higher AI self-efficacy is expected to reduce AI-induced job insecurity; because job insecurity is expected to lower behavioral intention, less of it means a higher intention. Both indirect effects are therefore expected to be positive.</w:t>
      </w:r>
    </w:p>
    <w:p>
      <w:pPr/>
      <w:r>
        <w:t xml:space="preserve">Prior findings on this indirect logic are mixed. Chou et al. (2026, p. 1485) found no significant direct effect of AI self-efficacy on health-care workers' intention to use AI (β = .037), whereas its effects through outcome expectations, affect and AI anxiety were significant. Zhang and Yu (2025, p. 4), in contrast, found a strong direct effect (β = .49) alongside a small indirect effect through trust (0.10, 95% CI [0.004, 0.19]), so that the indirect effect through trust accounted for only a small part of the total effect. Trust and job insecurity are therefore unlikely to capture everything that AI self-efficacy contributes, and the model retains the direct path from AI self-efficacy to behavioral intention. For the path through job insecurity, no study that tested an indirect effect of AI self-efficacy on behavioral intention via AI-induced job insecurity was identified in the literature reviewed; H5b therefore rests on the combination of H2 and H4. Whether and to what extent the effect is transmitted through the two mediators is not hypothesized but determined empirically (see Section 4.4).</w:t>
      </w:r>
    </w:p>
    <w:p>
      <w:pPr/>
      <w:r>
        <w:t xml:space="preserve">The two mediators are modeled in parallel rather than in sequence. Job insecurity is strongly and negatively related to employees' trust in their organization (r̄c = −.498; Sverke et al., 2002, p. 249), so a link between the two mediators is conceivable. That finding, however, concerns trust in the employer and not trust in an AI tool, and the literature reviewed for this thesis provides no theoretical basis for deciding whether AI-induced job insecurity precedes trust in AI or follows from it. A sequential model would therefore rest on an untested assumption. The parallel model avoids this and allows the two specific indirect effects to be compared directly. This comparison is a central contribution of the study: it indicates whether the association between AI self-efficacy and behavioral intention runs mainly through trust in AI or through lower AI-induced job insecurity.</w:t>
      </w:r>
    </w:p>
    <w:p>
      <w:pPr/>
      <w:r>
        <w:t xml:space="preserve">Accordingly, trust in AI and AI-induced job insecurity are expected to mediate the relationship between AI self-efficacy and behavioral intention to use AI in parallel:</w:t>
      </w:r>
    </w:p>
    <w:p>
      <w:pPr/>
      <w:r>
        <w:rPr>
          <w:b/>
        </w:rPr>
        <w:t xml:space="preserve">H5a: AI self-efficacy has a positive indirect effect on behavioral intention through trust in AI.</w:t>
      </w:r>
    </w:p>
    <w:p>
      <w:pPr/>
      <w:r>
        <w:rPr>
          <w:b/>
        </w:rPr>
        <w:t xml:space="preserve">H5b: AI self-efficacy has a positive indirect effect on behavioral intention through AI-induced job insecurity.</w:t>
      </w:r>
    </w:p>
    <w:p>
      <w:pPr>
        <w:pStyle w:val="Heading3"/>
      </w:pPr>
      <w:r>
        <w:t xml:space="preserve">3.6 Summary of Hypotheses</w:t>
      </w:r>
    </w:p>
    <w:p>
      <w:pPr/>
      <w:r>
        <w:t xml:space="preserve">Table 1 summarizes the hypotheses. The enabling path (H1, H3, H5a) rests on comparatively consistent evidence, although mostly from student samples and studies outside the workplace; the inhibiting path (H2, H4, H5b) is grounded in social cognitive theory, but the empirical findings are mixed. No study in the literature reviewed for this thesis has tested both paths simultaneously among employees; doing so in Austrian organizations is the contribution of this study.</w:t>
      </w:r>
    </w:p>
    <w:p>
      <w:pPr/>
      <w:r>
        <w:t xml:space="preserve">Table 1: Overview of hypotheses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Hypothesis</w:t>
            </w:r>
          </w:p>
        </w:tc>
        <w:tc>
          <w:tcPr>
            <w:tcW w:w="3120" w:type="dxa"/>
            <w:shd w:val="clear" w:color="auto" w:fill="F2F2F2"/>
          </w:tcPr>
          <w:p>
            <w:pPr/>
            <w:r>
              <w:t xml:space="preserve">Relationship</w:t>
            </w:r>
          </w:p>
        </w:tc>
        <w:tc>
          <w:tcPr>
            <w:tcW w:w="3120" w:type="dxa"/>
            <w:shd w:val="clear" w:color="auto" w:fill="F2F2F2"/>
          </w:tcPr>
          <w:p>
            <w:pPr/>
            <w:r>
              <w:t xml:space="preserve">Expected direction</w:t>
            </w:r>
          </w:p>
        </w:tc>
      </w:tr>
      <w:tr>
        <w:tc>
          <w:tcPr>
            <w:tcW w:w="3120" w:type="dxa"/>
          </w:tcPr>
          <w:p>
            <w:pPr/>
            <w:r>
              <w:t xml:space="preserve">H1</w:t>
            </w:r>
          </w:p>
        </w:tc>
        <w:tc>
          <w:tcPr>
            <w:tcW w:w="3120" w:type="dxa"/>
          </w:tcPr>
          <w:p>
            <w:pPr/>
            <w:r>
              <w:t xml:space="preserve">AI self-efficacy → trust in AI</w:t>
            </w:r>
          </w:p>
        </w:tc>
        <w:tc>
          <w:tcPr>
            <w:tcW w:w="3120" w:type="dxa"/>
          </w:tcPr>
          <w:p>
            <w:pPr/>
            <w:r>
              <w:t xml:space="preserve">positive</w:t>
            </w:r>
          </w:p>
        </w:tc>
      </w:tr>
      <w:tr>
        <w:tc>
          <w:tcPr>
            <w:tcW w:w="3120" w:type="dxa"/>
          </w:tcPr>
          <w:p>
            <w:pPr/>
            <w:r>
              <w:t xml:space="preserve">H2</w:t>
            </w:r>
          </w:p>
        </w:tc>
        <w:tc>
          <w:tcPr>
            <w:tcW w:w="3120" w:type="dxa"/>
          </w:tcPr>
          <w:p>
            <w:pPr/>
            <w:r>
              <w:t xml:space="preserve">AI self-efficacy → AI-induced job insecurity</w:t>
            </w:r>
          </w:p>
        </w:tc>
        <w:tc>
          <w:tcPr>
            <w:tcW w:w="3120" w:type="dxa"/>
          </w:tcPr>
          <w:p>
            <w:pPr/>
            <w:r>
              <w:t xml:space="preserve">negative</w:t>
            </w:r>
          </w:p>
        </w:tc>
      </w:tr>
      <w:tr>
        <w:tc>
          <w:tcPr>
            <w:tcW w:w="3120" w:type="dxa"/>
          </w:tcPr>
          <w:p>
            <w:pPr/>
            <w:r>
              <w:t xml:space="preserve">H3</w:t>
            </w:r>
          </w:p>
        </w:tc>
        <w:tc>
          <w:tcPr>
            <w:tcW w:w="3120" w:type="dxa"/>
          </w:tcPr>
          <w:p>
            <w:pPr/>
            <w:r>
              <w:t xml:space="preserve">Trust in AI → behavioral intention</w:t>
            </w:r>
          </w:p>
        </w:tc>
        <w:tc>
          <w:tcPr>
            <w:tcW w:w="3120" w:type="dxa"/>
          </w:tcPr>
          <w:p>
            <w:pPr/>
            <w:r>
              <w:t xml:space="preserve">positive</w:t>
            </w:r>
          </w:p>
        </w:tc>
      </w:tr>
      <w:tr>
        <w:tc>
          <w:tcPr>
            <w:tcW w:w="3120" w:type="dxa"/>
          </w:tcPr>
          <w:p>
            <w:pPr/>
            <w:r>
              <w:t xml:space="preserve">H4</w:t>
            </w:r>
          </w:p>
        </w:tc>
        <w:tc>
          <w:tcPr>
            <w:tcW w:w="3120" w:type="dxa"/>
          </w:tcPr>
          <w:p>
            <w:pPr/>
            <w:r>
              <w:t xml:space="preserve">AI-induced job insecurity → behavioral intention</w:t>
            </w:r>
          </w:p>
        </w:tc>
        <w:tc>
          <w:tcPr>
            <w:tcW w:w="3120" w:type="dxa"/>
          </w:tcPr>
          <w:p>
            <w:pPr/>
            <w:r>
              <w:t xml:space="preserve">negative</w:t>
            </w:r>
          </w:p>
        </w:tc>
      </w:tr>
      <w:tr>
        <w:tc>
          <w:tcPr>
            <w:tcW w:w="3120" w:type="dxa"/>
          </w:tcPr>
          <w:p>
            <w:pPr/>
            <w:r>
              <w:t xml:space="preserve">H5a</w:t>
            </w:r>
          </w:p>
        </w:tc>
        <w:tc>
          <w:tcPr>
            <w:tcW w:w="3120" w:type="dxa"/>
          </w:tcPr>
          <w:p>
            <w:pPr/>
            <w:r>
              <w:t xml:space="preserve">AI self-efficacy → trust in AI → behavioral intention</w:t>
            </w:r>
          </w:p>
        </w:tc>
        <w:tc>
          <w:tcPr>
            <w:tcW w:w="3120" w:type="dxa"/>
          </w:tcPr>
          <w:p>
            <w:pPr/>
            <w:r>
              <w:t xml:space="preserve">positive indirect effect</w:t>
            </w:r>
          </w:p>
        </w:tc>
      </w:tr>
      <w:tr>
        <w:tc>
          <w:tcPr>
            <w:tcW w:w="3120" w:type="dxa"/>
          </w:tcPr>
          <w:p>
            <w:pPr/>
            <w:r>
              <w:t xml:space="preserve">H5b</w:t>
            </w:r>
          </w:p>
        </w:tc>
        <w:tc>
          <w:tcPr>
            <w:tcW w:w="3120" w:type="dxa"/>
          </w:tcPr>
          <w:p>
            <w:pPr/>
            <w:r>
              <w:t xml:space="preserve">AI self-efficacy → AI-induced job insecurity → behavioral intention</w:t>
            </w:r>
          </w:p>
        </w:tc>
        <w:tc>
          <w:tcPr>
            <w:tcW w:w="3120" w:type="dxa"/>
          </w:tcPr>
          <w:p>
            <w:pPr/>
            <w:r>
              <w:t xml:space="preserve">positive indirect effect</w:t>
            </w:r>
          </w:p>
        </w:tc>
      </w:tr>
    </w:tbl>
    <w:p>
      <w:pPr>
        <w:pStyle w:val="Heading2"/>
      </w:pPr>
      <w:r>
        <w:t xml:space="preserve">4 Methodology</w:t>
      </w:r>
    </w:p>
    <w:p>
      <w:pPr>
        <w:pStyle w:val="Heading3"/>
      </w:pPr>
      <w:r>
        <w:t xml:space="preserve">4.1 Research Design and Data Collection</w:t>
      </w:r>
    </w:p>
    <w:p>
      <w:pPr/>
      <w:r>
        <w:t xml:space="preserve">Chapter 3 derived a model with four constructs and six hypotheses, all specified before any data are collected. Testing such a model requires a design that measures the constructs in a standardized way and estimates the strength and direction of the relationships between them. This thesis therefore uses a quantitative, cross-sectional survey design. The constructs are treated as measurable phenomena, which corresponds to a positivist research orientation. A qualitative design could provide richer insight into how employees experience AI, but it could not test a parallel mediation model with several latent constructs.</w:t>
      </w:r>
    </w:p>
    <w:p>
      <w:pPr/>
      <w:r>
        <w:t xml:space="preserve">The data are collected through a standardized online questionnaire. Primary data are necessary because the constructs refer to each respondent's own work situation: whether an employee feels capable of learning AI, trusts the AI tools at hand or fears being replaced by them depends on the tools and the organization they work in, and no existing dataset captures these perceptions together. Because AI self-efficacy, trust in AI, AI-induced job insecurity and behavioral intention cannot be observed directly, each is measured with an established multi-item scale and modeled as a reflective latent construct. The model is estimated with partial least squares structural equation modeling (PLS-SEM), which is justified in Section 4.4.</w:t>
      </w:r>
    </w:p>
    <w:p>
      <w:pPr/>
      <w:r>
        <w:t xml:space="preserve">Because all constructs are measured at one point in time, the analysis can show whether the relationships are consistent with the hypothesized model, but it cannot establish causality; Section 4.5 returns to this point.</w:t>
      </w:r>
    </w:p>
    <w:p>
      <w:pPr>
        <w:pStyle w:val="Heading3"/>
      </w:pPr>
      <w:r>
        <w:t xml:space="preserve">4.2 Construct Operationalization</w:t>
      </w:r>
    </w:p>
    <w:p>
      <w:pPr/>
      <w:r>
        <w:t xml:space="preserve">All four constructs are measured with scales taken from prior research and adapted to the work context. The scales were selected primarily for how closely they match the definitions developed in Chapter 2. Each scale keeps its original response format, so that the scales are changed as little as possible: AI self-efficacy and behavioral intention are rated on a seven-point Likert scale, trust in AI and AI-induced job insecurity on a five-point Likert scale, each ranging from "strongly disagree" to "strongly agree". The different formats also serve as a procedural remedy against common method bias (Section 4.5). Table 2 summarizes the instruments; the full item list in English and German is provided in Appendix [X].</w:t>
      </w:r>
    </w:p>
    <w:p>
      <w:pPr/>
      <w:r>
        <w:t xml:space="preserve">AI self-efficacy is measured with the AI learning readiness self-efficacy scale (AILRSE-5) by Oksanen et al. (2026). The five items begin with "I'm confident in my ability to …" and refer to understanding how new AI technologies work and to learning how to use them if necessary, in daily life, to solve a problem and independently (Oksanen et al., 2026, p. 4). The scale was validated with 20,173 respondents in 12 countries and showed high internal consistency in all samples, with Cronbach's α and McDonald's ω of at least .94 (Oksanen et al., 2026, pp. 3, 5). It is also the only one of the three operationalizations discussed in Section 2.4 that has been administered in German: 736 respondents in Germany answered a back-translated version (Oksanen et al., 2026, pp. 3–4), with α = .96 and an average variance extracted (AVE) of .851 (Oksanen et al., 2026, p. 5).</w:t>
      </w:r>
    </w:p>
    <w:p>
      <w:pPr/>
      <w:r>
        <w:t xml:space="preserve">Two items are adapted to the work context, in line with the definition in Section 2.4: "in daily life" is replaced by "in my daily work", and "to solve a problem" by "to solve a work-related problem". Because of this adaptation, the validation results of the German version cannot be transferred directly; the reliability and validity of the adapted scale are therefore examined in the pre-test and in the measurement model. AILRSE-5 replaces the four-item scale by Kim and Kim (2024) planned in the proposal, for the reason given in Section 2.4 and because no German version of that scale is available. [Annahme prüfen: Begründung mit Betreuer abstimmen]</w:t>
      </w:r>
    </w:p>
    <w:p>
      <w:pPr/>
      <w:r>
        <w:t xml:space="preserve">Trust in AI is measured with the functionality trust scale by Choung et al. (2022). It corresponds to the definition in Section 2.5, the positive expectation that the AI tools one uses at work are functional, competent and reliable. The five items state that the technologies "work well", "have the features necessary to complete key tasks", "are competent in their area of expertise", "are reliable" and "are dependable"; in the original study they were rated on a five-point scale and reached α = .90 and α = .91 in two samples (Choung et al., 2022, p. 13). The original referent "smart technologies" is replaced by "the AI tools I have used in my work". This anchors the trust judgment in the respondent's own tools rather than in AI in general, which matches the understanding of learned trust described in Section 2.5.</w:t>
      </w:r>
    </w:p>
    <w:p>
      <w:pPr/>
      <w:r>
        <w:t xml:space="preserve">AI-induced job insecurity is measured with the five-item scale by Kim and Kim (2024), who adapted the job security scale used by Kraimer, Wayne, Liden and Sparrowe (2005, p. 392) to the context of AI implementation (Kim &amp; Kim, 2024, p. 7). The adapted items refer to the perceived likelihood of losing one's job because of AI, for example "The introduction of artificial intelligence technologies has made my job at work insecure" and "Even if I want to, I will not be able to keep my present job due to the adoption of artificial intelligence" (Kim &amp; Kim, 2024, p. 8). The scale thus captures the cognitive, quantitative form of job insecurity defined in Section 2.6. In the original study it was rated on a five-point scale (Kim &amp; Kim, 2024, p. 7) and reached α = .954 (Kim &amp; Kim, 2024, p. 8).</w:t>
      </w:r>
    </w:p>
    <w:p>
      <w:pPr/>
      <w:r>
        <w:t xml:space="preserve">Behavioral intention is measured with the three items from UTAUT: "I intend to use the system in the next &lt;n&gt; months", "I predict I would use the system in the next &lt;n&gt; months" and "I plan to use the system in the next &lt;n&gt; months" (Venkatesh et al., 2003, p. 460). "The system" is replaced by "AI tools in my work", and the time frame is set to six months. In line with Section 2.2, the items thus capture the intention to use AI at work in the coming months, which may mean continued, renewed or expanded use. In the original study, the scale reached an internal consistency reliability of .92 at the first measurement (Venkatesh et al., 2003, p. 458).</w:t>
      </w:r>
    </w:p>
    <w:p>
      <w:pPr/>
      <w:r>
        <w:t xml:space="preserve">The constructs deliberately refer to different objects. AI self-efficacy refers to new AI technologies in general, because it captures the belief that one can learn technologies one may not yet use. AI-induced job insecurity refers to AI as a whole, because a job can be threatened by AI applications that the respondent does not use personally. Trust in AI, in contrast, refers to the AI tools the respondent has used at work, in line with the understanding of trust in a specific technology (McKnight et al., 2011, p. 12:7), and behavioral intention refers to AI tools in the respondent's work. In addition, respondents are asked which AI tool they use most often for their work; this information is used only to describe the sample.</w:t>
      </w:r>
    </w:p>
    <w:p>
      <w:pPr/>
      <w:r>
        <w:t xml:space="preserve">The questionnaire also records age, gender, educational level, occupational field, industry, years of work experience and the current frequency of AI use. Age, gender and educational level enter the structural model as control variables on behavioral intention, because in the Austrian population, younger, more highly educated and male persons use AI more often and hold more positive attitudes toward it (Statistik Austria, 2025, p. 35). Frequency of AI use is not included in the main model, because it is related to AI self-efficacy in both directions (see Section 4.5) and closely tied to the intention to continue using AI, so that controlling for it would absorb part of the effects under study. It is used only in a robustness check (Section 4.4). The remaining characteristics are used to describe the sample.</w:t>
      </w:r>
    </w:p>
    <w:p>
      <w:pPr/>
      <w:r>
        <w:t xml:space="preserve">Table 2: Measurement instruments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Construct</w:t>
            </w:r>
          </w:p>
        </w:tc>
        <w:tc>
          <w:tcPr>
            <w:tcW w:w="1560" w:type="dxa"/>
            <w:shd w:val="clear" w:color="auto" w:fill="F2F2F2"/>
          </w:tcPr>
          <w:p>
            <w:pPr/>
            <w:r>
              <w:t xml:space="preserve">Source</w:t>
            </w:r>
          </w:p>
        </w:tc>
        <w:tc>
          <w:tcPr>
            <w:tcW w:w="1560" w:type="dxa"/>
            <w:shd w:val="clear" w:color="auto" w:fill="F2F2F2"/>
          </w:tcPr>
          <w:p>
            <w:pPr/>
            <w:r>
              <w:t xml:space="preserve">Items</w:t>
            </w:r>
          </w:p>
        </w:tc>
        <w:tc>
          <w:tcPr>
            <w:tcW w:w="1560" w:type="dxa"/>
            <w:shd w:val="clear" w:color="auto" w:fill="F2F2F2"/>
          </w:tcPr>
          <w:p>
            <w:pPr/>
            <w:r>
              <w:t xml:space="preserve">Original scale</w:t>
            </w:r>
          </w:p>
        </w:tc>
        <w:tc>
          <w:tcPr>
            <w:tcW w:w="1560" w:type="dxa"/>
            <w:shd w:val="clear" w:color="auto" w:fill="F2F2F2"/>
          </w:tcPr>
          <w:p>
            <w:pPr/>
            <w:r>
              <w:t xml:space="preserve">Reliability in source</w:t>
            </w:r>
          </w:p>
        </w:tc>
        <w:tc>
          <w:tcPr>
            <w:tcW w:w="1560" w:type="dxa"/>
            <w:shd w:val="clear" w:color="auto" w:fill="F2F2F2"/>
          </w:tcPr>
          <w:p>
            <w:pPr/>
            <w:r>
              <w:t xml:space="preserve">Adaptation</w:t>
            </w:r>
          </w:p>
        </w:tc>
      </w:tr>
      <w:tr>
        <w:tc>
          <w:tcPr>
            <w:tcW w:w="1560" w:type="dxa"/>
          </w:tcPr>
          <w:p>
            <w:pPr/>
            <w:r>
              <w:t xml:space="preserve">AI self-efficacy</w:t>
            </w:r>
          </w:p>
        </w:tc>
        <w:tc>
          <w:tcPr>
            <w:tcW w:w="1560" w:type="dxa"/>
          </w:tcPr>
          <w:p>
            <w:pPr/>
            <w:r>
              <w:t xml:space="preserve">Oksanen et al. (2026) AILRSE-5</w:t>
            </w:r>
          </w:p>
        </w:tc>
        <w:tc>
          <w:tcPr>
            <w:tcW w:w="1560" w:type="dxa"/>
          </w:tcPr>
          <w:p>
            <w:pPr/>
            <w:r>
              <w:t xml:space="preserve">5</w:t>
            </w:r>
          </w:p>
        </w:tc>
        <w:tc>
          <w:tcPr>
            <w:tcW w:w="1560" w:type="dxa"/>
          </w:tcPr>
          <w:p>
            <w:pPr/>
            <w:r>
              <w:t xml:space="preserve">7-point</w:t>
            </w:r>
          </w:p>
        </w:tc>
        <w:tc>
          <w:tcPr>
            <w:tcW w:w="1560" w:type="dxa"/>
          </w:tcPr>
          <w:p>
            <w:pPr/>
            <w:r>
              <w:t xml:space="preserve">α = .96 (German sample)</w:t>
            </w:r>
          </w:p>
        </w:tc>
        <w:tc>
          <w:tcPr>
            <w:tcW w:w="1560" w:type="dxa"/>
          </w:tcPr>
          <w:p>
            <w:pPr/>
            <w:r>
              <w:t xml:space="preserve">Work context in items 3 and 4</w:t>
            </w:r>
          </w:p>
        </w:tc>
      </w:tr>
      <w:tr>
        <w:tc>
          <w:tcPr>
            <w:tcW w:w="1560" w:type="dxa"/>
          </w:tcPr>
          <w:p>
            <w:pPr/>
            <w:r>
              <w:t xml:space="preserve">Trust in AI</w:t>
            </w:r>
          </w:p>
        </w:tc>
        <w:tc>
          <w:tcPr>
            <w:tcW w:w="1560" w:type="dxa"/>
          </w:tcPr>
          <w:p>
            <w:pPr/>
            <w:r>
              <w:t xml:space="preserve">Choung et al. (2022), functionality trust</w:t>
            </w:r>
          </w:p>
        </w:tc>
        <w:tc>
          <w:tcPr>
            <w:tcW w:w="1560" w:type="dxa"/>
          </w:tcPr>
          <w:p>
            <w:pPr/>
            <w:r>
              <w:t xml:space="preserve">5</w:t>
            </w:r>
          </w:p>
        </w:tc>
        <w:tc>
          <w:tcPr>
            <w:tcW w:w="1560" w:type="dxa"/>
          </w:tcPr>
          <w:p>
            <w:pPr/>
            <w:r>
              <w:t xml:space="preserve">5-point</w:t>
            </w:r>
          </w:p>
        </w:tc>
        <w:tc>
          <w:tcPr>
            <w:tcW w:w="1560" w:type="dxa"/>
          </w:tcPr>
          <w:p>
            <w:pPr/>
            <w:r>
              <w:t xml:space="preserve">α = .90/.91</w:t>
            </w:r>
          </w:p>
        </w:tc>
        <w:tc>
          <w:tcPr>
            <w:tcW w:w="1560" w:type="dxa"/>
          </w:tcPr>
          <w:p>
            <w:pPr/>
            <w:r>
              <w:t xml:space="preserve">Referent "the AI tools I have used in my work"; 5-point retained</w:t>
            </w:r>
          </w:p>
        </w:tc>
      </w:tr>
      <w:tr>
        <w:tc>
          <w:tcPr>
            <w:tcW w:w="1560" w:type="dxa"/>
          </w:tcPr>
          <w:p>
            <w:pPr/>
            <w:r>
              <w:t xml:space="preserve">AI-induced job insecurity</w:t>
            </w:r>
          </w:p>
        </w:tc>
        <w:tc>
          <w:tcPr>
            <w:tcW w:w="1560" w:type="dxa"/>
          </w:tcPr>
          <w:p>
            <w:pPr/>
            <w:r>
              <w:t xml:space="preserve">Kim &amp; Kim (2024), based on Kraimer et al. (2005)</w:t>
            </w:r>
          </w:p>
        </w:tc>
        <w:tc>
          <w:tcPr>
            <w:tcW w:w="1560" w:type="dxa"/>
          </w:tcPr>
          <w:p>
            <w:pPr/>
            <w:r>
              <w:t xml:space="preserve">5</w:t>
            </w:r>
          </w:p>
        </w:tc>
        <w:tc>
          <w:tcPr>
            <w:tcW w:w="1560" w:type="dxa"/>
          </w:tcPr>
          <w:p>
            <w:pPr/>
            <w:r>
              <w:t xml:space="preserve">5-point</w:t>
            </w:r>
          </w:p>
        </w:tc>
        <w:tc>
          <w:tcPr>
            <w:tcW w:w="1560" w:type="dxa"/>
          </w:tcPr>
          <w:p>
            <w:pPr/>
            <w:r>
              <w:t xml:space="preserve">α = .954</w:t>
            </w:r>
          </w:p>
        </w:tc>
        <w:tc>
          <w:tcPr>
            <w:tcW w:w="1560" w:type="dxa"/>
          </w:tcPr>
          <w:p>
            <w:pPr/>
            <w:r>
              <w:t xml:space="preserve">Translation; 5-point retained</w:t>
            </w:r>
          </w:p>
        </w:tc>
      </w:tr>
      <w:tr>
        <w:tc>
          <w:tcPr>
            <w:tcW w:w="1560" w:type="dxa"/>
          </w:tcPr>
          <w:p>
            <w:pPr/>
            <w:r>
              <w:t xml:space="preserve">Behavioral intention</w:t>
            </w:r>
          </w:p>
        </w:tc>
        <w:tc>
          <w:tcPr>
            <w:tcW w:w="1560" w:type="dxa"/>
          </w:tcPr>
          <w:p>
            <w:pPr/>
            <w:r>
              <w:t xml:space="preserve">Venkatesh et al. (2003)</w:t>
            </w:r>
          </w:p>
        </w:tc>
        <w:tc>
          <w:tcPr>
            <w:tcW w:w="1560" w:type="dxa"/>
          </w:tcPr>
          <w:p>
            <w:pPr/>
            <w:r>
              <w:t xml:space="preserve">3</w:t>
            </w:r>
          </w:p>
        </w:tc>
        <w:tc>
          <w:tcPr>
            <w:tcW w:w="1560" w:type="dxa"/>
          </w:tcPr>
          <w:p>
            <w:pPr/>
            <w:r>
              <w:t xml:space="preserve">7-point</w:t>
            </w:r>
          </w:p>
        </w:tc>
        <w:tc>
          <w:tcPr>
            <w:tcW w:w="1560" w:type="dxa"/>
          </w:tcPr>
          <w:p>
            <w:pPr/>
            <w:r>
              <w:t xml:space="preserve">ICR = .92 (first measurement)</w:t>
            </w:r>
          </w:p>
        </w:tc>
        <w:tc>
          <w:tcPr>
            <w:tcW w:w="1560" w:type="dxa"/>
          </w:tcPr>
          <w:p>
            <w:pPr/>
            <w:r>
              <w:t xml:space="preserve">"AI tools in my work"; six months</w:t>
            </w:r>
          </w:p>
        </w:tc>
      </w:tr>
    </w:tbl>
    <w:p>
      <w:pPr/>
      <w:r>
        <w:t xml:space="preserve">Because all scales are translated and partly adapted, the reliability values reported in the original studies are only reference points, and reliability and validity are assessed anew in the measurement model (Section 4.4).</w:t>
      </w:r>
    </w:p>
    <w:p>
      <w:pPr>
        <w:pStyle w:val="Heading3"/>
      </w:pPr>
      <w:r>
        <w:t xml:space="preserve">4.3 Sampling Strategy and Survey Procedure</w:t>
      </w:r>
    </w:p>
    <w:p>
      <w:pPr/>
      <w:r>
        <w:t xml:space="preserve">The target population consists of employees in Austrian organizations who have used AI-based tools for their work at least once. A filter question at the start of the questionnaire asks whether the respondent has ever used AI-based tools for their current job, such as ChatGPT, Microsoft Copilot, AI-supported decision tools or automated workflows. Respondents who have never done so are excluded, because they cannot evaluate AI tools from their own work experience. The criterion is deliberately broader than regular use: restricting the sample to regular users would exclude those employees who have tried AI but use it rarely or no longer, for example because they feel uncertain or threatened, and would thus restrict the variance of the constructs under study. How often respondents currently use AI is recorded separately (not in the last six months, less than monthly, monthly, weekly, daily).</w:t>
      </w:r>
    </w:p>
    <w:p>
      <w:pPr/>
      <w:r>
        <w:t xml:space="preserve">The study uses non-probability sampling. Participants are recruited through convenience sampling and targeted outreach via LinkedIn and direct contacts in organizations, aiming at employees from different sectors such as finance, professional services, manufacturing and healthcare. The questionnaire takes about ten to twelve minutes and remains open for four weeks. Because the sample is not random, the results cannot be generalized to all employees in Austria. The restriction to AI users also has a substantive consequence. Because only a minority of the Austrian population has used generative AI (Section 2.7), AI users are likely to be a more experienced subgroup. This is appropriate for the research question, but it should be considered when the level of AI self-efficacy and trust in the sample is interpreted.</w:t>
      </w:r>
    </w:p>
    <w:p>
      <w:pPr/>
      <w:r>
        <w:t xml:space="preserve">The target is at least 200 valid responses after data screening, ideally 250. In PLS-SEM, the required sample size depends on the model structure, the expected effect sizes and the desired statistical power rather than on a fixed threshold (Hair, Risher, Sarstedt &amp; Ringle, 2019, p. [S. prüfen]). Hair et al. (2019, p. [S. prüfen]) refer to the inverse square root method by Kock and Hadaya (2018) for estimating the minimum sample size. Kock and Hadaya (2018, p. 235) derive the constant of this method from a one-tailed test; because the hypotheses in this study are tested with two-sided confidence intervals (Section 4.4), the corresponding two-tailed form is used. For a significance level of 5% and a statistical power of 80%, the minimum sample size is then ((1.96 + 0.842) / |β_min|)², where β_min is the smallest path coefficient expected to be significant. With 200 respondents, path coefficients of about .20 and larger can be detected; with 250 respondents, coefficients of about .18. Smaller effects, such as β = .15 for trust on acceptance (Zhang &amp; Yu, 2025, p. 4) or β = −.10 for AI anxiety on intention (Chou et al., 2026, p. 1484), would require about 350 and 790 respondents. An indirect effect is the product of two standardized paths that are each smaller than one in absolute value, so it is smaller than either path and harder to detect. A non-significant result, particularly for H4 and H5b, can therefore not be interpreted as the absence of an effect.</w:t>
      </w:r>
    </w:p>
    <w:p>
      <w:pPr/>
      <w:r>
        <w:t xml:space="preserve">Low variance in AI-induced job insecurity is a further risk. Among employed persons in Austria, 13% are very or rather worried that AI could lead to the loss of their job, whereas 48% are not worried at all (Statistik Austria, 2025, p. 21). In a German-language sample, Walczok and Bipp (2025, p. 6) found a mean of 1.83 on a five-point scale for awareness of job threats from smart technology, AI, robotics and algorithms. Many respondents are therefore likely to choose the lowest response options. PLS-SEM does not require normally distributed data, but a skewed distribution with little variance can weaken the estimated relationships. The distribution of AI-induced job insecurity is therefore examined before the structural model is interpreted.</w:t>
      </w:r>
    </w:p>
    <w:p>
      <w:pPr/>
      <w:r>
        <w:t xml:space="preserve">The questionnaire is administered in German. For AI self-efficacy, the German version used by Oksanen et al. (2026, p. 3) is requested from the authors and adapted to the work context. [Annahme prüfen: deutsche Fassung anfragen] The other scales are translated into German and translated back into English by a second person, following the procedure Walczok and Bipp (2025, p. 5) used for a German-language job insecurity study. Differences between the back-translation and the original are resolved before the questionnaire is finalized. Particular attention is paid to the trust items "reliable" and "dependable", which are both commonly translated as "zuverlässig" and therefore need two distinct German terms. Before data collection, the questionnaire is pre-tested with about five employees who use AI at work, who are asked whether the items are clear and whether the questionnaire refers to the AI tools they actually use. [Annahme prüfen: Umfang des Pretests] The questionnaire is implemented in [Umfragetool einfügen].</w:t>
      </w:r>
    </w:p>
    <w:p>
      <w:pPr>
        <w:pStyle w:val="Heading3"/>
      </w:pPr>
      <w:r>
        <w:t xml:space="preserve">4.4 Data Analysis</w:t>
      </w:r>
    </w:p>
    <w:p>
      <w:pPr/>
      <w:r>
        <w:t xml:space="preserve">The model is estimated with PLS-SEM in SmartPLS [Version einfügen]. PLS-SEM is a causal-predictive approach that estimates models designed to provide causal explanations while also emphasizing prediction (Hair et al., 2019, p. [S. prüfen]). The term refers to the estimation logic of the method; it does not imply that cross-sectional data can establish causality. It is suitable for this study for three reasons. First, the model contains four latent constructs, two parallel mediators and several indirect effects that are estimated simultaneously. Second, the study extends established acceptance research with AI-specific constructs, which Hair et al. (2019, p. [S. prüfen]) list as a typical application. Third, it is expected that AI-induced job insecurity will not be normally distributed (Section 4.3). Non-normal data alone, however, is not a sufficient reason to choose PLS-SEM (Hair et al., 2019, p. [S. prüfen]); it is an additional advantage alongside the first two reasons.</w:t>
      </w:r>
    </w:p>
    <w:p>
      <w:pPr/>
      <w:r>
        <w:t xml:space="preserve">The analysis follows two steps. First, the reflective measurement models are assessed. Indicator loadings should exceed .708, which means that the construct explains more than half of the indicator's variance (Hair et al., 2019, p. [S. prüfen]). Internal consistency reliability is assessed with Cronbach's α and composite reliability; values between .70 and .90 are satisfactory to good, whereas values of .95 and above indicate redundant items (Hair et al., 2019, p. [S. prüfen]). This upper limit is relevant here, because AILRSE-5 reached α = .96 in the German sample (Oksanen et al., 2026, p. 5). A value above .95 would therefore be reported and discussed rather than treated as a sign of particular quality. Convergent validity requires an AVE of at least .50. Discriminant validity is assessed with the heterotrait-monotrait ratio (HTMT); because the four constructs are conceptually distinct, the stricter threshold of .85 applies (Hair et al., 2019, p. [S. prüfen]), and bootstrap confidence intervals are used to test whether the HTMT values are significantly below it.</w:t>
      </w:r>
    </w:p>
    <w:p>
      <w:pPr/>
      <w:r>
        <w:t xml:space="preserve">Second, the structural model is assessed. Collinearity between predictor constructs is checked with the variance inflation factor (VIF); values of 5 and above indicate collinearity problems, and values should ideally be 3 or lower (Hair et al., 2019, p. [S. prüfen]). The path coefficients for H1 to H4 are tested for significance with bootstrapping based on 5,000 subsamples, using percentile confidence intervals (Hair et al., 2019, p. [S. prüfen]). Explanatory power is assessed with R², where values of .75, .50 and .25 are considered substantial, moderate and weak (Hair et al., 2019, p. [S. prüfen]), and predictive power is assessed with PLSpredict (Hair et al., 2019, p. [S. prüfen]).</w:t>
      </w:r>
    </w:p>
    <w:p>
      <w:pPr/>
      <w:r>
        <w:t xml:space="preserve">H5a and H5b are tested through the specific indirect effects of AI self-efficacy on behavioral intention through trust in AI and through AI-induced job insecurity (Hair et al., 2019, p. [S. prüfen]). An indirect effect is considered significant if its 95% percentile bootstrap confidence interval, based on the same 5,000 subsamples, does not include zero. For H5b, the indirect effect is the product of two expected negative paths and is therefore expected to be positive. The type of mediation is then classified following Zhao, Lynch and Chen (2010, p. 200) on the basis of the indirect and the direct effect: if only the indirect effect is significant, the mediation is indirect-only; if both are significant and have the same sign, it is complementary; if both are significant but have opposite signs, it is competitive; if only the direct effect is significant, there is no mediation (direct-only); and if neither is significant, there is no effect.</w:t>
      </w:r>
    </w:p>
    <w:p>
      <w:pPr/>
      <w:r>
        <w:t xml:space="preserve">To address the comparison raised in Section 3.5, the difference between the two specific indirect effects is tested with a bootstrap confidence interval. If this interval does not include zero, one mechanism carries significantly more of the effect of AI self-efficacy than the other. Because the parallel model does not specify a link between the two mediators, their correlation is reported alongside the results. In addition, an exploratory comparison examines whether employees who currently use AI at least monthly differ from those who use it less often or have not used it in the last six months in their mean scores of AI self-efficacy, trust in AI, AI-induced job insecurity and behavioral intention. This comparison is not hypothesized and is reported as a supplementary analysis; if one of the groups is very small, it is reported descriptively only. [Annahme prüfen: Testverfahren für den Gruppenvergleich mit Betreuer abstimmen] Finally, as a robustness check, the structural model is re-estimated with frequency of AI use as an additional control variable on all three endogenous constructs.</w:t>
      </w:r>
    </w:p>
    <w:p>
      <w:pPr>
        <w:pStyle w:val="Heading3"/>
      </w:pPr>
      <w:r>
        <w:t xml:space="preserve">4.5 Quality Criteria and Ethical Considerations</w:t>
      </w:r>
    </w:p>
    <w:p>
      <w:pPr/>
      <w:r>
        <w:t xml:space="preserve">Because all constructs are measured through self-reports by the same respondents at one point in time, common method bias is the main threat to validity. Relationships between constructs may then partly reflect the shared measurement method, for example through a respondent's tendency to answer consistently, rather than the theoretical relationships alone (Podsakoff, MacKenzie, Lee &amp; Podsakoff, 2003, p. 882). When predictor and criterion cannot be measured at different times or from different sources, procedural and statistical remedies should be combined (Podsakoff et al., 2003, p. 898). Several procedural remedies are applied: respondents are assured that their answers are anonymous and that there are no right or wrong answers, which reduces evaluation apprehension; predictor and criterion variables are placed in separate sections of the questionnaire; items are worded clearly, and the pre-test is used to remove ambiguous wording; and the mediators are rated in a different response format than the predictor and the criterion (Section 4.2) (Podsakoff et al., 2003, pp. 887–888). Statistical checks serve only as diagnostics and cannot rule out common method bias. Harman's single-factor test is reported because it is widely used, although it only indicates whether a single factor accounts for most of the covariance and does not control for method effects (Podsakoff et al., 2003, p. 889). It is complemented by a full collinearity assessment, in which a variance inflation factor above 3.3 for any latent variable indicates possible contamination by common method bias (Kock, 2015, p. 6). The procedural remedies therefore remain the main safeguard.</w:t>
      </w:r>
    </w:p>
    <w:p>
      <w:pPr/>
      <w:r>
        <w:t xml:space="preserve">The cross-sectional design also limits causal interpretation. The model places AI self-efficacy at the start, but the reverse direction is plausible: using AI can strengthen AI self-efficacy (Li &amp; Geng, 2026, p. 14; Oksanen et al., 2026, p. 6), and positive experiences with AI could increase both self-efficacy and trust. The robustness check with frequency of AI use (Section 4.4) shows how sensitive the results are to this variable, but it cannot resolve the question of direction. The results are therefore interpreted as consistent or inconsistent with the hypothesized model, not as proof of causal effects. A longitudinal design would be needed to test the direction of the relationships.</w:t>
      </w:r>
    </w:p>
    <w:p>
      <w:pPr/>
      <w:r>
        <w:t xml:space="preserve">Participation in the survey is voluntary. Before starting, respondents are informed about the purpose of the study, the anonymous handling of their data and the exclusively scientific use of the results, and they can stop at any time. No data that could identify individual respondents or their organizations are collected, and the data are processed in accordance with the General Data Protection Regulation (GDPR). [Annahme prüfen: FHWien-Vorgaben zu Datenschutz/Einwilligung]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Masterarbeit Schuchnigg – Gesamtentwurf Kapitel 2–4</dc:title>
  <dc:description>Claude Docs node/0617f239-9463@54 docx-w6</dc:description>
  <cp:revision>54</cp:revision>
</cp:coreProperties>
</file>